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styles.xml" ContentType="application/vnd.openxmlformats-officedocument.wordprocessingml.styles+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wmf" ContentType="image/x-wmf"/>
  <Override PartName="/word/media/image3.jpeg" ContentType="image/jpeg"/>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rPr>
          <w:rFonts w:ascii="Calibri Light" w:hAnsi="Calibri Light" w:cs="Calibri Light" w:asciiTheme="majorHAnsi" w:cstheme="majorHAnsi" w:hAnsiTheme="majorHAnsi"/>
        </w:rPr>
      </w:pPr>
      <w:r>
        <w:rPr>
          <w:rFonts w:cs="Calibri Light" w:cstheme="majorHAnsi" w:ascii="Calibri Light" w:hAnsi="Calibri Light"/>
        </w:rPr>
        <mc:AlternateContent>
          <mc:Choice Requires="wps">
            <w:drawing>
              <wp:anchor behindDoc="0" distT="13335" distB="12065" distL="12700" distR="12700" simplePos="0" locked="0" layoutInCell="0" allowOverlap="1" relativeHeight="569" wp14:anchorId="6104F480">
                <wp:simplePos x="0" y="0"/>
                <wp:positionH relativeFrom="column">
                  <wp:posOffset>-139065</wp:posOffset>
                </wp:positionH>
                <wp:positionV relativeFrom="paragraph">
                  <wp:posOffset>-129540</wp:posOffset>
                </wp:positionV>
                <wp:extent cx="6390640" cy="9652635"/>
                <wp:effectExtent l="12700" t="13335" r="12700" b="12065"/>
                <wp:wrapNone/>
                <wp:docPr id="1" name="Rectangle 481"/>
                <a:graphic xmlns:a="http://schemas.openxmlformats.org/drawingml/2006/main">
                  <a:graphicData uri="http://schemas.microsoft.com/office/word/2010/wordprocessingShape">
                    <wps:wsp>
                      <wps:cNvSpPr/>
                      <wps:spPr>
                        <a:xfrm>
                          <a:off x="0" y="0"/>
                          <a:ext cx="6390720" cy="9652680"/>
                        </a:xfrm>
                        <a:prstGeom prst="rect">
                          <a:avLst/>
                        </a:prstGeom>
                        <a:noFill/>
                        <a:ln w="25402">
                          <a:solidFill>
                            <a:srgbClr val="385d8a"/>
                          </a:solidFill>
                          <a:round/>
                        </a:ln>
                      </wps:spPr>
                      <wps:style>
                        <a:lnRef idx="0"/>
                        <a:fillRef idx="0"/>
                        <a:effectRef idx="0"/>
                        <a:fontRef idx="minor"/>
                      </wps:style>
                      <wps:bodyPr/>
                    </wps:wsp>
                  </a:graphicData>
                </a:graphic>
              </wp:anchor>
            </w:drawing>
          </mc:Choice>
          <mc:Fallback>
            <w:pict>
              <v:rect id="shape_0" ID="Rectangle 481" path="m0,0l-2147483645,0l-2147483645,-2147483646l0,-2147483646xe" stroked="t" o:allowincell="f" style="position:absolute;margin-left:-10.95pt;margin-top:-10.2pt;width:503.15pt;height:760pt;mso-wrap-style:none;v-text-anchor:middle" wp14:anchorId="6104F480">
                <v:fill o:detectmouseclick="t" on="false"/>
                <v:stroke color="#385d8a" weight="25560" joinstyle="round" endcap="flat"/>
                <w10:wrap type="none"/>
              </v:rect>
            </w:pict>
          </mc:Fallback>
        </mc:AlternateContent>
      </w:r>
    </w:p>
    <w:tbl>
      <w:tblPr>
        <w:tblpPr w:bottomFromText="0" w:horzAnchor="margin" w:leftFromText="141" w:rightFromText="141" w:tblpX="0" w:tblpXSpec="center" w:tblpY="989" w:topFromText="0" w:vertAnchor="page"/>
        <w:tblW w:w="10740"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4604"/>
        <w:gridCol w:w="2022"/>
        <w:gridCol w:w="4114"/>
      </w:tblGrid>
      <w:tr>
        <w:trPr/>
        <w:tc>
          <w:tcPr>
            <w:tcW w:w="4604" w:type="dxa"/>
            <w:tcBorders/>
          </w:tcPr>
          <w:p>
            <w:pPr>
              <w:pStyle w:val="Normal"/>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REPUBLIQUE DU CAMEROUN</w:t>
            </w:r>
          </w:p>
          <w:p>
            <w:pPr>
              <w:pStyle w:val="Normal"/>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Corpsdetexte"/>
              <w:widowControl w:val="false"/>
              <w:jc w:val="center"/>
              <w:rPr>
                <w:rFonts w:ascii="Calibri Light" w:hAnsi="Calibri Light" w:cs="Calibri Light" w:asciiTheme="majorHAnsi" w:cstheme="majorHAnsi" w:hAnsiTheme="majorHAnsi"/>
                <w:b/>
                <w:b/>
                <w:bCs/>
                <w:i/>
                <w:i/>
                <w:iCs/>
                <w:sz w:val="20"/>
                <w:szCs w:val="20"/>
                <w:lang w:val="es-ES"/>
              </w:rPr>
            </w:pPr>
            <w:r>
              <w:rPr>
                <w:rFonts w:cs="Calibri Light" w:ascii="Calibri Light" w:hAnsi="Calibri Light" w:asciiTheme="majorHAnsi" w:cstheme="majorHAnsi" w:hAnsiTheme="majorHAnsi"/>
                <w:b/>
                <w:bCs/>
                <w:i/>
                <w:iCs/>
                <w:sz w:val="20"/>
                <w:szCs w:val="20"/>
                <w:lang w:val="es-ES"/>
              </w:rPr>
              <w:t>Paix – Travail - Patrie</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REGION DU SUD</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DEPARTEMENT DE LA MVILA</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COMMUNAUTE URBAINE D’EBOLOWA</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rPr>
            </w:pPr>
            <w:r>
              <w:rPr>
                <w:rFonts w:cs="Calibri Light" w:cstheme="majorHAnsi" w:ascii="Calibri Light" w:hAnsi="Calibri Light"/>
              </w:rPr>
            </w:r>
          </w:p>
        </w:tc>
        <w:tc>
          <w:tcPr>
            <w:tcW w:w="2022" w:type="dxa"/>
            <w:tcBorders/>
          </w:tcPr>
          <w:p>
            <w:pPr>
              <w:pStyle w:val="Normal"/>
              <w:widowControl w:val="false"/>
              <w:jc w:val="center"/>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drawing>
                <wp:anchor behindDoc="0" distT="0" distB="0" distL="0" distR="0" simplePos="0" locked="0" layoutInCell="1" allowOverlap="1" relativeHeight="571">
                  <wp:simplePos x="0" y="0"/>
                  <wp:positionH relativeFrom="column">
                    <wp:posOffset>13335</wp:posOffset>
                  </wp:positionH>
                  <wp:positionV relativeFrom="paragraph">
                    <wp:posOffset>82550</wp:posOffset>
                  </wp:positionV>
                  <wp:extent cx="1201420" cy="1143000"/>
                  <wp:effectExtent l="0" t="0" r="0" b="0"/>
                  <wp:wrapNone/>
                  <wp:docPr id="2" name="Image 26" descr="Description : 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6" descr="Description : Numériser0002"/>
                          <pic:cNvPicPr>
                            <a:picLocks noChangeAspect="1" noChangeArrowheads="1"/>
                          </pic:cNvPicPr>
                        </pic:nvPicPr>
                        <pic:blipFill>
                          <a:blip r:embed="rId2"/>
                          <a:stretch>
                            <a:fillRect/>
                          </a:stretch>
                        </pic:blipFill>
                        <pic:spPr bwMode="auto">
                          <a:xfrm>
                            <a:off x="0" y="0"/>
                            <a:ext cx="1201420" cy="1143000"/>
                          </a:xfrm>
                          <a:prstGeom prst="rect">
                            <a:avLst/>
                          </a:prstGeom>
                        </pic:spPr>
                      </pic:pic>
                    </a:graphicData>
                  </a:graphic>
                </wp:anchor>
              </w:drawing>
            </w:r>
          </w:p>
        </w:tc>
        <w:tc>
          <w:tcPr>
            <w:tcW w:w="4114" w:type="dxa"/>
            <w:tcBorders/>
          </w:tcPr>
          <w:p>
            <w:pPr>
              <w:pStyle w:val="Normal"/>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REPUBLIQUE DU CAMEROUN</w:t>
            </w:r>
          </w:p>
          <w:p>
            <w:pPr>
              <w:pStyle w:val="Normal"/>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Corpsdetexte"/>
              <w:widowControl w:val="false"/>
              <w:jc w:val="center"/>
              <w:rPr>
                <w:rFonts w:ascii="Calibri Light" w:hAnsi="Calibri Light" w:cs="Calibri Light" w:asciiTheme="majorHAnsi" w:cstheme="majorHAnsi" w:hAnsiTheme="majorHAnsi"/>
                <w:b/>
                <w:b/>
                <w:bCs/>
                <w:i/>
                <w:i/>
                <w:iCs/>
                <w:sz w:val="20"/>
                <w:szCs w:val="20"/>
                <w:lang w:val="es-ES"/>
              </w:rPr>
            </w:pPr>
            <w:r>
              <w:rPr>
                <w:rFonts w:cs="Calibri Light" w:ascii="Calibri Light" w:hAnsi="Calibri Light" w:asciiTheme="majorHAnsi" w:cstheme="majorHAnsi" w:hAnsiTheme="majorHAnsi"/>
                <w:b/>
                <w:bCs/>
                <w:i/>
                <w:iCs/>
                <w:sz w:val="20"/>
                <w:szCs w:val="20"/>
                <w:lang w:val="es-ES"/>
              </w:rPr>
              <w:t>Peace – Work - Fatherland</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SOUTH REGION</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MVILA DIVISION</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EBOLOWA CITY COUNCIL</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rmal"/>
              <w:widowControl w:val="false"/>
              <w:jc w:val="center"/>
              <w:rPr>
                <w:rFonts w:ascii="Calibri Light" w:hAnsi="Calibri Light" w:cs="Calibri Light" w:asciiTheme="majorHAnsi" w:cstheme="majorHAnsi" w:hAnsiTheme="majorHAnsi"/>
                <w:sz w:val="20"/>
                <w:szCs w:val="20"/>
                <w:lang w:val="en-GB"/>
              </w:rPr>
            </w:pPr>
            <w:r>
              <w:rPr>
                <w:rFonts w:cs="Calibri Light" w:cstheme="majorHAnsi" w:ascii="Calibri Light" w:hAnsi="Calibri Light"/>
                <w:sz w:val="20"/>
                <w:szCs w:val="20"/>
                <w:lang w:val="en-GB"/>
              </w:rPr>
            </w:r>
          </w:p>
        </w:tc>
      </w:tr>
    </w:tbl>
    <w:p>
      <w:pPr>
        <w:pStyle w:val="Normal"/>
        <w:spacing w:lineRule="auto" w:line="360"/>
        <w:jc w:val="center"/>
        <w:rPr>
          <w:rFonts w:ascii="Calibri Light" w:hAnsi="Calibri Light" w:cs="Calibri Light" w:asciiTheme="majorHAnsi" w:cstheme="majorHAnsi" w:hAnsiTheme="majorHAnsi"/>
          <w:b/>
          <w:b/>
          <w:bCs/>
          <w:i/>
          <w:i/>
        </w:rPr>
      </w:pPr>
      <w:r>
        <w:rPr>
          <w:rFonts w:cs="Calibri Light" w:cstheme="majorHAnsi" w:ascii="Calibri Light" w:hAnsi="Calibri Light"/>
          <w:b/>
          <w:bCs/>
          <w:i/>
        </w:rPr>
      </w:r>
    </w:p>
    <w:p>
      <w:pPr>
        <w:pStyle w:val="Normal"/>
        <w:spacing w:lineRule="auto" w:line="360"/>
        <w:jc w:val="center"/>
        <w:rPr>
          <w:rFonts w:ascii="Calibri Light" w:hAnsi="Calibri Light" w:cs="Calibri Light" w:asciiTheme="majorHAnsi" w:cstheme="majorHAnsi" w:hAnsiTheme="majorHAnsi"/>
          <w:b/>
          <w:b/>
          <w:bCs/>
          <w:i/>
          <w:i/>
        </w:rPr>
      </w:pPr>
      <w:r>
        <w:rPr>
          <w:rFonts w:cs="Calibri Light" w:cstheme="majorHAnsi" w:ascii="Calibri Light" w:hAnsi="Calibri Light"/>
          <w:b/>
          <w:bCs/>
          <w:i/>
        </w:rPr>
      </w:r>
    </w:p>
    <w:p>
      <w:pPr>
        <w:pStyle w:val="Normal"/>
        <w:spacing w:lineRule="auto" w:line="360"/>
        <w:jc w:val="center"/>
        <w:rPr>
          <w:rFonts w:ascii="Calibri Light" w:hAnsi="Calibri Light" w:cs="Calibri Light" w:asciiTheme="majorHAnsi" w:cstheme="majorHAnsi" w:hAnsiTheme="majorHAnsi"/>
          <w:b/>
          <w:b/>
          <w:bCs/>
          <w:i/>
          <w:i/>
        </w:rPr>
      </w:pPr>
      <w:r>
        <w:rPr>
          <w:rFonts w:cs="Calibri Light" w:ascii="Calibri Light" w:hAnsi="Calibri Light" w:asciiTheme="majorHAnsi" w:cstheme="majorHAnsi" w:hAnsiTheme="majorHAnsi"/>
          <w:b/>
          <w:bCs/>
          <w:i/>
        </w:rPr>
        <w:t>COMMISSION INTERNE DE PASSATION DES MARCHES</w:t>
      </w:r>
    </w:p>
    <w:tbl>
      <w:tblPr>
        <w:tblW w:w="8852"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8852"/>
      </w:tblGrid>
      <w:tr>
        <w:trPr/>
        <w:tc>
          <w:tcPr>
            <w:tcW w:w="8852" w:type="dxa"/>
            <w:tcBorders>
              <w:top w:val="single" w:sz="24" w:space="0" w:color="000000"/>
              <w:left w:val="single" w:sz="24" w:space="0" w:color="000000"/>
              <w:bottom w:val="single" w:sz="24" w:space="0" w:color="000000"/>
              <w:right w:val="single" w:sz="24" w:space="0" w:color="000000"/>
            </w:tcBorders>
            <w:shd w:color="auto" w:fill="auto" w:val="clear"/>
          </w:tcPr>
          <w:p>
            <w:pPr>
              <w:pStyle w:val="Normal"/>
              <w:widowControl w:val="false"/>
              <w:spacing w:lineRule="auto" w:line="360" w:before="61" w:after="0"/>
              <w:ind w:left="285" w:right="-20" w:hanging="0"/>
              <w:jc w:val="center"/>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widowControl w:val="false"/>
              <w:spacing w:lineRule="auto" w:line="360" w:before="61" w:after="0"/>
              <w:ind w:left="285" w:right="-20" w:hanging="0"/>
              <w:jc w:val="center"/>
              <w:rPr>
                <w:rFonts w:ascii="Calibri Light" w:hAnsi="Calibri Light" w:cs="Calibri Light" w:asciiTheme="majorHAnsi" w:cstheme="majorHAnsi" w:hAnsiTheme="majorHAnsi"/>
                <w:i/>
                <w:i/>
                <w:iCs/>
                <w:sz w:val="28"/>
                <w:szCs w:val="28"/>
              </w:rPr>
            </w:pPr>
            <w:r>
              <w:rPr>
                <w:rFonts w:cs="Calibri Light" w:ascii="Calibri Light" w:hAnsi="Calibri Light" w:asciiTheme="majorHAnsi" w:cstheme="majorHAnsi" w:hAnsiTheme="majorHAnsi"/>
                <w:bCs/>
                <w:sz w:val="28"/>
                <w:szCs w:val="28"/>
              </w:rPr>
              <w:t>Dossier d’Appel</w:t>
            </w:r>
            <w:r>
              <w:rPr>
                <w:rFonts w:cs="Calibri Light" w:ascii="Calibri Light" w:hAnsi="Calibri Light" w:asciiTheme="majorHAnsi" w:cstheme="majorHAnsi" w:hAnsiTheme="majorHAnsi"/>
                <w:bCs/>
                <w:spacing w:val="6"/>
                <w:sz w:val="28"/>
                <w:szCs w:val="28"/>
              </w:rPr>
              <w:t xml:space="preserve"> </w:t>
            </w:r>
            <w:r>
              <w:rPr>
                <w:rFonts w:cs="Calibri Light" w:ascii="Calibri Light" w:hAnsi="Calibri Light" w:asciiTheme="majorHAnsi" w:cstheme="majorHAnsi" w:hAnsiTheme="majorHAnsi"/>
                <w:bCs/>
                <w:sz w:val="28"/>
                <w:szCs w:val="28"/>
              </w:rPr>
              <w:t>d’Offres</w:t>
            </w:r>
            <w:r>
              <w:rPr>
                <w:rFonts w:cs="Calibri Light" w:ascii="Calibri Light" w:hAnsi="Calibri Light" w:asciiTheme="majorHAnsi" w:cstheme="majorHAnsi" w:hAnsiTheme="majorHAnsi"/>
                <w:bCs/>
                <w:spacing w:val="6"/>
                <w:sz w:val="28"/>
                <w:szCs w:val="28"/>
              </w:rPr>
              <w:t xml:space="preserve"> National </w:t>
            </w:r>
            <w:r>
              <w:rPr>
                <w:rFonts w:cs="Calibri Light" w:ascii="Calibri Light" w:hAnsi="Calibri Light" w:asciiTheme="majorHAnsi" w:cstheme="majorHAnsi" w:hAnsiTheme="majorHAnsi"/>
                <w:i/>
                <w:iCs/>
                <w:sz w:val="28"/>
                <w:szCs w:val="28"/>
              </w:rPr>
              <w:t xml:space="preserve">Ouvert </w:t>
            </w:r>
          </w:p>
          <w:p>
            <w:pPr>
              <w:pStyle w:val="Normal"/>
              <w:widowControl w:val="false"/>
              <w:spacing w:lineRule="auto" w:line="360" w:before="61" w:after="0"/>
              <w:ind w:left="285" w:right="-20" w:hanging="0"/>
              <w:jc w:val="center"/>
              <w:rPr>
                <w:rFonts w:ascii="Calibri Light" w:hAnsi="Calibri Light" w:cs="Calibri Light" w:asciiTheme="majorHAnsi" w:cstheme="majorHAnsi" w:hAnsiTheme="majorHAnsi"/>
                <w:b/>
                <w:b/>
                <w:i/>
                <w:i/>
                <w:sz w:val="28"/>
                <w:szCs w:val="28"/>
              </w:rPr>
            </w:pPr>
            <w:r>
              <w:rPr>
                <w:rFonts w:cs="Calibri Light" w:ascii="Calibri Light" w:hAnsi="Calibri Light" w:asciiTheme="majorHAnsi" w:cstheme="majorHAnsi" w:hAnsiTheme="majorHAnsi"/>
                <w:b/>
                <w:bCs/>
                <w:i/>
                <w:sz w:val="28"/>
                <w:szCs w:val="28"/>
              </w:rPr>
              <w:t>N°</w:t>
            </w:r>
            <w:r>
              <w:rPr>
                <w:rFonts w:cs="Calibri Light" w:ascii="Calibri Light" w:hAnsi="Calibri Light" w:asciiTheme="majorHAnsi" w:cstheme="majorHAnsi" w:hAnsiTheme="majorHAnsi"/>
                <w:b/>
                <w:i/>
                <w:sz w:val="28"/>
                <w:szCs w:val="28"/>
              </w:rPr>
              <w:t>…....</w:t>
            </w:r>
            <w:r>
              <w:rPr>
                <w:rFonts w:cs="Calibri Light" w:ascii="Calibri Light" w:hAnsi="Calibri Light" w:asciiTheme="majorHAnsi" w:cstheme="majorHAnsi" w:hAnsiTheme="majorHAnsi"/>
                <w:b/>
                <w:bCs/>
                <w:i/>
                <w:sz w:val="28"/>
                <w:szCs w:val="28"/>
              </w:rPr>
              <w:t>/AONO</w:t>
            </w:r>
            <w:r>
              <w:rPr>
                <w:rFonts w:cs="Calibri Light" w:ascii="Calibri Light" w:hAnsi="Calibri Light" w:asciiTheme="majorHAnsi" w:cstheme="majorHAnsi" w:hAnsiTheme="majorHAnsi"/>
                <w:b/>
                <w:i/>
                <w:iCs/>
                <w:sz w:val="28"/>
                <w:szCs w:val="28"/>
              </w:rPr>
              <w:t>/</w:t>
            </w:r>
            <w:r>
              <w:rPr>
                <w:rFonts w:cs="Calibri Light" w:ascii="Calibri Light" w:hAnsi="Calibri Light" w:asciiTheme="majorHAnsi" w:cstheme="majorHAnsi" w:hAnsiTheme="majorHAnsi"/>
                <w:b/>
                <w:i/>
                <w:iCs/>
                <w:spacing w:val="17"/>
                <w:sz w:val="28"/>
                <w:szCs w:val="28"/>
              </w:rPr>
              <w:t>CUE/PU/</w:t>
            </w:r>
            <w:r>
              <w:rPr>
                <w:rFonts w:cs="Calibri Light" w:ascii="Calibri Light" w:hAnsi="Calibri Light" w:asciiTheme="majorHAnsi" w:cstheme="majorHAnsi" w:hAnsiTheme="majorHAnsi"/>
                <w:b/>
                <w:i/>
                <w:iCs/>
                <w:sz w:val="28"/>
                <w:szCs w:val="28"/>
              </w:rPr>
              <w:t>CIPM/</w:t>
            </w:r>
            <w:r>
              <w:rPr>
                <w:rFonts w:cs="Calibri Light" w:ascii="Calibri Light" w:hAnsi="Calibri Light" w:asciiTheme="majorHAnsi" w:cstheme="majorHAnsi" w:hAnsiTheme="majorHAnsi"/>
                <w:b/>
                <w:bCs/>
                <w:i/>
                <w:sz w:val="28"/>
                <w:szCs w:val="28"/>
              </w:rPr>
              <w:t>2025 du</w:t>
            </w:r>
            <w:r>
              <w:rPr>
                <w:rFonts w:cs="Calibri Light" w:ascii="Calibri Light" w:hAnsi="Calibri Light" w:asciiTheme="majorHAnsi" w:cstheme="majorHAnsi" w:hAnsiTheme="majorHAnsi"/>
                <w:b/>
                <w:bCs/>
                <w:i/>
                <w:spacing w:val="6"/>
                <w:sz w:val="28"/>
                <w:szCs w:val="28"/>
              </w:rPr>
              <w:t xml:space="preserve"> ……………………..</w:t>
            </w:r>
          </w:p>
          <w:p>
            <w:pPr>
              <w:pStyle w:val="Normal"/>
              <w:widowControl w:val="false"/>
              <w:spacing w:lineRule="auto" w:line="360" w:before="11" w:after="0"/>
              <w:ind w:left="285" w:right="135" w:hanging="0"/>
              <w:jc w:val="center"/>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b/>
                <w:bCs/>
                <w:sz w:val="28"/>
                <w:szCs w:val="28"/>
              </w:rPr>
              <w:t>Pour</w:t>
            </w:r>
            <w:r>
              <w:rPr>
                <w:rFonts w:cs="Calibri Light" w:ascii="Calibri Light" w:hAnsi="Calibri Light" w:asciiTheme="majorHAnsi" w:cstheme="majorHAnsi" w:hAnsiTheme="majorHAnsi"/>
                <w:b/>
                <w:bCs/>
                <w:spacing w:val="6"/>
                <w:sz w:val="28"/>
                <w:szCs w:val="28"/>
              </w:rPr>
              <w:t xml:space="preserve"> la réhabilitation des systèmes d’Approvisionnement en Eau Potable (AEP) de Bilone et Angalé dans la ville d’Ebolowa</w:t>
            </w:r>
          </w:p>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cstheme="majorHAnsi" w:ascii="Calibri Light" w:hAnsi="Calibri Light"/>
                <w:b/>
              </w:rPr>
            </w:r>
          </w:p>
        </w:tc>
      </w:tr>
    </w:tbl>
    <w:p>
      <w:pPr>
        <w:pStyle w:val="Normal"/>
        <w:spacing w:lineRule="auto" w:line="360"/>
        <w:jc w:val="center"/>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spacing w:lineRule="auto" w:line="3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 xml:space="preserve">FINANCEMENT : BIP MINDDEVEL </w:t>
      </w:r>
    </w:p>
    <w:p>
      <w:pPr>
        <w:pStyle w:val="Normal"/>
        <w:spacing w:lineRule="auto" w:line="360"/>
        <w:jc w:val="center"/>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spacing w:lineRule="auto" w:line="3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IMPUTATION : ………………………</w:t>
      </w:r>
    </w:p>
    <w:p>
      <w:pPr>
        <w:pStyle w:val="Normal"/>
        <w:spacing w:lineRule="auto" w:line="360"/>
        <w:jc w:val="center"/>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mc:AlternateContent>
          <mc:Choice Requires="wps">
            <w:drawing>
              <wp:anchor behindDoc="0" distT="5715" distB="5080" distL="5080" distR="5715" simplePos="0" locked="0" layoutInCell="0" allowOverlap="1" relativeHeight="567" wp14:anchorId="1B7FC58C">
                <wp:simplePos x="0" y="0"/>
                <wp:positionH relativeFrom="column">
                  <wp:posOffset>979805</wp:posOffset>
                </wp:positionH>
                <wp:positionV relativeFrom="paragraph">
                  <wp:posOffset>44450</wp:posOffset>
                </wp:positionV>
                <wp:extent cx="4572000" cy="635"/>
                <wp:effectExtent l="5080" t="5715" r="5715" b="5080"/>
                <wp:wrapNone/>
                <wp:docPr id="3" name="Connecteur droit 438"/>
                <a:graphic xmlns:a="http://schemas.openxmlformats.org/drawingml/2006/main">
                  <a:graphicData uri="http://schemas.microsoft.com/office/word/2010/wordprocessingShape">
                    <wps:wsp>
                      <wps:cNvSpPr/>
                      <wps:spPr>
                        <a:xfrm>
                          <a:off x="0" y="0"/>
                          <a:ext cx="4572000" cy="720"/>
                        </a:xfrm>
                        <a:prstGeom prst="straightConnector1">
                          <a:avLst/>
                        </a:prstGeom>
                        <a:noFill/>
                        <a:ln w="9528">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necteur droit 438" stroked="t" o:allowincell="f" style="position:absolute;margin-left:77.15pt;margin-top:3.5pt;width:359.95pt;height:0pt;mso-wrap-style:none;v-text-anchor:middle" wp14:anchorId="1B7FC58C" type="_x0000_t32">
                <v:fill o:detectmouseclick="t" on="false"/>
                <v:stroke color="black" weight="9360" joinstyle="round" endcap="flat"/>
                <w10:wrap type="none"/>
              </v:shape>
            </w:pict>
          </mc:Fallback>
        </mc:AlternateContent>
      </w:r>
    </w:p>
    <w:p>
      <w:pPr>
        <w:pStyle w:val="Normal"/>
        <w:spacing w:lineRule="auto" w:line="3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EXERCICE : 2025</w:t>
      </w:r>
    </w:p>
    <w:p>
      <w:pPr>
        <w:pStyle w:val="Normal"/>
        <w:spacing w:lineRule="auto" w:line="360"/>
        <w:jc w:val="center"/>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spacing w:lineRule="auto" w:line="360"/>
        <w:jc w:val="center"/>
        <w:rPr>
          <w:rFonts w:ascii="Calibri Light" w:hAnsi="Calibri Light" w:cs="Calibri Light" w:asciiTheme="majorHAnsi" w:cstheme="majorHAnsi" w:hAnsiTheme="majorHAnsi"/>
          <w:b/>
          <w:b/>
          <w:sz w:val="16"/>
          <w:szCs w:val="16"/>
        </w:rPr>
      </w:pPr>
      <w:r>
        <w:rPr>
          <w:rFonts w:cs="Calibri Light" w:cstheme="majorHAnsi" w:ascii="Calibri Light" w:hAnsi="Calibri Light"/>
          <w:b/>
          <w:sz w:val="16"/>
          <w:szCs w:val="16"/>
        </w:rPr>
        <mc:AlternateContent>
          <mc:Choice Requires="wps">
            <w:drawing>
              <wp:anchor behindDoc="0" distT="5715" distB="5080" distL="5080" distR="5715" simplePos="0" locked="0" layoutInCell="0" allowOverlap="1" relativeHeight="568" wp14:anchorId="0FCA5152">
                <wp:simplePos x="0" y="0"/>
                <wp:positionH relativeFrom="column">
                  <wp:posOffset>979805</wp:posOffset>
                </wp:positionH>
                <wp:positionV relativeFrom="paragraph">
                  <wp:posOffset>12065</wp:posOffset>
                </wp:positionV>
                <wp:extent cx="4572000" cy="635"/>
                <wp:effectExtent l="5080" t="5715" r="5715" b="5080"/>
                <wp:wrapNone/>
                <wp:docPr id="4" name="Connecteur droit 442"/>
                <a:graphic xmlns:a="http://schemas.openxmlformats.org/drawingml/2006/main">
                  <a:graphicData uri="http://schemas.microsoft.com/office/word/2010/wordprocessingShape">
                    <wps:wsp>
                      <wps:cNvSpPr/>
                      <wps:spPr>
                        <a:xfrm>
                          <a:off x="0" y="0"/>
                          <a:ext cx="4572000" cy="720"/>
                        </a:xfrm>
                        <a:prstGeom prst="straightConnector1">
                          <a:avLst/>
                        </a:prstGeom>
                        <a:noFill/>
                        <a:ln w="9528">
                          <a:solidFill>
                            <a:srgbClr val="000000"/>
                          </a:solidFill>
                          <a:round/>
                        </a:ln>
                      </wps:spPr>
                      <wps:style>
                        <a:lnRef idx="0"/>
                        <a:fillRef idx="0"/>
                        <a:effectRef idx="0"/>
                        <a:fontRef idx="minor"/>
                      </wps:style>
                      <wps:bodyPr/>
                    </wps:wsp>
                  </a:graphicData>
                </a:graphic>
              </wp:anchor>
            </w:drawing>
          </mc:Choice>
          <mc:Fallback>
            <w:pict>
              <v:shape id="shape_0" ID="Connecteur droit 442" stroked="t" o:allowincell="f" style="position:absolute;margin-left:77.15pt;margin-top:0.95pt;width:359.95pt;height:0pt;mso-wrap-style:none;v-text-anchor:middle" wp14:anchorId="0FCA5152" type="_x0000_t32">
                <v:fill o:detectmouseclick="t" on="false"/>
                <v:stroke color="black" weight="9360" joinstyle="round" endcap="flat"/>
                <w10:wrap type="none"/>
              </v:shape>
            </w:pict>
          </mc:Fallback>
        </mc:AlternateContent>
      </w:r>
    </w:p>
    <w:p>
      <w:pPr>
        <w:pStyle w:val="Normal"/>
        <w:widowControl w:val="false"/>
        <w:spacing w:lineRule="auto" w:line="360"/>
        <w:jc w:val="center"/>
        <w:rPr>
          <w:rFonts w:ascii="Calibri Light" w:hAnsi="Calibri Light" w:cs="Calibri Light" w:asciiTheme="majorHAnsi" w:cstheme="majorHAnsi" w:hAnsiTheme="majorHAnsi"/>
          <w:b/>
          <w:b/>
          <w:sz w:val="32"/>
          <w:szCs w:val="32"/>
        </w:rPr>
      </w:pPr>
      <w:r>
        <w:rPr>
          <w:rFonts w:cs="Calibri Light" w:ascii="Calibri Light" w:hAnsi="Calibri Light" w:asciiTheme="majorHAnsi" w:cstheme="majorHAnsi" w:hAnsiTheme="majorHAnsi"/>
          <w:b/>
          <w:sz w:val="32"/>
          <w:szCs w:val="32"/>
        </w:rPr>
        <w:t xml:space="preserve">DOSSIER TYPE D’APPEL D’OFFRES </w:t>
      </w:r>
    </w:p>
    <w:p>
      <w:pPr>
        <w:pStyle w:val="Normal"/>
        <w:widowControl w:val="false"/>
        <w:spacing w:lineRule="auto" w:line="360"/>
        <w:jc w:val="center"/>
        <w:rPr>
          <w:rFonts w:ascii="Calibri Light" w:hAnsi="Calibri Light" w:cs="Calibri Light" w:asciiTheme="majorHAnsi" w:cstheme="majorHAnsi" w:hAnsiTheme="majorHAnsi"/>
          <w:sz w:val="32"/>
          <w:szCs w:val="32"/>
        </w:rPr>
      </w:pPr>
      <w:r>
        <w:rPr>
          <w:rFonts w:cs="Calibri Light" w:ascii="Calibri Light" w:hAnsi="Calibri Light" w:asciiTheme="majorHAnsi" w:cstheme="majorHAnsi" w:hAnsiTheme="majorHAnsi"/>
          <w:b/>
          <w:sz w:val="32"/>
          <w:szCs w:val="32"/>
        </w:rPr>
        <w:t>PASSATION DES MARCHES DE TRAVAUX</w:t>
      </w:r>
    </w:p>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widowControl w:val="false"/>
        <w:spacing w:lineRule="auto" w:line="360"/>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widowControl w:val="false"/>
        <w:spacing w:lineRule="auto" w:line="360" w:before="120" w:after="0"/>
        <w:jc w:val="center"/>
        <w:rPr>
          <w:rFonts w:ascii="Calibri Light" w:hAnsi="Calibri Light" w:cs="Calibri Light" w:asciiTheme="majorHAnsi" w:cstheme="majorHAnsi" w:hAnsiTheme="majorHAnsi"/>
          <w:b/>
          <w:b/>
          <w:sz w:val="28"/>
        </w:rPr>
      </w:pPr>
      <w:r>
        <w:rPr>
          <w:rFonts w:cs="Calibri Light" w:ascii="Calibri Light" w:hAnsi="Calibri Light" w:asciiTheme="majorHAnsi" w:cstheme="majorHAnsi" w:hAnsiTheme="majorHAnsi"/>
          <w:b/>
          <w:sz w:val="28"/>
        </w:rPr>
        <w:t>Février 2025</w:t>
      </w:r>
    </w:p>
    <w:p>
      <w:pPr>
        <w:pStyle w:val="DTAOtitr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Table des matières</w:t>
      </w:r>
    </w:p>
    <w:sdt>
      <w:sdtPr>
        <w:docPartObj>
          <w:docPartGallery w:val="Table of Contents"/>
          <w:docPartUnique w:val="true"/>
        </w:docPartObj>
      </w:sdtPr>
      <w:sdtContent>
        <w:p>
          <w:pPr>
            <w:pStyle w:val="Tabledesmatiresniveau1"/>
            <w:rPr>
              <w:rFonts w:ascii="Calibri Light" w:hAnsi="Calibri Light" w:eastAsia="" w:cs="Calibri Light" w:asciiTheme="majorHAnsi" w:cstheme="majorHAnsi" w:eastAsiaTheme="minorEastAsia" w:hAnsiTheme="majorHAnsi"/>
            </w:rPr>
          </w:pPr>
          <w:r>
            <w:fldChar w:fldCharType="begin"/>
          </w:r>
          <w:r>
            <w:rPr>
              <w:webHidden/>
              <w:rStyle w:val="Sautdindex"/>
              <w:vanish w:val="false"/>
              <w:rFonts w:cs="Calibri Light" w:ascii="Calibri Light" w:hAnsi="Calibri Light"/>
              <w:color w:val="auto"/>
            </w:rPr>
            <w:instrText xml:space="preserve"> TOC \z \o "1-9" \h</w:instrText>
          </w:r>
          <w:r>
            <w:rPr>
              <w:webHidden/>
              <w:rStyle w:val="Sautdindex"/>
              <w:vanish w:val="false"/>
              <w:rFonts w:cs="Calibri Light" w:ascii="Calibri Light" w:hAnsi="Calibri Light"/>
              <w:color w:val="auto"/>
            </w:rPr>
            <w:fldChar w:fldCharType="separate"/>
          </w:r>
          <w:hyperlink w:anchor="_Toc157306461">
            <w:r>
              <w:rPr>
                <w:webHidden/>
                <w:rStyle w:val="Sautdindex"/>
                <w:rFonts w:cs="Calibri Light" w:ascii="Calibri Light" w:hAnsi="Calibri Light" w:asciiTheme="majorHAnsi" w:cstheme="majorHAnsi" w:hAnsiTheme="majorHAnsi"/>
                <w:vanish w:val="false"/>
                <w:color w:val="auto"/>
              </w:rPr>
              <w:t>Pièce N°0.</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 xml:space="preserve">Lettre d’invitation à soumissionner </w:t>
            </w:r>
            <w:r>
              <w:rPr>
                <w:rStyle w:val="Sautdindex"/>
                <w:rFonts w:cs="Calibri Light" w:ascii="Calibri Light" w:hAnsi="Calibri Light" w:asciiTheme="majorHAnsi" w:cstheme="majorHAnsi" w:hAnsiTheme="majorHAnsi"/>
                <w:i/>
                <w:color w:val="auto"/>
              </w:rPr>
              <w:t>(le cas échéant)</w:t>
            </w:r>
            <w:r>
              <w:rPr>
                <w:webHidden/>
              </w:rPr>
              <w:fldChar w:fldCharType="begin"/>
            </w:r>
            <w:r>
              <w:rPr>
                <w:webHidden/>
              </w:rPr>
              <w:instrText xml:space="preserve">PAGEREF _Toc157306461 \h</w:instrText>
            </w:r>
            <w:r>
              <w:rPr>
                <w:webHidden/>
              </w:rPr>
              <w:fldChar w:fldCharType="separate"/>
            </w:r>
            <w:r>
              <w:rPr>
                <w:rStyle w:val="Sautdindex"/>
                <w:rFonts w:cs="Calibri Light" w:ascii="Calibri Light" w:hAnsi="Calibri Light" w:asciiTheme="majorHAnsi" w:cstheme="majorHAnsi" w:hAnsiTheme="majorHAnsi"/>
                <w:vanish w:val="false"/>
              </w:rPr>
              <w:tab/>
              <w:t>6</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62">
            <w:r>
              <w:rPr>
                <w:webHidden/>
                <w:rStyle w:val="Sautdindex"/>
                <w:rFonts w:cs="Calibri Light" w:ascii="Calibri Light" w:hAnsi="Calibri Light" w:asciiTheme="majorHAnsi" w:cstheme="majorHAnsi" w:hAnsiTheme="majorHAnsi"/>
                <w:vanish w:val="false"/>
                <w:color w:val="auto"/>
              </w:rPr>
              <w:t>Pièce N°1.</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Avis d</w:t>
            </w:r>
            <w:r>
              <w:rPr>
                <w:rStyle w:val="Sautdindex"/>
                <w:rFonts w:cs="Calibri Light" w:ascii="Calibri Light" w:hAnsi="Calibri Light" w:asciiTheme="majorHAnsi" w:cstheme="majorHAnsi" w:hAnsiTheme="majorHAnsi"/>
                <w:color w:val="auto"/>
                <w:spacing w:val="39"/>
              </w:rPr>
              <w:t>'</w:t>
            </w:r>
            <w:r>
              <w:rPr>
                <w:rStyle w:val="Sautdindex"/>
                <w:rFonts w:cs="Calibri Light" w:ascii="Calibri Light" w:hAnsi="Calibri Light" w:asciiTheme="majorHAnsi" w:cstheme="majorHAnsi" w:hAnsiTheme="majorHAnsi"/>
                <w:color w:val="auto"/>
              </w:rPr>
              <w:t>Appel d</w:t>
            </w:r>
            <w:r>
              <w:rPr>
                <w:rStyle w:val="Sautdindex"/>
                <w:rFonts w:cs="Calibri Light" w:ascii="Calibri Light" w:hAnsi="Calibri Light" w:asciiTheme="majorHAnsi" w:cstheme="majorHAnsi" w:hAnsiTheme="majorHAnsi"/>
                <w:color w:val="auto"/>
                <w:spacing w:val="39"/>
              </w:rPr>
              <w:t>'Off</w:t>
            </w:r>
            <w:r>
              <w:rPr>
                <w:rStyle w:val="Sautdindex"/>
                <w:rFonts w:cs="Calibri Light" w:ascii="Calibri Light" w:hAnsi="Calibri Light" w:asciiTheme="majorHAnsi" w:cstheme="majorHAnsi" w:hAnsiTheme="majorHAnsi"/>
                <w:color w:val="auto"/>
              </w:rPr>
              <w:t>res (AA</w:t>
            </w:r>
            <w:r>
              <w:rPr>
                <w:rStyle w:val="Sautdindex"/>
                <w:rFonts w:cs="Calibri Light" w:ascii="Calibri Light" w:hAnsi="Calibri Light" w:asciiTheme="majorHAnsi" w:cstheme="majorHAnsi" w:hAnsiTheme="majorHAnsi"/>
                <w:color w:val="auto"/>
                <w:spacing w:val="39"/>
              </w:rPr>
              <w:t>O)</w:t>
            </w:r>
            <w:r>
              <w:rPr>
                <w:webHidden/>
              </w:rPr>
              <w:fldChar w:fldCharType="begin"/>
            </w:r>
            <w:r>
              <w:rPr>
                <w:webHidden/>
              </w:rPr>
              <w:instrText xml:space="preserve">PAGEREF _Toc157306462 \h</w:instrText>
            </w:r>
            <w:r>
              <w:rPr>
                <w:webHidden/>
              </w:rPr>
              <w:fldChar w:fldCharType="separate"/>
            </w:r>
            <w:r>
              <w:rPr>
                <w:rStyle w:val="Sautdindex"/>
                <w:rFonts w:cs="Calibri Light" w:ascii="Calibri Light" w:hAnsi="Calibri Light" w:asciiTheme="majorHAnsi" w:cstheme="majorHAnsi" w:hAnsiTheme="majorHAnsi"/>
                <w:vanish w:val="false"/>
              </w:rPr>
              <w:tab/>
              <w:t>10</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63">
            <w:r>
              <w:rPr>
                <w:webHidden/>
                <w:rStyle w:val="Sautdindex"/>
                <w:rFonts w:cs="Calibri Light" w:ascii="Calibri Light" w:hAnsi="Calibri Light" w:asciiTheme="majorHAnsi" w:cstheme="majorHAnsi" w:hAnsiTheme="majorHAnsi"/>
                <w:vanish w:val="false"/>
                <w:color w:val="auto"/>
              </w:rPr>
              <w:t>Pièce N°2.</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Règlement Général de l'Appel d'Offres (RGAO)</w:t>
            </w:r>
            <w:r>
              <w:rPr>
                <w:webHidden/>
              </w:rPr>
              <w:fldChar w:fldCharType="begin"/>
            </w:r>
            <w:r>
              <w:rPr>
                <w:webHidden/>
              </w:rPr>
              <w:instrText xml:space="preserve">PAGEREF _Toc157306463 \h</w:instrText>
            </w:r>
            <w:r>
              <w:rPr>
                <w:webHidden/>
              </w:rPr>
              <w:fldChar w:fldCharType="separate"/>
            </w:r>
            <w:r>
              <w:rPr>
                <w:rStyle w:val="Sautdindex"/>
                <w:rFonts w:cs="Calibri Light" w:ascii="Calibri Light" w:hAnsi="Calibri Light" w:asciiTheme="majorHAnsi" w:cstheme="majorHAnsi" w:hAnsiTheme="majorHAnsi"/>
                <w:vanish w:val="false"/>
              </w:rPr>
              <w:tab/>
              <w:t>24</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64">
            <w:r>
              <w:rPr>
                <w:webHidden/>
                <w:rStyle w:val="Sautdindex"/>
                <w:rFonts w:cs="Calibri Light" w:ascii="Calibri Light" w:hAnsi="Calibri Light" w:asciiTheme="majorHAnsi" w:cstheme="majorHAnsi" w:hAnsiTheme="majorHAnsi"/>
                <w:vanish w:val="false"/>
                <w:color w:val="auto"/>
              </w:rPr>
              <w:t>Pièce N°3.</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Règlement Particulier de l’Appel d’Offres (RPAO)</w:t>
            </w:r>
            <w:r>
              <w:rPr>
                <w:webHidden/>
              </w:rPr>
              <w:fldChar w:fldCharType="begin"/>
            </w:r>
            <w:r>
              <w:rPr>
                <w:webHidden/>
              </w:rPr>
              <w:instrText xml:space="preserve">PAGEREF _Toc157306464 \h</w:instrText>
            </w:r>
            <w:r>
              <w:rPr>
                <w:webHidden/>
              </w:rPr>
              <w:fldChar w:fldCharType="separate"/>
            </w:r>
            <w:r>
              <w:rPr>
                <w:rStyle w:val="Sautdindex"/>
                <w:rFonts w:cs="Calibri Light" w:ascii="Calibri Light" w:hAnsi="Calibri Light" w:asciiTheme="majorHAnsi" w:cstheme="majorHAnsi" w:hAnsiTheme="majorHAnsi"/>
                <w:vanish w:val="false"/>
              </w:rPr>
              <w:tab/>
              <w:t>56</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65">
            <w:r>
              <w:rPr>
                <w:webHidden/>
                <w:rStyle w:val="Sautdindex"/>
                <w:rFonts w:cs="Calibri Light" w:ascii="Calibri Light" w:hAnsi="Calibri Light" w:asciiTheme="majorHAnsi" w:cstheme="majorHAnsi" w:hAnsiTheme="majorHAnsi"/>
                <w:vanish w:val="false"/>
                <w:color w:val="auto"/>
              </w:rPr>
              <w:t>Pièce N°4.</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Cahier des Clauses Administratives Particulières (CCAP)</w:t>
            </w:r>
            <w:r>
              <w:rPr>
                <w:webHidden/>
              </w:rPr>
              <w:fldChar w:fldCharType="begin"/>
            </w:r>
            <w:r>
              <w:rPr>
                <w:webHidden/>
              </w:rPr>
              <w:instrText xml:space="preserve">PAGEREF _Toc157306465 \h</w:instrText>
            </w:r>
            <w:r>
              <w:rPr>
                <w:webHidden/>
              </w:rPr>
              <w:fldChar w:fldCharType="separate"/>
            </w:r>
            <w:r>
              <w:rPr>
                <w:rStyle w:val="Sautdindex"/>
                <w:rFonts w:cs="Calibri Light" w:ascii="Calibri Light" w:hAnsi="Calibri Light" w:asciiTheme="majorHAnsi" w:cstheme="majorHAnsi" w:hAnsiTheme="majorHAnsi"/>
                <w:vanish w:val="false"/>
              </w:rPr>
              <w:tab/>
              <w:t>81</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66">
            <w:r>
              <w:rPr>
                <w:webHidden/>
                <w:rStyle w:val="Sautdindex"/>
                <w:rFonts w:cs="Calibri Light" w:ascii="Calibri Light" w:hAnsi="Calibri Light" w:asciiTheme="majorHAnsi" w:cstheme="majorHAnsi" w:hAnsiTheme="majorHAnsi"/>
                <w:vanish w:val="false"/>
                <w:color w:val="auto"/>
              </w:rPr>
              <w:t>Pièce N°5.</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Cahier des Clauses Techniques Particulières (CCTP)</w:t>
            </w:r>
            <w:r>
              <w:rPr>
                <w:webHidden/>
              </w:rPr>
              <w:fldChar w:fldCharType="begin"/>
            </w:r>
            <w:r>
              <w:rPr>
                <w:webHidden/>
              </w:rPr>
              <w:instrText xml:space="preserve">PAGEREF _Toc157306466 \h</w:instrText>
            </w:r>
            <w:r>
              <w:rPr>
                <w:webHidden/>
              </w:rPr>
              <w:fldChar w:fldCharType="separate"/>
            </w:r>
            <w:r>
              <w:rPr>
                <w:rStyle w:val="Sautdindex"/>
                <w:rFonts w:cs="Calibri Light" w:ascii="Calibri Light" w:hAnsi="Calibri Light" w:asciiTheme="majorHAnsi" w:cstheme="majorHAnsi" w:hAnsiTheme="majorHAnsi"/>
                <w:vanish w:val="false"/>
              </w:rPr>
              <w:tab/>
              <w:t>102</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67">
            <w:r>
              <w:rPr>
                <w:webHidden/>
                <w:rStyle w:val="Sautdindex"/>
                <w:rFonts w:cs="Calibri Light" w:ascii="Calibri Light" w:hAnsi="Calibri Light" w:asciiTheme="majorHAnsi" w:cstheme="majorHAnsi" w:hAnsiTheme="majorHAnsi"/>
                <w:vanish w:val="false"/>
                <w:color w:val="auto"/>
              </w:rPr>
              <w:t>Pièce N°6.</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Cadre du bordereau des prix unitaires</w:t>
            </w:r>
            <w:r>
              <w:rPr>
                <w:webHidden/>
              </w:rPr>
              <w:fldChar w:fldCharType="begin"/>
            </w:r>
            <w:r>
              <w:rPr>
                <w:webHidden/>
              </w:rPr>
              <w:instrText xml:space="preserve">PAGEREF _Toc157306467 \h</w:instrText>
            </w:r>
            <w:r>
              <w:rPr>
                <w:webHidden/>
              </w:rPr>
              <w:fldChar w:fldCharType="separate"/>
            </w:r>
            <w:r>
              <w:rPr>
                <w:rStyle w:val="Sautdindex"/>
                <w:rFonts w:cs="Calibri Light" w:ascii="Calibri Light" w:hAnsi="Calibri Light" w:asciiTheme="majorHAnsi" w:cstheme="majorHAnsi" w:hAnsiTheme="majorHAnsi"/>
                <w:vanish w:val="false"/>
              </w:rPr>
              <w:tab/>
              <w:t>106</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68">
            <w:r>
              <w:rPr>
                <w:webHidden/>
                <w:rStyle w:val="Sautdindex"/>
                <w:rFonts w:cs="Calibri Light" w:ascii="Calibri Light" w:hAnsi="Calibri Light" w:asciiTheme="majorHAnsi" w:cstheme="majorHAnsi" w:hAnsiTheme="majorHAnsi"/>
                <w:vanish w:val="false"/>
                <w:color w:val="auto"/>
              </w:rPr>
              <w:t>Pièce N°7.</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Cadre du détail quantitatif et estimatif</w:t>
            </w:r>
            <w:r>
              <w:rPr>
                <w:webHidden/>
              </w:rPr>
              <w:fldChar w:fldCharType="begin"/>
            </w:r>
            <w:r>
              <w:rPr>
                <w:webHidden/>
              </w:rPr>
              <w:instrText xml:space="preserve">PAGEREF _Toc157306468 \h</w:instrText>
            </w:r>
            <w:r>
              <w:rPr>
                <w:webHidden/>
              </w:rPr>
              <w:fldChar w:fldCharType="separate"/>
            </w:r>
            <w:r>
              <w:rPr>
                <w:rStyle w:val="Sautdindex"/>
                <w:rFonts w:cs="Calibri Light" w:ascii="Calibri Light" w:hAnsi="Calibri Light" w:asciiTheme="majorHAnsi" w:cstheme="majorHAnsi" w:hAnsiTheme="majorHAnsi"/>
                <w:vanish w:val="false"/>
              </w:rPr>
              <w:tab/>
              <w:t>111</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69">
            <w:r>
              <w:rPr>
                <w:webHidden/>
                <w:rStyle w:val="Sautdindex"/>
                <w:rFonts w:cs="Calibri Light" w:ascii="Calibri Light" w:hAnsi="Calibri Light" w:asciiTheme="majorHAnsi" w:cstheme="majorHAnsi" w:hAnsiTheme="majorHAnsi"/>
                <w:vanish w:val="false"/>
                <w:color w:val="auto"/>
              </w:rPr>
              <w:t>Pièce N°8.</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Cadre du sous-détail des prix</w:t>
            </w:r>
            <w:r>
              <w:rPr>
                <w:webHidden/>
              </w:rPr>
              <w:fldChar w:fldCharType="begin"/>
            </w:r>
            <w:r>
              <w:rPr>
                <w:webHidden/>
              </w:rPr>
              <w:instrText xml:space="preserve">PAGEREF _Toc157306469 \h</w:instrText>
            </w:r>
            <w:r>
              <w:rPr>
                <w:webHidden/>
              </w:rPr>
              <w:fldChar w:fldCharType="separate"/>
            </w:r>
            <w:r>
              <w:rPr>
                <w:rStyle w:val="Sautdindex"/>
                <w:rFonts w:cs="Calibri Light" w:ascii="Calibri Light" w:hAnsi="Calibri Light" w:asciiTheme="majorHAnsi" w:cstheme="majorHAnsi" w:hAnsiTheme="majorHAnsi"/>
                <w:vanish w:val="false"/>
              </w:rPr>
              <w:tab/>
              <w:t>115</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70">
            <w:r>
              <w:rPr>
                <w:webHidden/>
                <w:rStyle w:val="Sautdindex"/>
                <w:rFonts w:cs="Calibri Light" w:ascii="Calibri Light" w:hAnsi="Calibri Light" w:asciiTheme="majorHAnsi" w:cstheme="majorHAnsi" w:hAnsiTheme="majorHAnsi"/>
                <w:vanish w:val="false"/>
                <w:color w:val="auto"/>
              </w:rPr>
              <w:t>Pièce N°9.</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Modèle de marché</w:t>
            </w:r>
            <w:r>
              <w:rPr>
                <w:webHidden/>
              </w:rPr>
              <w:fldChar w:fldCharType="begin"/>
            </w:r>
            <w:r>
              <w:rPr>
                <w:webHidden/>
              </w:rPr>
              <w:instrText xml:space="preserve">PAGEREF _Toc157306470 \h</w:instrText>
            </w:r>
            <w:r>
              <w:rPr>
                <w:webHidden/>
              </w:rPr>
              <w:fldChar w:fldCharType="separate"/>
            </w:r>
            <w:r>
              <w:rPr>
                <w:rStyle w:val="Sautdindex"/>
                <w:rFonts w:cs="Calibri Light" w:ascii="Calibri Light" w:hAnsi="Calibri Light" w:asciiTheme="majorHAnsi" w:cstheme="majorHAnsi" w:hAnsiTheme="majorHAnsi"/>
                <w:vanish w:val="false"/>
              </w:rPr>
              <w:tab/>
              <w:t>119</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71">
            <w:r>
              <w:rPr>
                <w:webHidden/>
                <w:rStyle w:val="Sautdindex"/>
                <w:rFonts w:cs="Calibri Light" w:ascii="Calibri Light" w:hAnsi="Calibri Light" w:asciiTheme="majorHAnsi" w:cstheme="majorHAnsi" w:hAnsiTheme="majorHAnsi"/>
                <w:vanish w:val="false"/>
                <w:color w:val="auto"/>
              </w:rPr>
              <w:t>Pièce N°10.</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Modèles ou formulaires types à utiliser par les Soumissionnaires</w:t>
            </w:r>
            <w:r>
              <w:rPr>
                <w:webHidden/>
              </w:rPr>
              <w:fldChar w:fldCharType="begin"/>
            </w:r>
            <w:r>
              <w:rPr>
                <w:webHidden/>
              </w:rPr>
              <w:instrText xml:space="preserve">PAGEREF _Toc157306471 \h</w:instrText>
            </w:r>
            <w:r>
              <w:rPr>
                <w:webHidden/>
              </w:rPr>
              <w:fldChar w:fldCharType="separate"/>
            </w:r>
            <w:r>
              <w:rPr>
                <w:rStyle w:val="Sautdindex"/>
                <w:rFonts w:cs="Calibri Light" w:ascii="Calibri Light" w:hAnsi="Calibri Light" w:asciiTheme="majorHAnsi" w:cstheme="majorHAnsi" w:hAnsiTheme="majorHAnsi"/>
                <w:vanish w:val="false"/>
              </w:rPr>
              <w:tab/>
              <w:t>124</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72">
            <w:r>
              <w:rPr>
                <w:webHidden/>
                <w:rStyle w:val="Sautdindex"/>
                <w:rFonts w:cs="Calibri Light" w:ascii="Calibri Light" w:hAnsi="Calibri Light" w:asciiTheme="majorHAnsi" w:cstheme="majorHAnsi" w:hAnsiTheme="majorHAnsi"/>
                <w:vanish w:val="false"/>
                <w:color w:val="auto"/>
              </w:rPr>
              <w:t>Pièce N°11.</w:t>
            </w:r>
            <w:r>
              <w:rPr>
                <w:rStyle w:val="Sautdindex"/>
                <w:rFonts w:eastAsia="" w:cs="Calibri Light" w:ascii="Calibri Light" w:hAnsi="Calibri Light" w:asciiTheme="majorHAnsi" w:cstheme="majorHAnsi" w:eastAsiaTheme="minorEastAsia" w:hAnsiTheme="majorHAnsi"/>
              </w:rPr>
              <w:tab/>
            </w:r>
            <w:bookmarkStart w:id="0" w:name="_Hlk158722910"/>
            <w:r>
              <w:rPr>
                <w:rStyle w:val="Sautdindex"/>
                <w:rFonts w:cs="Calibri Light" w:ascii="Calibri Light" w:hAnsi="Calibri Light" w:asciiTheme="majorHAnsi" w:cstheme="majorHAnsi" w:hAnsiTheme="majorHAnsi"/>
                <w:color w:val="auto"/>
              </w:rPr>
              <w:t>La Charte d’Intégrité</w:t>
            </w:r>
            <w:bookmarkEnd w:id="0"/>
            <w:r>
              <w:rPr>
                <w:webHidden/>
              </w:rPr>
              <w:fldChar w:fldCharType="begin"/>
            </w:r>
            <w:r>
              <w:rPr>
                <w:webHidden/>
              </w:rPr>
              <w:instrText xml:space="preserve">PAGEREF _Toc157306472 \h</w:instrText>
            </w:r>
            <w:r>
              <w:rPr>
                <w:webHidden/>
              </w:rPr>
              <w:fldChar w:fldCharType="separate"/>
            </w:r>
            <w:r>
              <w:rPr>
                <w:rStyle w:val="Sautdindex"/>
                <w:rFonts w:cs="Calibri Light" w:ascii="Calibri Light" w:hAnsi="Calibri Light" w:asciiTheme="majorHAnsi" w:cstheme="majorHAnsi" w:hAnsiTheme="majorHAnsi"/>
                <w:vanish w:val="false"/>
              </w:rPr>
              <w:tab/>
              <w:t>150</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73">
            <w:r>
              <w:rPr>
                <w:webHidden/>
                <w:rStyle w:val="Sautdindex"/>
                <w:rFonts w:cs="Calibri Light" w:ascii="Calibri Light" w:hAnsi="Calibri Light" w:asciiTheme="majorHAnsi" w:cstheme="majorHAnsi" w:hAnsiTheme="majorHAnsi"/>
                <w:vanish w:val="false"/>
                <w:color w:val="auto"/>
              </w:rPr>
              <w:t>Pièce N°12.</w:t>
            </w:r>
            <w:r>
              <w:rPr>
                <w:rStyle w:val="Sautdindex"/>
                <w:rFonts w:eastAsia="" w:cs="Calibri Light" w:ascii="Calibri Light" w:hAnsi="Calibri Light" w:asciiTheme="majorHAnsi" w:cstheme="majorHAnsi" w:eastAsiaTheme="minorEastAsia" w:hAnsiTheme="majorHAnsi"/>
              </w:rPr>
              <w:tab/>
            </w:r>
            <w:bookmarkStart w:id="1" w:name="_Hlk158722968"/>
            <w:r>
              <w:rPr>
                <w:rStyle w:val="Sautdindex"/>
                <w:rFonts w:cs="Calibri Light" w:ascii="Calibri Light" w:hAnsi="Calibri Light" w:asciiTheme="majorHAnsi" w:cstheme="majorHAnsi" w:hAnsiTheme="majorHAnsi"/>
                <w:color w:val="auto"/>
              </w:rPr>
              <w:t>La Déclaration d’engagement au respect des clauses sociales et environnementales</w:t>
            </w:r>
            <w:bookmarkEnd w:id="1"/>
            <w:r>
              <w:rPr>
                <w:webHidden/>
              </w:rPr>
              <w:fldChar w:fldCharType="begin"/>
            </w:r>
            <w:r>
              <w:rPr>
                <w:webHidden/>
              </w:rPr>
              <w:instrText xml:space="preserve">PAGEREF _Toc157306473 \h</w:instrText>
            </w:r>
            <w:r>
              <w:rPr>
                <w:webHidden/>
              </w:rPr>
              <w:fldChar w:fldCharType="separate"/>
            </w:r>
            <w:r>
              <w:rPr>
                <w:rStyle w:val="Sautdindex"/>
                <w:rFonts w:cs="Calibri Light" w:ascii="Calibri Light" w:hAnsi="Calibri Light" w:asciiTheme="majorHAnsi" w:cstheme="majorHAnsi" w:hAnsiTheme="majorHAnsi"/>
                <w:vanish w:val="false"/>
              </w:rPr>
              <w:tab/>
              <w:t>155</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74">
            <w:r>
              <w:rPr>
                <w:webHidden/>
                <w:rStyle w:val="Sautdindex"/>
                <w:rFonts w:cs="Calibri Light" w:ascii="Calibri Light" w:hAnsi="Calibri Light" w:asciiTheme="majorHAnsi" w:cstheme="majorHAnsi" w:hAnsiTheme="majorHAnsi"/>
                <w:vanish w:val="false"/>
                <w:color w:val="auto"/>
              </w:rPr>
              <w:t>Pièce N°13.</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Visa de maturité ou Justificatifs des études préalables</w:t>
            </w:r>
            <w:r>
              <w:rPr>
                <w:webHidden/>
              </w:rPr>
              <w:fldChar w:fldCharType="begin"/>
            </w:r>
            <w:r>
              <w:rPr>
                <w:webHidden/>
              </w:rPr>
              <w:instrText xml:space="preserve">PAGEREF _Toc157306474 \h</w:instrText>
            </w:r>
            <w:r>
              <w:rPr>
                <w:webHidden/>
              </w:rPr>
              <w:fldChar w:fldCharType="separate"/>
            </w:r>
            <w:r>
              <w:rPr>
                <w:rStyle w:val="Sautdindex"/>
                <w:rFonts w:cs="Calibri Light" w:ascii="Calibri Light" w:hAnsi="Calibri Light" w:asciiTheme="majorHAnsi" w:cstheme="majorHAnsi" w:hAnsiTheme="majorHAnsi"/>
                <w:vanish w:val="false"/>
              </w:rPr>
              <w:t>159</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rPr>
          </w:pPr>
          <w:hyperlink w:anchor="_Toc157306475">
            <w:r>
              <w:rPr>
                <w:webHidden/>
                <w:rStyle w:val="Sautdindex"/>
                <w:rFonts w:cs="Calibri Light" w:ascii="Calibri Light" w:hAnsi="Calibri Light" w:asciiTheme="majorHAnsi" w:cstheme="majorHAnsi" w:hAnsiTheme="majorHAnsi"/>
                <w:vanish w:val="false"/>
                <w:color w:val="auto"/>
              </w:rPr>
              <w:t>Pièce N°14.</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Liste des organismes habilités à émettre des cautions dans le cadre des Marchés Publics</w:t>
            </w:r>
            <w:r>
              <w:rPr>
                <w:webHidden/>
              </w:rPr>
              <w:fldChar w:fldCharType="begin"/>
            </w:r>
            <w:r>
              <w:rPr>
                <w:webHidden/>
              </w:rPr>
              <w:instrText xml:space="preserve">PAGEREF _Toc157306475 \h</w:instrText>
            </w:r>
            <w:r>
              <w:rPr>
                <w:webHidden/>
              </w:rPr>
              <w:fldChar w:fldCharType="separate"/>
            </w:r>
            <w:r>
              <w:rPr>
                <w:rStyle w:val="Sautdindex"/>
                <w:rFonts w:cs="Calibri Light" w:ascii="Calibri Light" w:hAnsi="Calibri Light" w:asciiTheme="majorHAnsi" w:cstheme="majorHAnsi" w:hAnsiTheme="majorHAnsi"/>
                <w:vanish w:val="false"/>
              </w:rPr>
              <w:tab/>
              <w:t>162</w:t>
            </w:r>
            <w:r>
              <w:rPr>
                <w:webHidden/>
              </w:rPr>
              <w:fldChar w:fldCharType="end"/>
            </w:r>
          </w:hyperlink>
          <w:r>
            <w:rPr>
              <w:rStyle w:val="Sautdindex"/>
              <w:vanish w:val="false"/>
              <w:rFonts w:cs="Calibri Light" w:ascii="Calibri Light" w:hAnsi="Calibri Light"/>
            </w:rPr>
            <w:fldChar w:fldCharType="end"/>
          </w:r>
        </w:p>
      </w:sdtContent>
    </w:sdt>
    <w:p>
      <w:pPr>
        <w:pStyle w:val="Normal"/>
        <w:tabs>
          <w:tab w:val="clear" w:pos="720"/>
          <w:tab w:val="left" w:pos="1560" w:leader="none"/>
          <w:tab w:val="right" w:pos="9622" w:leader="dot"/>
        </w:tabs>
        <w:spacing w:lineRule="auto" w:line="360" w:before="0" w:after="100"/>
        <w:ind w:left="1560" w:hanging="1560"/>
        <w:rPr>
          <w:rFonts w:ascii="Calibri Light" w:hAnsi="Calibri Light" w:cs="Calibri Light" w:asciiTheme="majorHAnsi" w:cstheme="majorHAnsi" w:hAnsiTheme="majorHAnsi"/>
        </w:rPr>
      </w:pPr>
      <w:hyperlink w:anchor="_Toc157306474">
        <w:r>
          <w:rPr>
            <w:rFonts w:cs="Calibri Light" w:ascii="Calibri Light" w:hAnsi="Calibri Light" w:asciiTheme="majorHAnsi" w:cstheme="majorHAnsi" w:hAnsiTheme="majorHAnsi"/>
          </w:rPr>
          <w:t>Pièce N°15.</w:t>
          <w:tab/>
          <w:t xml:space="preserve">Procédure de passation des marchés en ligne </w:t>
        </w:r>
        <w:r>
          <w:rPr>
            <w:rFonts w:cs="Calibri Light" w:ascii="Calibri Light" w:hAnsi="Calibri Light" w:asciiTheme="majorHAnsi" w:cstheme="majorHAnsi" w:hAnsiTheme="majorHAnsi"/>
            <w:vanish/>
          </w:rPr>
          <w:tab/>
        </w:r>
        <w:r>
          <w:fldChar w:fldCharType="begin"/>
        </w:r>
        <w:r>
          <w:rPr>
            <w:vanish/>
            <w:rFonts w:cs="Calibri Light" w:ascii="Calibri Light" w:hAnsi="Calibri Light"/>
          </w:rPr>
        </w:r>
        <w:r>
          <w:rPr>
            <w:rFonts w:cs="Calibri Light" w:ascii="Calibri Light" w:hAnsi="Calibri Light" w:asciiTheme="majorHAnsi" w:cstheme="majorHAnsi" w:hAnsiTheme="majorHAnsi"/>
            <w:vanish/>
          </w:rPr>
        </w:r>
        <w:r>
          <w:rPr>
            <w:vanish/>
            <w:rFonts w:cs="Calibri Light" w:ascii="Calibri Light" w:hAnsi="Calibri Light"/>
          </w:rPr>
          <w:fldChar w:fldCharType="separate"/>
        </w:r>
        <w:r>
          <w:rPr>
            <w:rFonts w:cs="Calibri Light" w:ascii="Calibri Light" w:hAnsi="Calibri Light" w:asciiTheme="majorHAnsi" w:cstheme="majorHAnsi" w:hAnsiTheme="majorHAnsi"/>
            <w:vanish/>
          </w:rPr>
        </w:r>
        <w:r>
          <w:rPr>
            <w:rFonts w:cs="Calibri Light" w:ascii="Calibri Light" w:hAnsi="Calibri Light" w:asciiTheme="majorHAnsi" w:cstheme="majorHAnsi" w:hAnsiTheme="majorHAnsi"/>
            <w:vanish/>
          </w:rPr>
        </w:r>
        <w:r>
          <w:rPr>
            <w:vanish/>
            <w:rFonts w:cs="Calibri Light" w:ascii="Calibri Light" w:hAnsi="Calibri Light"/>
          </w:rPr>
          <w:fldChar w:fldCharType="end"/>
        </w:r>
        <w:r>
          <w:fldChar w:fldCharType="begin"/>
        </w:r>
        <w:r>
          <w:rPr>
            <w:vanish/>
            <w:rFonts w:cs="Calibri Light" w:ascii="Calibri Light" w:hAnsi="Calibri Light"/>
          </w:rPr>
        </w:r>
        <w:r>
          <w:rPr>
            <w:rFonts w:cs="Calibri Light" w:ascii="Calibri Light" w:hAnsi="Calibri Light" w:asciiTheme="majorHAnsi" w:cstheme="majorHAnsi" w:hAnsiTheme="majorHAnsi"/>
            <w:vanish/>
          </w:rPr>
        </w:r>
        <w:r>
          <w:rPr>
            <w:vanish/>
            <w:rFonts w:cs="Calibri Light" w:ascii="Calibri Light" w:hAnsi="Calibri Light"/>
          </w:rPr>
          <w:fldChar w:fldCharType="separate"/>
        </w:r>
        <w:r>
          <w:rPr>
            <w:rFonts w:cs="Calibri Light" w:ascii="Calibri Light" w:hAnsi="Calibri Light" w:asciiTheme="majorHAnsi" w:cstheme="majorHAnsi" w:hAnsiTheme="majorHAnsi"/>
            <w:vanish/>
          </w:rPr>
        </w:r>
        <w:r>
          <w:rPr>
            <w:rFonts w:cs="Calibri Light" w:ascii="Calibri Light" w:hAnsi="Calibri Light" w:asciiTheme="majorHAnsi" w:cstheme="majorHAnsi" w:hAnsiTheme="majorHAnsi"/>
            <w:vanish/>
          </w:rPr>
        </w:r>
        <w:r>
          <w:rPr>
            <w:vanish/>
            <w:rFonts w:cs="Calibri Light" w:ascii="Calibri Light" w:hAnsi="Calibri Light"/>
          </w:rPr>
          <w:fldChar w:fldCharType="end"/>
        </w:r>
        <w:r>
          <w:rPr>
            <w:webHidden/>
          </w:rPr>
          <w:fldChar w:fldCharType="begin"/>
        </w:r>
        <w:r>
          <w:rPr>
            <w:webHidden/>
          </w:rPr>
          <w:instrText xml:space="preserve">PAGEREF _Toc157306474 \h</w:instrText>
        </w:r>
        <w:r>
          <w:rPr>
            <w:webHidden/>
          </w:rPr>
          <w:fldChar w:fldCharType="separate"/>
        </w:r>
        <w:r>
          <w:rPr>
            <w:rFonts w:cs="Calibri Light" w:ascii="Calibri Light" w:hAnsi="Calibri Light"/>
            <w:vanish/>
          </w:rPr>
          <w:fldChar w:fldCharType="begin"/>
        </w:r>
        <w:r>
          <w:rPr>
            <w:webHidden/>
          </w:rPr>
          <w:fldChar w:fldCharType="end"/>
        </w:r>
        <w:r>
          <w:rPr>
            <w:vanish/>
            <w:rFonts w:cs="Calibri Light" w:ascii="Calibri Light" w:hAnsi="Calibri Light"/>
          </w:rPr>
          <w:instrText xml:space="preserve"> PAGEREF _Toc157306474 \h </w:instrText>
        </w:r>
        <w:r>
          <w:rPr>
            <w:vanish/>
            <w:rFonts w:cs="Calibri Light" w:ascii="Calibri Light" w:hAnsi="Calibri Light"/>
          </w:rPr>
          <w:fldChar w:fldCharType="separate"/>
        </w:r>
        <w:r>
          <w:rPr>
            <w:vanish/>
            <w:rFonts w:cs="Calibri Light" w:ascii="Calibri Light" w:hAnsi="Calibri Light"/>
          </w:rPr>
          <w:t>216</w:t>
        </w:r>
        <w:r>
          <w:rPr>
            <w:vanish/>
            <w:rFonts w:cs="Calibri Light" w:ascii="Calibri Light" w:hAnsi="Calibri Light"/>
          </w:rPr>
          <w:fldChar w:fldCharType="end"/>
        </w:r>
      </w:hyperlink>
    </w:p>
    <w:p>
      <w:pPr>
        <w:pStyle w:val="Normal"/>
        <w:widowControl w:val="false"/>
        <w:spacing w:lineRule="auto" w:line="360"/>
        <w:jc w:val="both"/>
        <w:rPr>
          <w:rFonts w:ascii="Calibri Light" w:hAnsi="Calibri Light" w:cs="Calibri Light" w:asciiTheme="majorHAnsi" w:cstheme="majorHAnsi" w:hAnsiTheme="majorHAnsi"/>
          <w:spacing w:val="36"/>
        </w:rPr>
      </w:pPr>
      <w:r>
        <w:rPr>
          <w:rFonts w:cs="Calibri Light" w:cstheme="majorHAnsi" w:ascii="Calibri Light" w:hAnsi="Calibri Light"/>
          <w:spacing w:val="36"/>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bookmarkStart w:id="2" w:name="_Toc97557022"/>
      <w:bookmarkStart w:id="3" w:name="_Toc157306461"/>
      <w:bookmarkStart w:id="4" w:name="_Toc97543356"/>
      <w:bookmarkStart w:id="5" w:name="_Toc97557022"/>
      <w:bookmarkStart w:id="6" w:name="_Toc157306461"/>
      <w:bookmarkStart w:id="7" w:name="_Toc97543356"/>
      <w:bookmarkEnd w:id="5"/>
      <w:bookmarkEnd w:id="6"/>
      <w:bookmarkEnd w:id="7"/>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sectPr>
          <w:footerReference w:type="default" r:id="rId3"/>
          <w:type w:val="nextPage"/>
          <w:pgSz w:w="11906" w:h="16820"/>
          <w:pgMar w:left="1134" w:right="1134" w:gutter="0" w:header="0" w:top="1134" w:footer="720" w:bottom="1134"/>
          <w:pgNumType w:fmt="decimal"/>
          <w:formProt w:val="false"/>
          <w:titlePg/>
          <w:textDirection w:val="lrTb"/>
          <w:docGrid w:type="default" w:linePitch="100" w:charSpace="0"/>
        </w:sectPr>
        <w:pStyle w:val="Normal"/>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bookmarkStart w:id="8" w:name="_Toc390418121"/>
      <w:bookmarkStart w:id="9" w:name="_Toc97543357"/>
      <w:bookmarkStart w:id="10" w:name="_Toc157306462"/>
      <w:bookmarkStart w:id="11" w:name="_Toc97557023"/>
      <w:bookmarkStart w:id="12" w:name="_Toc390335362"/>
      <w:r>
        <w:rPr>
          <w:rFonts w:cs="Calibri Light" w:ascii="Calibri Light" w:hAnsi="Calibri Light" w:asciiTheme="majorHAnsi" w:cstheme="majorHAnsi" w:hAnsiTheme="majorHAnsi"/>
        </w:rPr>
        <w:t xml:space="preserve">piece n°1 </w:t>
      </w:r>
    </w:p>
    <w:p>
      <w:pPr>
        <w:pStyle w:val="DTAOpices"/>
        <w:ind w:left="851"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Avis d</w:t>
      </w:r>
      <w:r>
        <w:rPr>
          <w:rFonts w:cs="Calibri Light" w:ascii="Calibri Light" w:hAnsi="Calibri Light" w:asciiTheme="majorHAnsi" w:cstheme="majorHAnsi" w:hAnsiTheme="majorHAnsi"/>
          <w:spacing w:val="39"/>
        </w:rPr>
        <w:t>'</w:t>
      </w:r>
      <w:r>
        <w:rPr>
          <w:rFonts w:cs="Calibri Light" w:ascii="Calibri Light" w:hAnsi="Calibri Light" w:asciiTheme="majorHAnsi" w:cstheme="majorHAnsi" w:hAnsiTheme="majorHAnsi"/>
        </w:rPr>
        <w:t>Appel d</w:t>
      </w:r>
      <w:r>
        <w:rPr>
          <w:rFonts w:cs="Calibri Light" w:ascii="Calibri Light" w:hAnsi="Calibri Light" w:asciiTheme="majorHAnsi" w:cstheme="majorHAnsi" w:hAnsiTheme="majorHAnsi"/>
          <w:spacing w:val="39"/>
        </w:rPr>
        <w:t>'Off</w:t>
      </w:r>
      <w:r>
        <w:rPr>
          <w:rFonts w:cs="Calibri Light" w:ascii="Calibri Light" w:hAnsi="Calibri Light" w:asciiTheme="majorHAnsi" w:cstheme="majorHAnsi" w:hAnsiTheme="majorHAnsi"/>
        </w:rPr>
        <w:t>res (AA</w:t>
      </w:r>
      <w:r>
        <w:rPr>
          <w:rFonts w:cs="Calibri Light" w:ascii="Calibri Light" w:hAnsi="Calibri Light" w:asciiTheme="majorHAnsi" w:cstheme="majorHAnsi" w:hAnsiTheme="majorHAnsi"/>
          <w:spacing w:val="39"/>
        </w:rPr>
        <w:t>O)</w:t>
      </w:r>
      <w:bookmarkEnd w:id="8"/>
      <w:bookmarkEnd w:id="9"/>
      <w:bookmarkEnd w:id="10"/>
      <w:bookmarkEnd w:id="11"/>
      <w:bookmarkEnd w:id="12"/>
    </w:p>
    <w:p>
      <w:pPr>
        <w:pStyle w:val="Normal"/>
        <w:widowControl w:val="false"/>
        <w:spacing w:lineRule="auto" w:line="360" w:before="0" w:after="120"/>
        <w:jc w:val="both"/>
        <w:rPr>
          <w:rFonts w:ascii="Calibri Light" w:hAnsi="Calibri Light" w:cs="Calibri Light" w:asciiTheme="majorHAnsi" w:cstheme="majorHAnsi" w:hAnsiTheme="majorHAnsi"/>
          <w:lang w:val="en-US"/>
        </w:rPr>
      </w:pPr>
      <w:r>
        <w:rPr>
          <w:rFonts w:cs="Calibri Light" w:cstheme="majorHAnsi" w:ascii="Calibri Light" w:hAnsi="Calibri Light"/>
          <w:lang w:val="en-US"/>
        </w:rPr>
      </w:r>
    </w:p>
    <w:p>
      <w:pPr>
        <w:pStyle w:val="Normal"/>
        <w:widowControl w:val="false"/>
        <w:spacing w:lineRule="auto" w:line="360"/>
        <w:jc w:val="both"/>
        <w:rPr>
          <w:rFonts w:ascii="Calibri Light" w:hAnsi="Calibri Light" w:cs="Calibri Light" w:asciiTheme="majorHAnsi" w:cstheme="majorHAnsi" w:hAnsiTheme="majorHAnsi"/>
          <w:lang w:val="en-US"/>
        </w:rPr>
      </w:pPr>
      <w:r>
        <w:rPr>
          <w:rFonts w:cs="Calibri Light" w:cstheme="majorHAnsi" w:ascii="Calibri Light" w:hAnsi="Calibri Light"/>
          <w:lang w:val="en-US"/>
        </w:rPr>
      </w:r>
    </w:p>
    <w:p>
      <w:pPr>
        <w:pStyle w:val="Normal"/>
        <w:widowControl w:val="false"/>
        <w:spacing w:lineRule="auto" w:line="360"/>
        <w:jc w:val="both"/>
        <w:rPr>
          <w:rFonts w:ascii="Calibri Light" w:hAnsi="Calibri Light" w:cs="Calibri Light" w:asciiTheme="majorHAnsi" w:cstheme="majorHAnsi" w:hAnsiTheme="majorHAnsi"/>
          <w:lang w:val="en-US"/>
        </w:rPr>
      </w:pPr>
      <w:r>
        <w:rPr>
          <w:rFonts w:cs="Calibri Light" w:cstheme="majorHAnsi" w:ascii="Calibri Light" w:hAnsi="Calibri Light"/>
          <w:lang w:val="en-US"/>
        </w:rPr>
      </w:r>
    </w:p>
    <w:p>
      <w:pPr>
        <w:pStyle w:val="Normal"/>
        <w:widowControl w:val="false"/>
        <w:spacing w:lineRule="auto" w:line="360"/>
        <w:jc w:val="both"/>
        <w:rPr>
          <w:rFonts w:ascii="Calibri Light" w:hAnsi="Calibri Light" w:cs="Calibri Light" w:asciiTheme="majorHAnsi" w:cstheme="majorHAnsi" w:hAnsiTheme="majorHAnsi"/>
          <w:lang w:val="en-US"/>
        </w:rPr>
      </w:pPr>
      <w:r>
        <w:rPr>
          <w:rFonts w:cs="Calibri Light" w:cstheme="majorHAnsi" w:ascii="Calibri Light" w:hAnsi="Calibri Light"/>
          <w:lang w:val="en-US"/>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pPr>
      <w:bookmarkStart w:id="13" w:name="_Hlk159239519"/>
      <w:r>
        <w:rPr/>
        <w:t>Avis d’Appel d’Offre</w:t>
      </w:r>
      <w:bookmarkEnd w:id="13"/>
      <w:r>
        <w:rPr/>
        <w:t>S</w:t>
      </w:r>
    </w:p>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cstheme="majorHAnsi" w:ascii="Calibri Light" w:hAnsi="Calibri Light"/>
          <w:b/>
        </w:rPr>
      </w:r>
    </w:p>
    <w:tbl>
      <w:tblPr>
        <w:tblpPr w:bottomFromText="0" w:horzAnchor="margin" w:leftFromText="141" w:rightFromText="141" w:tblpX="0" w:tblpXSpec="center" w:tblpY="989" w:topFromText="0" w:vertAnchor="page"/>
        <w:tblW w:w="10740"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4604"/>
        <w:gridCol w:w="2022"/>
        <w:gridCol w:w="4114"/>
      </w:tblGrid>
      <w:tr>
        <w:trPr>
          <w:trHeight w:val="2783" w:hRule="atLeast"/>
        </w:trPr>
        <w:tc>
          <w:tcPr>
            <w:tcW w:w="4604" w:type="dxa"/>
            <w:tcBorders/>
          </w:tcPr>
          <w:p>
            <w:pPr>
              <w:pStyle w:val="Normal"/>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REPUBLIQUE DU CAMEROUN</w:t>
            </w:r>
          </w:p>
          <w:p>
            <w:pPr>
              <w:pStyle w:val="Normal"/>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Corpsdetexte"/>
              <w:widowControl w:val="false"/>
              <w:jc w:val="center"/>
              <w:rPr>
                <w:rFonts w:ascii="Calibri Light" w:hAnsi="Calibri Light" w:cs="Calibri Light" w:asciiTheme="majorHAnsi" w:cstheme="majorHAnsi" w:hAnsiTheme="majorHAnsi"/>
                <w:b/>
                <w:b/>
                <w:bCs/>
                <w:i/>
                <w:i/>
                <w:iCs/>
                <w:sz w:val="20"/>
                <w:szCs w:val="20"/>
                <w:lang w:val="es-ES"/>
              </w:rPr>
            </w:pPr>
            <w:r>
              <w:rPr>
                <w:rFonts w:cs="Calibri Light" w:ascii="Calibri Light" w:hAnsi="Calibri Light" w:asciiTheme="majorHAnsi" w:cstheme="majorHAnsi" w:hAnsiTheme="majorHAnsi"/>
                <w:b/>
                <w:bCs/>
                <w:i/>
                <w:iCs/>
                <w:sz w:val="20"/>
                <w:szCs w:val="20"/>
                <w:lang w:val="es-ES"/>
              </w:rPr>
              <w:t>Paix – Travail - Patrie</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REGION DU SUD</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DEPARTEMENT DE LA MVILA</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COMMUNAUTE URBAINE D’EBOLOWA</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rPr>
            </w:pPr>
            <w:r>
              <w:rPr>
                <w:rFonts w:cs="Calibri Light" w:cstheme="majorHAnsi" w:ascii="Calibri Light" w:hAnsi="Calibri Light"/>
              </w:rPr>
            </w:r>
          </w:p>
        </w:tc>
        <w:tc>
          <w:tcPr>
            <w:tcW w:w="2022" w:type="dxa"/>
            <w:tcBorders/>
          </w:tcPr>
          <w:p>
            <w:pPr>
              <w:pStyle w:val="Normal"/>
              <w:widowControl w:val="false"/>
              <w:jc w:val="center"/>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drawing>
                <wp:anchor behindDoc="0" distT="0" distB="0" distL="0" distR="0" simplePos="0" locked="0" layoutInCell="1" allowOverlap="1" relativeHeight="572">
                  <wp:simplePos x="0" y="0"/>
                  <wp:positionH relativeFrom="column">
                    <wp:posOffset>13335</wp:posOffset>
                  </wp:positionH>
                  <wp:positionV relativeFrom="paragraph">
                    <wp:posOffset>82550</wp:posOffset>
                  </wp:positionV>
                  <wp:extent cx="1201420" cy="1143000"/>
                  <wp:effectExtent l="0" t="0" r="0" b="0"/>
                  <wp:wrapNone/>
                  <wp:docPr id="7" name="Image3" descr="Description : 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Description : Numériser0002"/>
                          <pic:cNvPicPr>
                            <a:picLocks noChangeAspect="1" noChangeArrowheads="1"/>
                          </pic:cNvPicPr>
                        </pic:nvPicPr>
                        <pic:blipFill>
                          <a:blip r:embed="rId4"/>
                          <a:stretch>
                            <a:fillRect/>
                          </a:stretch>
                        </pic:blipFill>
                        <pic:spPr bwMode="auto">
                          <a:xfrm>
                            <a:off x="0" y="0"/>
                            <a:ext cx="1201420" cy="1143000"/>
                          </a:xfrm>
                          <a:prstGeom prst="rect">
                            <a:avLst/>
                          </a:prstGeom>
                        </pic:spPr>
                      </pic:pic>
                    </a:graphicData>
                  </a:graphic>
                </wp:anchor>
              </w:drawing>
            </w:r>
          </w:p>
        </w:tc>
        <w:tc>
          <w:tcPr>
            <w:tcW w:w="4114" w:type="dxa"/>
            <w:tcBorders/>
          </w:tcPr>
          <w:p>
            <w:pPr>
              <w:pStyle w:val="Normal"/>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REPUBLIQUE DU CAMEROUN</w:t>
            </w:r>
          </w:p>
          <w:p>
            <w:pPr>
              <w:pStyle w:val="Normal"/>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Corpsdetexte"/>
              <w:widowControl w:val="false"/>
              <w:jc w:val="center"/>
              <w:rPr>
                <w:rFonts w:ascii="Calibri Light" w:hAnsi="Calibri Light" w:cs="Calibri Light" w:asciiTheme="majorHAnsi" w:cstheme="majorHAnsi" w:hAnsiTheme="majorHAnsi"/>
                <w:b/>
                <w:b/>
                <w:bCs/>
                <w:i/>
                <w:i/>
                <w:iCs/>
                <w:sz w:val="20"/>
                <w:szCs w:val="20"/>
                <w:lang w:val="es-ES"/>
              </w:rPr>
            </w:pPr>
            <w:r>
              <w:rPr>
                <w:rFonts w:cs="Calibri Light" w:ascii="Calibri Light" w:hAnsi="Calibri Light" w:asciiTheme="majorHAnsi" w:cstheme="majorHAnsi" w:hAnsiTheme="majorHAnsi"/>
                <w:b/>
                <w:bCs/>
                <w:i/>
                <w:iCs/>
                <w:sz w:val="20"/>
                <w:szCs w:val="20"/>
                <w:lang w:val="es-ES"/>
              </w:rPr>
              <w:t>Peace – Work - Fatherland</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SOUTH REGION</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MVILA DIVISION</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Spacing"/>
              <w:widowControl w:val="false"/>
              <w:jc w:val="center"/>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EBOLOWA CITY COUNCIL</w:t>
            </w:r>
          </w:p>
          <w:p>
            <w:pPr>
              <w:pStyle w:val="NoSpacing"/>
              <w:widowControl w:val="false"/>
              <w:jc w:val="center"/>
              <w:rPr>
                <w:rFonts w:ascii="Calibri Light" w:hAnsi="Calibri Light" w:cs="Calibri Light" w:asciiTheme="majorHAnsi" w:cstheme="majorHAnsi" w:hAnsiTheme="majorHAnsi"/>
                <w:b/>
                <w:b/>
                <w:sz w:val="20"/>
                <w:szCs w:val="20"/>
                <w:lang w:val="es-ES"/>
              </w:rPr>
            </w:pPr>
            <w:r>
              <w:rPr>
                <w:rFonts w:cs="Calibri Light" w:ascii="Calibri Light" w:hAnsi="Calibri Light" w:asciiTheme="majorHAnsi" w:cstheme="majorHAnsi" w:hAnsiTheme="majorHAnsi"/>
                <w:b/>
                <w:sz w:val="20"/>
                <w:szCs w:val="20"/>
                <w:lang w:val="es-ES"/>
              </w:rPr>
              <w:t>---------</w:t>
            </w:r>
          </w:p>
          <w:p>
            <w:pPr>
              <w:pStyle w:val="Normal"/>
              <w:widowControl w:val="false"/>
              <w:jc w:val="center"/>
              <w:rPr>
                <w:rFonts w:ascii="Calibri Light" w:hAnsi="Calibri Light" w:cs="Calibri Light" w:asciiTheme="majorHAnsi" w:cstheme="majorHAnsi" w:hAnsiTheme="majorHAnsi"/>
                <w:sz w:val="20"/>
                <w:szCs w:val="20"/>
                <w:lang w:val="en-GB"/>
              </w:rPr>
            </w:pPr>
            <w:r>
              <w:rPr>
                <w:rFonts w:cs="Calibri Light" w:cstheme="majorHAnsi" w:ascii="Calibri Light" w:hAnsi="Calibri Light"/>
                <w:sz w:val="20"/>
                <w:szCs w:val="20"/>
                <w:lang w:val="en-GB"/>
              </w:rPr>
            </w:r>
          </w:p>
        </w:tc>
      </w:tr>
    </w:tbl>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 xml:space="preserve">Avis d’Appel d’Offres </w:t>
      </w:r>
      <w:r>
        <w:rPr>
          <w:rFonts w:cs="Calibri Light" w:ascii="Calibri Light" w:hAnsi="Calibri Light" w:asciiTheme="majorHAnsi" w:cstheme="majorHAnsi" w:hAnsiTheme="majorHAnsi"/>
          <w:i/>
        </w:rPr>
        <w:t>National Ouvert N°…./AONO/CUE</w:t>
      </w:r>
      <w:r>
        <w:rPr>
          <w:rFonts w:cs="Calibri Light" w:ascii="Calibri Light" w:hAnsi="Calibri Light" w:asciiTheme="majorHAnsi" w:cstheme="majorHAnsi" w:hAnsiTheme="majorHAnsi"/>
          <w:i/>
          <w:iCs/>
        </w:rPr>
        <w:t>/CIPM</w:t>
      </w:r>
      <w:r>
        <w:rPr>
          <w:rFonts w:cs="Calibri Light" w:ascii="Calibri Light" w:hAnsi="Calibri Light" w:asciiTheme="majorHAnsi" w:cstheme="majorHAnsi" w:hAnsiTheme="majorHAnsi"/>
          <w:i/>
        </w:rPr>
        <w:t xml:space="preserve">/2025 </w:t>
      </w:r>
      <w:r>
        <w:rPr>
          <w:rFonts w:cs="Calibri Light" w:ascii="Calibri Light" w:hAnsi="Calibri Light" w:asciiTheme="majorHAnsi" w:cstheme="majorHAnsi" w:hAnsiTheme="majorHAnsi"/>
          <w:b/>
        </w:rPr>
        <w:t>du ……………………</w:t>
      </w:r>
    </w:p>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Pour la réhabilitation des systèmes d’Approvisionnement en Eau Potable (AEP) de Bilone et Angalé dans la ville d’Ebolowa</w:t>
      </w:r>
    </w:p>
    <w:p>
      <w:pPr>
        <w:pStyle w:val="AAOarticles"/>
        <w:numPr>
          <w:ilvl w:val="0"/>
          <w:numId w:val="3"/>
        </w:numPr>
        <w:rPr/>
      </w:pPr>
      <w:r>
        <w:rPr/>
        <w:t>Objet de l'Appel d'Offres</w:t>
      </w:r>
    </w:p>
    <w:p>
      <w:pPr>
        <w:pStyle w:val="Normal"/>
        <w:widowControl w:val="false"/>
        <w:spacing w:lineRule="auto" w:line="360" w:before="0" w:after="12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rPr>
        <w:t xml:space="preserve">Dans le cadre de l’implémentation et de la mise en œuvre du Plan Directeur d’Urbanisme (PDU) de la Ville d’Ebolowa dans la période 2015 - 2025, </w:t>
      </w:r>
      <w:r>
        <w:rPr>
          <w:rFonts w:cs="Calibri Light" w:ascii="Calibri Light" w:hAnsi="Calibri Light" w:asciiTheme="majorHAnsi" w:cstheme="majorHAnsi" w:hAnsiTheme="majorHAnsi"/>
          <w:i/>
          <w:iCs/>
        </w:rPr>
        <w:t xml:space="preserve">le Maire de la Ville soucieux de l’atteinte des objectifs fixés en ce qui concerne l’accès en eau potable en vue d’améliorer les conditions de vie des populations dans les quartiers défavorisés, </w:t>
      </w:r>
      <w:r>
        <w:rPr>
          <w:rFonts w:cs="Calibri Light" w:ascii="Calibri Light" w:hAnsi="Calibri Light" w:asciiTheme="majorHAnsi" w:cstheme="majorHAnsi" w:hAnsiTheme="majorHAnsi"/>
        </w:rPr>
        <w:t>lance un Appel d’Offres National Ouvert pour la réhabilitation des systèmes AEP de la localité de Bilone et d’Angalé dans la ville d’Ebolowa.</w:t>
      </w:r>
    </w:p>
    <w:p>
      <w:pPr>
        <w:pStyle w:val="AAOarticles"/>
        <w:numPr>
          <w:ilvl w:val="0"/>
          <w:numId w:val="3"/>
        </w:numPr>
        <w:rPr/>
      </w:pPr>
      <w:r>
        <w:rPr/>
        <w:t>Consistance des travaux</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travaux, objet du présent Appel d’Offres, comprennent tous les corps d’état prévus et détaillés dans le cadre du devis quantitatif et estimatif, et comprennent notamment : </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Installation de chantier,</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Etudes hydrogéologiques, géophysiques et d’implantation du forage,</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Foration, </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Equipement, développement, pompage d’essais des forages et analyses physico-chimiques et bactériologiques de l’eau </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Fourniture et pose des équipements électromécaniques,</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Réseau de refoulement ou d’adduction,</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Réalisation des travaux connexes.</w:t>
      </w:r>
    </w:p>
    <w:p>
      <w:pPr>
        <w:pStyle w:val="AAOarticles"/>
        <w:numPr>
          <w:ilvl w:val="0"/>
          <w:numId w:val="3"/>
        </w:numPr>
        <w:rPr/>
      </w:pPr>
      <w:r>
        <w:rPr/>
        <w:t>Tranches/Allotissement</w:t>
      </w:r>
      <w:r>
        <w:rPr>
          <w:vertAlign w:val="superscript"/>
        </w:rPr>
        <w:t xml:space="preserve">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Cs/>
        </w:rPr>
        <w:t>Les travaux sont exécutés en un seul lot.</w:t>
      </w:r>
    </w:p>
    <w:p>
      <w:pPr>
        <w:pStyle w:val="AAOarticles"/>
        <w:numPr>
          <w:ilvl w:val="0"/>
          <w:numId w:val="3"/>
        </w:numPr>
        <w:rPr/>
      </w:pPr>
      <w:r>
        <w:rPr/>
        <w:t>Coût prévisionnel</w:t>
      </w:r>
    </w:p>
    <w:p>
      <w:pPr>
        <w:pStyle w:val="Normal"/>
        <w:widowControl w:val="false"/>
        <w:spacing w:lineRule="auto" w:line="360" w:before="0" w:after="120"/>
        <w:jc w:val="both"/>
        <w:rPr>
          <w:rFonts w:ascii="Calibri Light" w:hAnsi="Calibri Light" w:cs="Calibri Light" w:asciiTheme="majorHAnsi" w:cstheme="majorHAnsi" w:hAnsiTheme="majorHAnsi"/>
          <w:bCs/>
          <w:sz w:val="2"/>
        </w:rPr>
      </w:pPr>
      <w:r>
        <w:rPr>
          <w:rFonts w:cs="Calibri Light" w:ascii="Calibri Light" w:hAnsi="Calibri Light" w:asciiTheme="majorHAnsi" w:cstheme="majorHAnsi" w:hAnsiTheme="majorHAnsi"/>
          <w:bCs/>
        </w:rPr>
        <w:t>Le coût prévisionnel de l’opération à l’issue des études préalables est de dix-huit millions six cent vingt-sept mille sept cent quatre-vingt-seize (18 627 796) Francs CFA.</w:t>
      </w:r>
    </w:p>
    <w:p>
      <w:pPr>
        <w:pStyle w:val="AAOarticles"/>
        <w:numPr>
          <w:ilvl w:val="0"/>
          <w:numId w:val="3"/>
        </w:numPr>
        <w:rPr/>
      </w:pPr>
      <w:r>
        <w:rPr/>
        <w:t xml:space="preserve">Délai prévisionnel d’exécution </w:t>
      </w:r>
    </w:p>
    <w:p>
      <w:pPr>
        <w:pStyle w:val="Normal"/>
        <w:widowControl w:val="false"/>
        <w:spacing w:lineRule="auto" w:line="360" w:before="0" w:after="12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délai maximum prévu par le Maître d’Ouvrage pour la réalisation des travaux, objet du présent Appel d’Offres est de trois (03) mois calendaires. Ce délai court à compter de la date de notification de l’Ordre de Service de commencer les prestations. </w:t>
      </w:r>
    </w:p>
    <w:p>
      <w:pPr>
        <w:pStyle w:val="AAOarticles"/>
        <w:numPr>
          <w:ilvl w:val="0"/>
          <w:numId w:val="3"/>
        </w:numPr>
        <w:rPr/>
      </w:pPr>
      <w:r>
        <w:rPr/>
        <w:t>Participation et origine</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5"/>
        </w:rPr>
        <w:t>L</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5"/>
        </w:rPr>
        <w:t>participatio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5"/>
        </w:rPr>
        <w:t>a</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présen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Appe</w:t>
      </w:r>
      <w:r>
        <w:rPr>
          <w:rFonts w:cs="Calibri Light" w:ascii="Calibri Light" w:hAnsi="Calibri Light" w:asciiTheme="majorHAnsi" w:cstheme="majorHAnsi" w:hAnsiTheme="majorHAnsi"/>
        </w:rPr>
        <w:t xml:space="preserve">l </w:t>
      </w:r>
      <w:r>
        <w:rPr>
          <w:rFonts w:cs="Calibri Light" w:ascii="Calibri Light" w:hAnsi="Calibri Light" w:asciiTheme="majorHAnsi" w:cstheme="majorHAnsi" w:hAnsiTheme="majorHAnsi"/>
          <w:spacing w:val="5"/>
        </w:rPr>
        <w:t>d’Offre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est </w:t>
      </w:r>
      <w:r>
        <w:rPr>
          <w:rFonts w:cs="Calibri Light" w:ascii="Calibri Light" w:hAnsi="Calibri Light" w:asciiTheme="majorHAnsi" w:cstheme="majorHAnsi" w:hAnsiTheme="majorHAnsi"/>
        </w:rPr>
        <w:t>ouverte à toute entreprise de droit Camerounais jouissant des capacités juridiques, financières et techniques requises.</w:t>
      </w:r>
    </w:p>
    <w:p>
      <w:pPr>
        <w:pStyle w:val="AAOarticles"/>
        <w:numPr>
          <w:ilvl w:val="0"/>
          <w:numId w:val="3"/>
        </w:numPr>
        <w:rPr/>
      </w:pPr>
      <w:r>
        <w:rPr/>
        <w:t>Financement</w:t>
      </w:r>
    </w:p>
    <w:p>
      <w:pPr>
        <w:pStyle w:val="Normal"/>
        <w:widowControl w:val="false"/>
        <w:spacing w:lineRule="auto" w:line="360" w:before="0" w:after="12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spacing w:val="5"/>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travau</w:t>
      </w:r>
      <w:r>
        <w:rPr>
          <w:rFonts w:cs="Calibri Light" w:ascii="Calibri Light" w:hAnsi="Calibri Light" w:asciiTheme="majorHAnsi" w:cstheme="majorHAnsi" w:hAnsiTheme="majorHAnsi"/>
        </w:rPr>
        <w:t xml:space="preserve">x </w:t>
      </w:r>
      <w:r>
        <w:rPr>
          <w:rFonts w:cs="Calibri Light" w:ascii="Calibri Light" w:hAnsi="Calibri Light" w:asciiTheme="majorHAnsi" w:cstheme="majorHAnsi" w:hAnsiTheme="majorHAnsi"/>
          <w:spacing w:val="5"/>
        </w:rPr>
        <w:t>obje</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présen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Appe</w:t>
      </w:r>
      <w:r>
        <w:rPr>
          <w:rFonts w:cs="Calibri Light" w:ascii="Calibri Light" w:hAnsi="Calibri Light" w:asciiTheme="majorHAnsi" w:cstheme="majorHAnsi" w:hAnsiTheme="majorHAnsi"/>
        </w:rPr>
        <w:t xml:space="preserve">l </w:t>
      </w:r>
      <w:r>
        <w:rPr>
          <w:rFonts w:cs="Calibri Light" w:ascii="Calibri Light" w:hAnsi="Calibri Light" w:asciiTheme="majorHAnsi" w:cstheme="majorHAnsi" w:hAnsiTheme="majorHAnsi"/>
          <w:spacing w:val="5"/>
        </w:rPr>
        <w:t xml:space="preserve">d'Offres </w:t>
      </w:r>
      <w:r>
        <w:rPr>
          <w:rFonts w:cs="Calibri Light" w:ascii="Calibri Light" w:hAnsi="Calibri Light" w:asciiTheme="majorHAnsi" w:cstheme="majorHAnsi" w:hAnsiTheme="majorHAnsi"/>
        </w:rPr>
        <w:t xml:space="preserve">sont financés par le Budget d’Investissement Public (BIP MINDDEVEL) de </w:t>
      </w:r>
      <w:r>
        <w:rPr>
          <w:rFonts w:cs="Calibri Light" w:ascii="Calibri Light" w:hAnsi="Calibri Light" w:asciiTheme="majorHAnsi" w:cstheme="majorHAnsi" w:hAnsiTheme="majorHAnsi"/>
          <w:spacing w:val="4"/>
        </w:rPr>
        <w:t>l’exercic</w:t>
      </w:r>
      <w:r>
        <w:rPr>
          <w:rFonts w:cs="Calibri Light" w:ascii="Calibri Light" w:hAnsi="Calibri Light" w:asciiTheme="majorHAnsi" w:cstheme="majorHAnsi" w:hAnsiTheme="majorHAnsi"/>
        </w:rPr>
        <w:t>e 2025</w:t>
      </w:r>
    </w:p>
    <w:p>
      <w:pPr>
        <w:pStyle w:val="AAOarticles"/>
        <w:numPr>
          <w:ilvl w:val="0"/>
          <w:numId w:val="3"/>
        </w:numPr>
        <w:rPr/>
      </w:pPr>
      <w:r>
        <w:rPr/>
        <w:t xml:space="preserve">Mode de soumission </w:t>
      </w:r>
    </w:p>
    <w:p>
      <w:pPr>
        <w:pStyle w:val="Normal"/>
        <w:widowControl w:val="false"/>
        <w:spacing w:lineRule="auto" w:line="360" w:before="11" w:after="0"/>
        <w:jc w:val="both"/>
        <w:rPr/>
      </w:pPr>
      <w:r>
        <w:rPr>
          <w:rFonts w:cs="Calibri Light" w:ascii="Calibri Light" w:hAnsi="Calibri Light" w:asciiTheme="majorHAnsi" w:cstheme="majorHAnsi" w:hAnsiTheme="majorHAnsi"/>
          <w:shd w:fill="FFFFD7" w:val="clear"/>
        </w:rPr>
        <w:t xml:space="preserve">Le mode de soumission retenu pour cette consultation est </w:t>
      </w:r>
      <w:r>
        <w:rPr>
          <w:rFonts w:cs="Calibri Light" w:ascii="Calibri Light" w:hAnsi="Calibri Light" w:asciiTheme="majorHAnsi" w:cstheme="majorHAnsi" w:hAnsiTheme="majorHAnsi"/>
          <w:i/>
          <w:shd w:fill="FFFFD7" w:val="clear"/>
        </w:rPr>
        <w:t xml:space="preserve">en ligne et hors ligne. </w:t>
      </w:r>
      <w:r>
        <w:rPr>
          <w:rFonts w:cs="Calibri Light" w:ascii="Calibri Light" w:hAnsi="Calibri Light" w:asciiTheme="majorHAnsi" w:cstheme="majorHAnsi" w:hAnsiTheme="majorHAnsi"/>
        </w:rPr>
        <w:t>Toutefois, lorsque les deux possibilités sont ouvertes, un soumissionnaire ne peut utiliser à la fois le mode en ligne et le mode hors ligne</w:t>
      </w:r>
      <w:r>
        <w:rPr>
          <w:rFonts w:cs="Calibri Light" w:ascii="Calibri Light" w:hAnsi="Calibri Light" w:asciiTheme="majorHAnsi" w:cstheme="majorHAnsi" w:hAnsiTheme="majorHAnsi"/>
          <w:b/>
        </w:rPr>
        <w:t>.</w:t>
      </w:r>
    </w:p>
    <w:p>
      <w:pPr>
        <w:pStyle w:val="AAOarticles"/>
        <w:numPr>
          <w:ilvl w:val="0"/>
          <w:numId w:val="3"/>
        </w:numPr>
        <w:rPr/>
      </w:pPr>
      <w:r>
        <w:rPr/>
        <w:t xml:space="preserve">Cautionnement de soumission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Chaque soumissionnaire doit joindre à ses pièces administratives un cautionnement de soumission  </w:t>
      </w:r>
      <w:bookmarkStart w:id="14" w:name="_Hlk158734416"/>
      <w:r>
        <w:rPr>
          <w:rFonts w:cs="Calibri Light" w:ascii="Calibri Light" w:hAnsi="Calibri Light" w:asciiTheme="majorHAnsi" w:cstheme="majorHAnsi" w:hAnsiTheme="majorHAnsi"/>
        </w:rPr>
        <w:t>acquitté à la main et timbrée,</w:t>
      </w:r>
      <w:bookmarkEnd w:id="14"/>
      <w:r>
        <w:rPr>
          <w:rFonts w:cs="Calibri Light" w:ascii="Calibri Light" w:hAnsi="Calibri Light" w:asciiTheme="majorHAnsi" w:cstheme="majorHAnsi" w:hAnsiTheme="majorHAnsi"/>
        </w:rPr>
        <w:t xml:space="preserve"> délivrée par un organisme ou une institution financière agréée par le Ministre chargé des finances pour émettre les cautions dans le domaines des marchés publics,</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rPr>
        <w:t>dont</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rPr>
        <w:t>la</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rPr>
        <w:t>liste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rPr>
        <w:t>figure dans</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la</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pièce</w:t>
      </w:r>
      <w:r>
        <w:rPr>
          <w:rFonts w:cs="Calibri Light" w:ascii="Calibri Light" w:hAnsi="Calibri Light" w:asciiTheme="majorHAnsi" w:cstheme="majorHAnsi" w:hAnsiTheme="majorHAnsi"/>
          <w:spacing w:val="4"/>
        </w:rPr>
        <w:t xml:space="preserve">  14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DAO,</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hd w:fill="FFFFD7" w:val="clear"/>
        </w:rPr>
        <w:t xml:space="preserve">dont le montant s’élève à </w:t>
      </w:r>
      <w:r>
        <w:rPr>
          <w:rFonts w:cs="Calibri Light" w:ascii="Calibri Light" w:hAnsi="Calibri Light" w:asciiTheme="majorHAnsi" w:cstheme="majorHAnsi" w:hAnsiTheme="majorHAnsi"/>
          <w:spacing w:val="4"/>
          <w:shd w:fill="FFFFD7" w:val="clear"/>
        </w:rPr>
        <w:t xml:space="preserve">trois cent soixante-dix mille (370 000) </w:t>
      </w:r>
      <w:r>
        <w:rPr>
          <w:rFonts w:cs="Calibri Light" w:ascii="Calibri Light" w:hAnsi="Calibri Light" w:asciiTheme="majorHAnsi" w:cstheme="majorHAnsi" w:hAnsiTheme="majorHAnsi"/>
          <w:i/>
          <w:shd w:fill="FFFFD7" w:val="clear"/>
        </w:rPr>
        <w:t xml:space="preserve">Francs CFA ; </w:t>
      </w:r>
      <w:r>
        <w:rPr>
          <w:rFonts w:cs="Calibri Light" w:ascii="Calibri Light" w:hAnsi="Calibri Light" w:asciiTheme="majorHAnsi" w:cstheme="majorHAnsi" w:hAnsiTheme="majorHAnsi"/>
          <w:b/>
          <w:bCs/>
          <w:i/>
          <w:shd w:fill="FFFFD7" w:val="clear"/>
        </w:rPr>
        <w:t>il est au plus égal</w:t>
      </w:r>
      <w:r>
        <w:rPr>
          <w:rFonts w:cs="Calibri Light" w:ascii="Calibri Light" w:hAnsi="Calibri Light" w:asciiTheme="majorHAnsi" w:cstheme="majorHAnsi" w:hAnsiTheme="majorHAnsi"/>
          <w:b/>
          <w:bCs/>
          <w:i/>
          <w:spacing w:val="-19"/>
          <w:shd w:fill="FFFFD7" w:val="clear"/>
        </w:rPr>
        <w:t xml:space="preserve"> </w:t>
      </w:r>
      <w:r>
        <w:rPr>
          <w:rFonts w:cs="Calibri Light" w:ascii="Calibri Light" w:hAnsi="Calibri Light" w:asciiTheme="majorHAnsi" w:cstheme="majorHAnsi" w:hAnsiTheme="majorHAnsi"/>
          <w:b/>
          <w:bCs/>
          <w:i/>
          <w:shd w:fill="FFFFD7" w:val="clear"/>
        </w:rPr>
        <w:t>à</w:t>
      </w:r>
      <w:r>
        <w:rPr>
          <w:rFonts w:cs="Calibri Light" w:ascii="Calibri Light" w:hAnsi="Calibri Light" w:asciiTheme="majorHAnsi" w:cstheme="majorHAnsi" w:hAnsiTheme="majorHAnsi"/>
          <w:b/>
          <w:bCs/>
          <w:i/>
          <w:spacing w:val="-19"/>
          <w:shd w:fill="FFFFD7" w:val="clear"/>
        </w:rPr>
        <w:t xml:space="preserve"> </w:t>
      </w:r>
      <w:r>
        <w:rPr>
          <w:rFonts w:cs="Calibri Light" w:ascii="Calibri Light" w:hAnsi="Calibri Light" w:asciiTheme="majorHAnsi" w:cstheme="majorHAnsi" w:hAnsiTheme="majorHAnsi"/>
          <w:b/>
          <w:bCs/>
          <w:i/>
          <w:shd w:fill="FFFFD7" w:val="clear"/>
        </w:rPr>
        <w:t>2% du coût prévisionnel toutes taxes comprises</w:t>
      </w:r>
      <w:r>
        <w:rPr>
          <w:rFonts w:cs="Calibri Light" w:ascii="Calibri Light" w:hAnsi="Calibri Light" w:asciiTheme="majorHAnsi" w:cstheme="majorHAnsi" w:hAnsiTheme="majorHAnsi"/>
          <w:i/>
          <w:shd w:fill="FFFFD7" w:val="clear"/>
        </w:rPr>
        <w:t xml:space="preserve"> (TTC) du</w:t>
      </w:r>
      <w:r>
        <w:rPr>
          <w:rFonts w:cs="Calibri Light" w:ascii="Calibri Light" w:hAnsi="Calibri Light" w:asciiTheme="majorHAnsi" w:cstheme="majorHAnsi" w:hAnsiTheme="majorHAnsi"/>
          <w:i/>
        </w:rPr>
        <w:t xml:space="preserve"> marché </w:t>
      </w:r>
      <w:r>
        <w:rPr>
          <w:rFonts w:cs="Calibri Light" w:ascii="Calibri Light" w:hAnsi="Calibri Light" w:asciiTheme="majorHAnsi" w:cstheme="majorHAnsi" w:hAnsiTheme="majorHAnsi"/>
          <w:i/>
          <w:spacing w:val="1"/>
        </w:rPr>
        <w:t>conformémen</w:t>
      </w:r>
      <w:r>
        <w:rPr>
          <w:rFonts w:cs="Calibri Light" w:ascii="Calibri Light" w:hAnsi="Calibri Light" w:asciiTheme="majorHAnsi" w:cstheme="majorHAnsi" w:hAnsiTheme="majorHAnsi"/>
          <w:i/>
        </w:rPr>
        <w:t>t à</w:t>
      </w:r>
      <w:r>
        <w:rPr>
          <w:rFonts w:cs="Calibri Light" w:ascii="Calibri Light" w:hAnsi="Calibri Light" w:asciiTheme="majorHAnsi" w:cstheme="majorHAnsi" w:hAnsiTheme="majorHAnsi"/>
          <w:i/>
          <w:spacing w:val="-29"/>
        </w:rPr>
        <w:t xml:space="preserve"> </w:t>
      </w:r>
      <w:r>
        <w:rPr>
          <w:rFonts w:cs="Calibri Light" w:ascii="Calibri Light" w:hAnsi="Calibri Light" w:asciiTheme="majorHAnsi" w:cstheme="majorHAnsi" w:hAnsiTheme="majorHAnsi"/>
          <w:i/>
          <w:spacing w:val="1"/>
        </w:rPr>
        <w:t>l’arrêt</w:t>
      </w:r>
      <w:r>
        <w:rPr>
          <w:rFonts w:cs="Calibri Light" w:ascii="Calibri Light" w:hAnsi="Calibri Light" w:asciiTheme="majorHAnsi" w:cstheme="majorHAnsi" w:hAnsiTheme="majorHAnsi"/>
          <w:i/>
        </w:rPr>
        <w:t>é</w:t>
      </w:r>
      <w:r>
        <w:rPr>
          <w:rFonts w:cs="Calibri Light" w:ascii="Calibri Light" w:hAnsi="Calibri Light" w:asciiTheme="majorHAnsi" w:cstheme="majorHAnsi" w:hAnsiTheme="majorHAnsi"/>
          <w:i/>
          <w:spacing w:val="-29"/>
        </w:rPr>
        <w:t xml:space="preserve"> </w:t>
      </w:r>
      <w:r>
        <w:rPr>
          <w:rFonts w:cs="Calibri Light" w:ascii="Calibri Light" w:hAnsi="Calibri Light" w:asciiTheme="majorHAnsi" w:cstheme="majorHAnsi" w:hAnsiTheme="majorHAnsi"/>
          <w:i/>
          <w:spacing w:val="1"/>
        </w:rPr>
        <w:t>e</w:t>
      </w:r>
      <w:r>
        <w:rPr>
          <w:rFonts w:cs="Calibri Light" w:ascii="Calibri Light" w:hAnsi="Calibri Light" w:asciiTheme="majorHAnsi" w:cstheme="majorHAnsi" w:hAnsiTheme="majorHAnsi"/>
          <w:i/>
        </w:rPr>
        <w:t xml:space="preserve">n </w:t>
      </w:r>
      <w:r>
        <w:rPr>
          <w:rFonts w:cs="Calibri Light" w:ascii="Calibri Light" w:hAnsi="Calibri Light" w:asciiTheme="majorHAnsi" w:cstheme="majorHAnsi" w:hAnsiTheme="majorHAnsi"/>
          <w:i/>
          <w:spacing w:val="1"/>
        </w:rPr>
        <w:t>vigueur</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1"/>
        </w:rPr>
        <w:t>e</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1"/>
        </w:rPr>
        <w:t>valable</w:t>
      </w:r>
      <w:r>
        <w:rPr>
          <w:rFonts w:cs="Calibri Light" w:ascii="Calibri Light" w:hAnsi="Calibri Light" w:asciiTheme="majorHAnsi" w:cstheme="majorHAnsi" w:hAnsiTheme="majorHAnsi"/>
        </w:rPr>
        <w:t xml:space="preserve"> jusqu'à </w:t>
      </w:r>
      <w:r>
        <w:rPr>
          <w:rFonts w:cs="Calibri Light" w:ascii="Calibri Light" w:hAnsi="Calibri Light" w:asciiTheme="majorHAnsi" w:cstheme="majorHAnsi" w:hAnsiTheme="majorHAnsi"/>
          <w:shd w:fill="FFFFD7" w:val="clear"/>
        </w:rPr>
        <w:t>trente (30) jours au-delà de la date initiale de validité des offres</w:t>
      </w:r>
      <w:r>
        <w:rPr>
          <w:rFonts w:cs="Calibri Light" w:ascii="Calibri Light" w:hAnsi="Calibri Light" w:asciiTheme="majorHAnsi" w:cstheme="majorHAnsi" w:hAnsiTheme="majorHAnsi"/>
        </w:rPr>
        <w:t>.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Pr>
          <w:rFonts w:cs="Calibri Light" w:ascii="Calibri Light" w:hAnsi="Calibri Light" w:asciiTheme="majorHAnsi" w:cstheme="majorHAnsi" w:hAnsiTheme="majorHAnsi"/>
          <w:lang w:val="fr-CM"/>
        </w:rPr>
        <w:t xml:space="preserve"> La caution de soumission présentée par un soumissionnaire au cours de la séance d’ouverture des plis est irrecevable.</w:t>
      </w:r>
    </w:p>
    <w:p>
      <w:pPr>
        <w:pStyle w:val="AAOarticles"/>
        <w:numPr>
          <w:ilvl w:val="0"/>
          <w:numId w:val="3"/>
        </w:numPr>
        <w:rPr/>
      </w:pPr>
      <w:r>
        <w:rPr/>
        <w:t>Consultation</w:t>
      </w:r>
      <w:r>
        <w:rPr>
          <w:spacing w:val="6"/>
        </w:rPr>
        <w:t xml:space="preserve"> </w:t>
      </w:r>
      <w:r>
        <w:rPr/>
        <w:t>du</w:t>
      </w:r>
      <w:r>
        <w:rPr>
          <w:spacing w:val="6"/>
        </w:rPr>
        <w:t xml:space="preserve"> </w:t>
      </w:r>
      <w:r>
        <w:rPr/>
        <w:t>Dossier</w:t>
      </w:r>
      <w:r>
        <w:rPr>
          <w:spacing w:val="6"/>
        </w:rPr>
        <w:t xml:space="preserve"> </w:t>
      </w:r>
      <w:r>
        <w:rPr/>
        <w:t>d'Appel</w:t>
      </w:r>
      <w:r>
        <w:rPr>
          <w:spacing w:val="6"/>
        </w:rPr>
        <w:t xml:space="preserve"> </w:t>
      </w:r>
      <w:r>
        <w:rPr/>
        <w:t>d'Offres</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dossier</w:t>
      </w:r>
      <w:r>
        <w:rPr>
          <w:rFonts w:cs="Calibri Light" w:ascii="Calibri Light" w:hAnsi="Calibri Light" w:asciiTheme="majorHAnsi" w:cstheme="majorHAnsi" w:hAnsiTheme="majorHAnsi"/>
          <w:spacing w:val="13"/>
        </w:rPr>
        <w:t xml:space="preserve"> physique</w:t>
      </w:r>
      <w:r>
        <w:rPr>
          <w:rFonts w:cs="Calibri Light" w:ascii="Calibri Light" w:hAnsi="Calibri Light" w:asciiTheme="majorHAnsi" w:cstheme="majorHAnsi" w:hAnsiTheme="majorHAnsi"/>
        </w:rPr>
        <w:t xml:space="preserve"> peut être consulté gratuitement dans les services du MO / MOD aux heures </w:t>
      </w:r>
      <w:r>
        <w:rPr>
          <w:rFonts w:cs="Calibri Light" w:ascii="Calibri Light" w:hAnsi="Calibri Light" w:asciiTheme="majorHAnsi" w:cstheme="majorHAnsi" w:hAnsiTheme="majorHAnsi"/>
          <w:shd w:fill="FFFFD7" w:val="clear"/>
        </w:rPr>
        <w:t>ouvrables à</w:t>
      </w:r>
      <w:r>
        <w:rPr>
          <w:rFonts w:cs="Calibri Light" w:ascii="Calibri Light" w:hAnsi="Calibri Light" w:asciiTheme="majorHAnsi" w:cstheme="majorHAnsi" w:hAnsiTheme="majorHAnsi"/>
          <w:spacing w:val="4"/>
          <w:shd w:fill="FFFFD7" w:val="clear"/>
        </w:rPr>
        <w:t xml:space="preserve"> la Mairie de la Ville d’Ebolowa</w:t>
      </w:r>
      <w:r>
        <w:rPr>
          <w:rFonts w:cs="Calibri Light" w:ascii="Calibri Light" w:hAnsi="Calibri Light" w:asciiTheme="majorHAnsi" w:cstheme="majorHAnsi" w:hAnsiTheme="majorHAnsi"/>
          <w:shd w:fill="FFFFD7" w:val="clear"/>
        </w:rPr>
        <w:t>,</w:t>
      </w:r>
      <w:r>
        <w:rPr>
          <w:rFonts w:cs="Calibri Light" w:ascii="Calibri Light" w:hAnsi="Calibri Light" w:asciiTheme="majorHAnsi" w:cstheme="majorHAnsi" w:hAnsiTheme="majorHAnsi"/>
          <w:spacing w:val="4"/>
          <w:shd w:fill="FFFFD7" w:val="clear"/>
        </w:rPr>
        <w:t xml:space="preserve"> </w:t>
      </w:r>
      <w:r>
        <w:rPr>
          <w:rFonts w:cs="Calibri Light" w:ascii="Calibri Light" w:hAnsi="Calibri Light" w:asciiTheme="majorHAnsi" w:cstheme="majorHAnsi" w:hAnsiTheme="majorHAnsi"/>
          <w:shd w:fill="FFFFD7" w:val="clear"/>
        </w:rPr>
        <w:t>numéro</w:t>
      </w:r>
      <w:r>
        <w:rPr>
          <w:rFonts w:cs="Calibri Light" w:ascii="Calibri Light" w:hAnsi="Calibri Light" w:asciiTheme="majorHAnsi" w:cstheme="majorHAnsi" w:hAnsiTheme="majorHAnsi"/>
          <w:spacing w:val="4"/>
          <w:shd w:fill="FFFFD7" w:val="clear"/>
        </w:rPr>
        <w:t xml:space="preserve"> </w:t>
      </w:r>
      <w:r>
        <w:rPr>
          <w:rFonts w:cs="Calibri Light" w:ascii="Calibri Light" w:hAnsi="Calibri Light" w:asciiTheme="majorHAnsi" w:cstheme="majorHAnsi" w:hAnsiTheme="majorHAnsi"/>
          <w:shd w:fill="FFFFD7" w:val="clear"/>
        </w:rPr>
        <w:t>de porte,</w:t>
      </w:r>
      <w:r>
        <w:rPr>
          <w:rFonts w:cs="Calibri Light" w:ascii="Calibri Light" w:hAnsi="Calibri Light" w:asciiTheme="majorHAnsi" w:cstheme="majorHAnsi" w:hAnsiTheme="majorHAnsi"/>
          <w:spacing w:val="-4"/>
          <w:shd w:fill="FFFFD7" w:val="clear"/>
        </w:rPr>
        <w:t xml:space="preserve"> </w:t>
      </w:r>
      <w:r>
        <w:rPr>
          <w:rFonts w:cs="Calibri Light" w:ascii="Calibri Light" w:hAnsi="Calibri Light" w:asciiTheme="majorHAnsi" w:cstheme="majorHAnsi" w:hAnsiTheme="majorHAnsi"/>
          <w:shd w:fill="FFFFD7" w:val="clear"/>
        </w:rPr>
        <w:t>BP,</w:t>
      </w:r>
      <w:r>
        <w:rPr>
          <w:rFonts w:cs="Calibri Light" w:ascii="Calibri Light" w:hAnsi="Calibri Light" w:asciiTheme="majorHAnsi" w:cstheme="majorHAnsi" w:hAnsiTheme="majorHAnsi"/>
          <w:spacing w:val="-4"/>
          <w:shd w:fill="FFFFD7" w:val="clear"/>
        </w:rPr>
        <w:t xml:space="preserve"> </w:t>
      </w:r>
      <w:r>
        <w:rPr>
          <w:rFonts w:cs="Calibri Light" w:ascii="Calibri Light" w:hAnsi="Calibri Light" w:asciiTheme="majorHAnsi" w:cstheme="majorHAnsi" w:hAnsiTheme="majorHAnsi"/>
          <w:shd w:fill="FFFFD7" w:val="clear"/>
        </w:rPr>
        <w:t>téléphone 693 54 05 30,</w:t>
      </w:r>
      <w:r>
        <w:rPr>
          <w:rFonts w:cs="Calibri Light" w:ascii="Calibri Light" w:hAnsi="Calibri Light" w:asciiTheme="majorHAnsi" w:cstheme="majorHAnsi" w:hAnsiTheme="majorHAnsi"/>
          <w:spacing w:val="-4"/>
          <w:shd w:fill="FFFFD7" w:val="clear"/>
        </w:rPr>
        <w:t xml:space="preserve"> </w:t>
      </w:r>
      <w:r>
        <w:rPr>
          <w:rFonts w:cs="Calibri Light" w:ascii="Calibri Light" w:hAnsi="Calibri Light" w:asciiTheme="majorHAnsi" w:cstheme="majorHAnsi" w:hAnsiTheme="majorHAnsi"/>
          <w:shd w:fill="FFFFD7" w:val="clear"/>
        </w:rPr>
        <w:t>fax,</w:t>
      </w:r>
      <w:r>
        <w:rPr>
          <w:rFonts w:cs="Calibri Light" w:ascii="Calibri Light" w:hAnsi="Calibri Light" w:asciiTheme="majorHAnsi" w:cstheme="majorHAnsi" w:hAnsiTheme="majorHAnsi"/>
          <w:spacing w:val="-4"/>
          <w:shd w:fill="FFFFD7" w:val="clear"/>
        </w:rPr>
        <w:t xml:space="preserve"> </w:t>
      </w:r>
      <w:r>
        <w:rPr>
          <w:rFonts w:cs="Calibri Light" w:ascii="Calibri Light" w:hAnsi="Calibri Light" w:asciiTheme="majorHAnsi" w:cstheme="majorHAnsi" w:hAnsiTheme="majorHAnsi"/>
          <w:shd w:fill="FFFFD7" w:val="clear"/>
        </w:rPr>
        <w:t>e-mail dès</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publication</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du présent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avis.</w:t>
      </w:r>
    </w:p>
    <w:p>
      <w:pPr>
        <w:pStyle w:val="Normal"/>
        <w:widowControl w:val="false"/>
        <w:spacing w:lineRule="auto" w:line="360" w:before="11"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Il peut également être consulté </w:t>
      </w:r>
      <w:r>
        <w:rPr>
          <w:rFonts w:cs="Calibri Light" w:ascii="Calibri Light" w:hAnsi="Calibri Light" w:asciiTheme="majorHAnsi" w:cstheme="majorHAnsi" w:hAnsiTheme="majorHAnsi"/>
          <w:b/>
        </w:rPr>
        <w:t xml:space="preserve">en ligne sur la plateforme COLEPS aux adresses </w:t>
      </w:r>
      <w:hyperlink r:id="rId5">
        <w:r>
          <w:rPr>
            <w:rStyle w:val="LienInternet"/>
            <w:rFonts w:cs="Calibri Light" w:ascii="Calibri Light" w:hAnsi="Calibri Light" w:asciiTheme="majorHAnsi" w:cstheme="majorHAnsi" w:hAnsiTheme="majorHAnsi"/>
            <w:b/>
            <w:color w:val="auto"/>
          </w:rPr>
          <w:t>http://www.marchespublics.cm</w:t>
        </w:r>
      </w:hyperlink>
      <w:r>
        <w:rPr>
          <w:rFonts w:cs="Calibri Light" w:ascii="Calibri Light" w:hAnsi="Calibri Light" w:asciiTheme="majorHAnsi" w:cstheme="majorHAnsi" w:hAnsiTheme="majorHAnsi"/>
          <w:b/>
        </w:rPr>
        <w:t xml:space="preserve"> et </w:t>
      </w:r>
      <w:hyperlink r:id="rId6">
        <w:r>
          <w:rPr>
            <w:rStyle w:val="LienInternet"/>
            <w:rFonts w:cs="Calibri Light" w:ascii="Calibri Light" w:hAnsi="Calibri Light" w:asciiTheme="majorHAnsi" w:cstheme="majorHAnsi" w:hAnsiTheme="majorHAnsi"/>
            <w:b/>
            <w:color w:val="auto"/>
          </w:rPr>
          <w:t>http://www.publiccontracts.cm</w:t>
        </w:r>
      </w:hyperlink>
      <w:r>
        <w:rPr>
          <w:rStyle w:val="LienInternet"/>
          <w:rFonts w:cs="Calibri Light" w:ascii="Calibri Light" w:hAnsi="Calibri Light" w:asciiTheme="majorHAnsi" w:cstheme="majorHAnsi" w:hAnsiTheme="majorHAnsi"/>
          <w:b/>
          <w:color w:val="auto"/>
        </w:rPr>
        <w:t>,</w:t>
      </w:r>
      <w:r>
        <w:rPr>
          <w:rFonts w:cs="Calibri Light" w:ascii="Calibri Light" w:hAnsi="Calibri Light" w:asciiTheme="majorHAnsi" w:cstheme="majorHAnsi" w:hAnsiTheme="majorHAnsi"/>
        </w:rPr>
        <w:t xml:space="preserve"> sur le site internet de l'ARMP (</w:t>
      </w:r>
      <w:hyperlink r:id="rId7">
        <w:r>
          <w:rPr>
            <w:rStyle w:val="LienInternet"/>
            <w:rFonts w:cs="Calibri Light" w:ascii="Calibri Light" w:hAnsi="Calibri Light" w:asciiTheme="majorHAnsi" w:cstheme="majorHAnsi" w:hAnsiTheme="majorHAnsi"/>
            <w:color w:val="auto"/>
          </w:rPr>
          <w:t>www.armp.cm</w:t>
        </w:r>
      </w:hyperlink>
      <w:r>
        <w:rPr>
          <w:rFonts w:cs="Calibri Light" w:ascii="Calibri Light" w:hAnsi="Calibri Light" w:asciiTheme="majorHAnsi" w:cstheme="majorHAnsi" w:hAnsiTheme="majorHAnsi"/>
        </w:rPr>
        <w:t>) ou sur tout autre moyen de communication électronique indiqué par le Maître d’Ouvrage.</w:t>
      </w:r>
    </w:p>
    <w:p>
      <w:pPr>
        <w:pStyle w:val="AAOarticles"/>
        <w:numPr>
          <w:ilvl w:val="0"/>
          <w:numId w:val="3"/>
        </w:numPr>
        <w:rPr/>
      </w:pPr>
      <w:r>
        <w:rPr/>
        <w:t>Acquisition</w:t>
      </w:r>
      <w:r>
        <w:rPr>
          <w:spacing w:val="6"/>
        </w:rPr>
        <w:t xml:space="preserve"> </w:t>
      </w:r>
      <w:r>
        <w:rPr/>
        <w:t>du</w:t>
      </w:r>
      <w:r>
        <w:rPr>
          <w:spacing w:val="6"/>
        </w:rPr>
        <w:t xml:space="preserve"> </w:t>
      </w:r>
      <w:r>
        <w:rPr/>
        <w:t>Dossier</w:t>
      </w:r>
      <w:r>
        <w:rPr>
          <w:spacing w:val="6"/>
        </w:rPr>
        <w:t xml:space="preserve"> </w:t>
      </w:r>
      <w:r>
        <w:rPr/>
        <w:t>d'Appel</w:t>
      </w:r>
      <w:r>
        <w:rPr>
          <w:spacing w:val="6"/>
        </w:rPr>
        <w:t xml:space="preserve"> </w:t>
      </w:r>
      <w:r>
        <w:rPr/>
        <w:t xml:space="preserve">d'Offres </w:t>
      </w:r>
    </w:p>
    <w:p>
      <w:pPr>
        <w:pStyle w:val="Normal"/>
        <w:widowControl w:val="false"/>
        <w:spacing w:lineRule="auto" w:line="360" w:before="0" w:after="60"/>
        <w:jc w:val="both"/>
        <w:rPr>
          <w:sz w:val="22"/>
          <w:szCs w:val="22"/>
        </w:rPr>
      </w:pPr>
      <w:r>
        <w:rPr>
          <w:rFonts w:cs="Calibri Light" w:ascii="Calibri Light" w:hAnsi="Calibri Light" w:asciiTheme="majorHAnsi" w:cstheme="majorHAnsi" w:hAnsiTheme="majorHAnsi"/>
          <w:sz w:val="22"/>
          <w:szCs w:val="22"/>
        </w:rPr>
        <w:t xml:space="preserve">La version physique du dossier d’appel d’offres peut être obtenue à la Mairie de la Ville d’Ebolowa dès publication du présent avis, contre versement d’une somme non remboursable </w:t>
      </w:r>
      <w:r>
        <w:rPr>
          <w:rFonts w:cs="Calibri Light" w:ascii="Calibri Light" w:hAnsi="Calibri Light" w:asciiTheme="majorHAnsi" w:cstheme="majorHAnsi" w:hAnsiTheme="majorHAnsi"/>
          <w:i/>
          <w:iCs/>
          <w:sz w:val="22"/>
          <w:szCs w:val="22"/>
        </w:rPr>
        <w:t xml:space="preserve">des frais d’achat du DAO de Vingt mille (20 000) </w:t>
      </w:r>
      <w:r>
        <w:rPr>
          <w:rFonts w:cs="Calibri Light" w:ascii="Calibri Light" w:hAnsi="Calibri Light" w:asciiTheme="majorHAnsi" w:cstheme="majorHAnsi" w:hAnsiTheme="majorHAnsi"/>
          <w:sz w:val="22"/>
          <w:szCs w:val="22"/>
        </w:rPr>
        <w:t xml:space="preserve"> Francs CFA payable à la recette municipale de la Communauté Urbaine d’Ebolowa. </w:t>
      </w:r>
      <w:r>
        <w:rPr>
          <w:rFonts w:cs="Calibri Light" w:ascii="Calibri Light" w:hAnsi="Calibri Light" w:asciiTheme="majorHAnsi" w:cstheme="majorHAnsi" w:hAnsiTheme="majorHAnsi"/>
          <w:bCs/>
          <w:sz w:val="22"/>
          <w:szCs w:val="22"/>
        </w:rPr>
        <w:t xml:space="preserve">Il est également possible d’obtenir la version électronique du dossier </w:t>
      </w:r>
      <w:r>
        <w:rPr>
          <w:rFonts w:cs="Calibri Light" w:ascii="Calibri Light" w:hAnsi="Calibri Light" w:asciiTheme="majorHAnsi" w:cstheme="majorHAnsi" w:hAnsiTheme="majorHAnsi"/>
          <w:sz w:val="22"/>
          <w:szCs w:val="22"/>
        </w:rPr>
        <w:t xml:space="preserve">par téléchargement gratuit aux adresses sus indiquées pour la version électronique. Toutefois, la soumission par voie physique ou électronique est conditionnée par le paiement des frais d’achat du DAO. </w:t>
      </w:r>
    </w:p>
    <w:p>
      <w:pPr>
        <w:pStyle w:val="AAOarticles"/>
        <w:numPr>
          <w:ilvl w:val="0"/>
          <w:numId w:val="3"/>
        </w:numPr>
        <w:rPr/>
      </w:pPr>
      <w:r>
        <w:rPr/>
        <w:t>Remise</w:t>
      </w:r>
      <w:r>
        <w:rPr>
          <w:spacing w:val="6"/>
        </w:rPr>
        <w:t xml:space="preserve"> </w:t>
      </w:r>
      <w:r>
        <w:rPr/>
        <w:t>des</w:t>
      </w:r>
      <w:r>
        <w:rPr>
          <w:spacing w:val="6"/>
        </w:rPr>
        <w:t xml:space="preserve"> </w:t>
      </w:r>
      <w:r>
        <w:rPr/>
        <w:t>offres</w:t>
      </w:r>
    </w:p>
    <w:p>
      <w:pPr>
        <w:pStyle w:val="Normal"/>
        <w:widowControl w:val="false"/>
        <w:spacing w:lineRule="auto" w:line="360"/>
        <w:jc w:val="both"/>
        <w:rPr>
          <w:sz w:val="22"/>
          <w:szCs w:val="22"/>
        </w:rPr>
      </w:pPr>
      <w:r>
        <w:rPr>
          <w:rFonts w:cs="Calibri Light" w:ascii="Calibri Light" w:hAnsi="Calibri Light" w:asciiTheme="majorHAnsi" w:cstheme="majorHAnsi" w:hAnsiTheme="majorHAnsi"/>
          <w:i/>
          <w:iCs/>
          <w:sz w:val="22"/>
          <w:szCs w:val="22"/>
        </w:rPr>
        <w:t>-Pour la soumission hors ligne, l'offre en sept (07) exemplaires, dont un (01) original et six (06) copies marquées comme tels, devra parvenir au SIGAMP, au plus tard le 16 avril 2025 à 13 H précises et devra porter la mention :</w:t>
      </w:r>
    </w:p>
    <w:p>
      <w:pPr>
        <w:pStyle w:val="Normal"/>
        <w:widowControl w:val="false"/>
        <w:spacing w:lineRule="auto" w:line="360"/>
        <w:ind w:left="284" w:hanging="0"/>
        <w:jc w:val="center"/>
        <w:rPr>
          <w:sz w:val="22"/>
          <w:szCs w:val="22"/>
        </w:rPr>
      </w:pPr>
      <w:r>
        <w:rPr>
          <w:rFonts w:cs="Calibri Light" w:ascii="Calibri Light" w:hAnsi="Calibri Light" w:asciiTheme="majorHAnsi" w:cstheme="majorHAnsi" w:hAnsiTheme="majorHAnsi"/>
          <w:i/>
          <w:iCs/>
          <w:sz w:val="22"/>
          <w:szCs w:val="22"/>
          <w:lang w:val="pt-PT"/>
        </w:rPr>
        <w:t>“</w:t>
      </w:r>
      <w:r>
        <w:rPr>
          <w:rFonts w:cs="Calibri Light" w:ascii="Calibri Light" w:hAnsi="Calibri Light" w:asciiTheme="majorHAnsi" w:cstheme="majorHAnsi" w:hAnsiTheme="majorHAnsi"/>
          <w:i/>
          <w:iCs/>
          <w:sz w:val="22"/>
          <w:szCs w:val="22"/>
          <w:lang w:val="pt-PT"/>
        </w:rPr>
        <w:t>Avis</w:t>
      </w:r>
      <w:r>
        <w:rPr>
          <w:rFonts w:cs="Calibri Light" w:ascii="Calibri Light" w:hAnsi="Calibri Light" w:asciiTheme="majorHAnsi" w:cstheme="majorHAnsi" w:hAnsiTheme="majorHAnsi"/>
          <w:i/>
          <w:iCs/>
          <w:spacing w:val="6"/>
          <w:sz w:val="22"/>
          <w:szCs w:val="22"/>
          <w:lang w:val="pt-PT"/>
        </w:rPr>
        <w:t xml:space="preserve"> </w:t>
      </w:r>
      <w:r>
        <w:rPr>
          <w:rFonts w:cs="Calibri Light" w:ascii="Calibri Light" w:hAnsi="Calibri Light" w:asciiTheme="majorHAnsi" w:cstheme="majorHAnsi" w:hAnsiTheme="majorHAnsi"/>
          <w:i/>
          <w:iCs/>
          <w:sz w:val="22"/>
          <w:szCs w:val="22"/>
          <w:lang w:val="pt-PT"/>
        </w:rPr>
        <w:t>d’Appel</w:t>
      </w:r>
      <w:r>
        <w:rPr>
          <w:rFonts w:cs="Calibri Light" w:ascii="Calibri Light" w:hAnsi="Calibri Light" w:asciiTheme="majorHAnsi" w:cstheme="majorHAnsi" w:hAnsiTheme="majorHAnsi"/>
          <w:i/>
          <w:iCs/>
          <w:spacing w:val="6"/>
          <w:sz w:val="22"/>
          <w:szCs w:val="22"/>
          <w:lang w:val="pt-PT"/>
        </w:rPr>
        <w:t xml:space="preserve"> </w:t>
      </w:r>
      <w:r>
        <w:rPr>
          <w:rFonts w:cs="Calibri Light" w:ascii="Calibri Light" w:hAnsi="Calibri Light" w:asciiTheme="majorHAnsi" w:cstheme="majorHAnsi" w:hAnsiTheme="majorHAnsi"/>
          <w:i/>
          <w:iCs/>
          <w:sz w:val="22"/>
          <w:szCs w:val="22"/>
          <w:lang w:val="pt-PT"/>
        </w:rPr>
        <w:t>d’Offres</w:t>
      </w:r>
      <w:r>
        <w:rPr>
          <w:rFonts w:cs="Calibri Light" w:ascii="Calibri Light" w:hAnsi="Calibri Light" w:asciiTheme="majorHAnsi" w:cstheme="majorHAnsi" w:hAnsiTheme="majorHAnsi"/>
          <w:i/>
          <w:iCs/>
          <w:spacing w:val="6"/>
          <w:sz w:val="22"/>
          <w:szCs w:val="22"/>
          <w:lang w:val="pt-PT"/>
        </w:rPr>
        <w:t xml:space="preserve"> National Ouvert </w:t>
      </w:r>
      <w:r>
        <w:rPr>
          <w:rFonts w:cs="Calibri Light" w:ascii="Calibri Light" w:hAnsi="Calibri Light" w:asciiTheme="majorHAnsi" w:cstheme="majorHAnsi" w:hAnsiTheme="majorHAnsi"/>
          <w:i/>
          <w:iCs/>
          <w:sz w:val="22"/>
          <w:szCs w:val="22"/>
          <w:lang w:val="pt-PT"/>
        </w:rPr>
        <w:t>n°…./AONO/CUE/PU/</w:t>
      </w:r>
      <w:r>
        <w:rPr>
          <w:rFonts w:cs="Calibri Light" w:ascii="Calibri Light" w:hAnsi="Calibri Light" w:asciiTheme="majorHAnsi" w:cstheme="majorHAnsi" w:hAnsiTheme="majorHAnsi"/>
          <w:i/>
          <w:iCs/>
          <w:sz w:val="22"/>
          <w:szCs w:val="22"/>
        </w:rPr>
        <w:t>CIPM/</w:t>
      </w:r>
      <w:r>
        <w:rPr>
          <w:rFonts w:cs="Calibri Light" w:ascii="Calibri Light" w:hAnsi="Calibri Light" w:asciiTheme="majorHAnsi" w:cstheme="majorHAnsi" w:hAnsiTheme="majorHAnsi"/>
          <w:i/>
          <w:iCs/>
          <w:spacing w:val="6"/>
          <w:sz w:val="22"/>
          <w:szCs w:val="22"/>
        </w:rPr>
        <w:t>2025</w:t>
      </w:r>
    </w:p>
    <w:p>
      <w:pPr>
        <w:pStyle w:val="Normal"/>
        <w:widowControl w:val="false"/>
        <w:suppressAutoHyphens w:val="true"/>
        <w:bidi w:val="0"/>
        <w:spacing w:lineRule="auto" w:line="360" w:before="11" w:after="0"/>
        <w:ind w:left="-1134" w:right="-454" w:hanging="0"/>
        <w:jc w:val="center"/>
        <w:textAlignment w:val="baseline"/>
        <w:rPr>
          <w:sz w:val="22"/>
          <w:szCs w:val="22"/>
        </w:rPr>
      </w:pP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z w:val="22"/>
          <w:szCs w:val="22"/>
        </w:rPr>
        <w:t>Du</w:t>
      </w:r>
      <w:r>
        <w:rPr>
          <w:rFonts w:cs="Calibri Light" w:ascii="Calibri Light" w:hAnsi="Calibri Light" w:asciiTheme="majorHAnsi" w:cstheme="majorHAnsi" w:hAnsiTheme="majorHAnsi"/>
          <w:i/>
          <w:iCs/>
          <w:spacing w:val="6"/>
          <w:sz w:val="22"/>
          <w:szCs w:val="22"/>
        </w:rPr>
        <w:t xml:space="preserve"> _____</w:t>
      </w:r>
      <w:r>
        <w:rPr>
          <w:rFonts w:cs="Calibri Light" w:ascii="Calibri Light" w:hAnsi="Calibri Light" w:asciiTheme="majorHAnsi" w:cstheme="majorHAnsi" w:hAnsiTheme="majorHAnsi"/>
          <w:sz w:val="22"/>
          <w:szCs w:val="22"/>
        </w:rPr>
        <w:t xml:space="preserve"> _____________</w:t>
      </w:r>
      <w:r>
        <w:rPr>
          <w:rFonts w:cs="Calibri Light" w:ascii="Calibri Light" w:hAnsi="Calibri Light" w:asciiTheme="majorHAnsi" w:cstheme="majorHAnsi" w:hAnsiTheme="majorHAnsi"/>
          <w:i/>
          <w:iCs/>
          <w:sz w:val="22"/>
          <w:szCs w:val="22"/>
        </w:rPr>
        <w:t>Pour la réhabilitation des systèmes AEP de BilonE et d’Angalé dans la ville d’Ebolowa</w:t>
      </w:r>
    </w:p>
    <w:p>
      <w:pPr>
        <w:pStyle w:val="Normal"/>
        <w:widowControl w:val="false"/>
        <w:spacing w:lineRule="auto" w:line="360"/>
        <w:ind w:left="843" w:hanging="0"/>
        <w:jc w:val="center"/>
        <w:rPr>
          <w:sz w:val="22"/>
          <w:szCs w:val="22"/>
        </w:rPr>
      </w:pPr>
      <w:r>
        <w:rPr>
          <w:rFonts w:cs="Calibri Light" w:ascii="Calibri Light" w:hAnsi="Calibri Light" w:asciiTheme="majorHAnsi" w:cstheme="majorHAnsi" w:hAnsiTheme="majorHAnsi"/>
          <w:i/>
          <w:iCs/>
          <w:sz w:val="22"/>
          <w:szCs w:val="22"/>
        </w:rPr>
        <w:t>A</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n'ouvrir</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qu'en</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séance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dépouillement"</w:t>
      </w:r>
    </w:p>
    <w:p>
      <w:pPr>
        <w:pStyle w:val="Normal"/>
        <w:widowControl w:val="false"/>
        <w:spacing w:lineRule="auto" w:line="360"/>
        <w:ind w:left="476" w:hanging="0"/>
        <w:rPr>
          <w:rFonts w:ascii="Calibri Light" w:hAnsi="Calibri Light" w:cs="Calibri Light" w:asciiTheme="majorHAnsi" w:cstheme="majorHAnsi" w:hAnsiTheme="majorHAnsi"/>
          <w:i/>
          <w:i/>
          <w:iCs/>
          <w:sz w:val="6"/>
        </w:rPr>
      </w:pPr>
      <w:r>
        <w:rPr>
          <w:rFonts w:cs="Calibri Light" w:cstheme="majorHAnsi" w:ascii="Calibri Light" w:hAnsi="Calibri Light"/>
          <w:i/>
          <w:iCs/>
          <w:sz w:val="6"/>
        </w:rPr>
      </w:r>
    </w:p>
    <w:p>
      <w:pPr>
        <w:pStyle w:val="Normal"/>
        <w:widowControl w:val="false"/>
        <w:numPr>
          <w:ilvl w:val="0"/>
          <w:numId w:val="23"/>
        </w:numPr>
        <w:suppressAutoHyphens w:val="false"/>
        <w:spacing w:lineRule="auto" w:line="360"/>
        <w:jc w:val="both"/>
        <w:textAlignment w:val="auto"/>
        <w:rPr>
          <w:sz w:val="22"/>
          <w:szCs w:val="22"/>
        </w:rPr>
      </w:pPr>
      <w:r>
        <w:rPr>
          <w:rFonts w:cs="Calibri Light" w:ascii="Calibri Light" w:hAnsi="Calibri Light" w:asciiTheme="majorHAnsi" w:cstheme="majorHAnsi" w:hAnsiTheme="majorHAnsi"/>
          <w:sz w:val="22"/>
          <w:szCs w:val="22"/>
        </w:rPr>
        <w:t xml:space="preserve">Pour la soumission en ligne, l’offre devra être transmise par le soumissionnaire sur la plateforme COLEPS </w:t>
      </w:r>
      <w:r>
        <w:rPr>
          <w:rFonts w:cs="Calibri Light" w:ascii="Calibri Light" w:hAnsi="Calibri Light" w:asciiTheme="majorHAnsi" w:cstheme="majorHAnsi" w:hAnsiTheme="majorHAnsi"/>
          <w:i/>
          <w:iCs/>
          <w:sz w:val="22"/>
          <w:szCs w:val="22"/>
        </w:rPr>
        <w:t>ou toute autre moyen de communication électronique</w:t>
      </w:r>
      <w:r>
        <w:rPr>
          <w:rFonts w:cs="Calibri Light" w:ascii="Calibri Light" w:hAnsi="Calibri Light" w:asciiTheme="majorHAnsi" w:cstheme="majorHAnsi" w:hAnsiTheme="majorHAnsi"/>
          <w:sz w:val="22"/>
          <w:szCs w:val="22"/>
        </w:rPr>
        <w:t xml:space="preserve"> officiel à préciser par le Maître d’Ouvrage au plus tard le 16 avril 2025 à 13h. Une copie de sauvegarde de l’offre enregistrée sur clé USB ou CD/DVD devra être transmise sous pli scellé avec l’indication claire et lisible « copie de sauvegarde », en plus de la mention ci-dessus dans les délais impartis.</w:t>
      </w:r>
    </w:p>
    <w:p>
      <w:pPr>
        <w:pStyle w:val="Normal"/>
        <w:widowControl w:val="false"/>
        <w:suppressAutoHyphens w:val="false"/>
        <w:spacing w:lineRule="auto" w:line="360"/>
        <w:jc w:val="both"/>
        <w:textAlignment w:val="auto"/>
        <w:rPr>
          <w:sz w:val="22"/>
          <w:szCs w:val="22"/>
        </w:rPr>
      </w:pPr>
      <w:r>
        <w:rPr>
          <w:rFonts w:cs="Calibri Light" w:ascii="Calibri Light" w:hAnsi="Calibri Light" w:asciiTheme="majorHAnsi" w:cstheme="majorHAnsi" w:hAnsiTheme="majorHAnsi"/>
          <w:b/>
          <w:bCs/>
          <w:sz w:val="22"/>
          <w:szCs w:val="22"/>
        </w:rPr>
        <w:t xml:space="preserve">Taille et format des fichiers </w:t>
      </w:r>
    </w:p>
    <w:p>
      <w:pPr>
        <w:pStyle w:val="Normal"/>
        <w:widowControl w:val="false"/>
        <w:suppressAutoHyphens w:val="false"/>
        <w:spacing w:lineRule="auto" w:line="360"/>
        <w:jc w:val="both"/>
        <w:textAlignment w:val="auto"/>
        <w:rPr>
          <w:sz w:val="22"/>
          <w:szCs w:val="22"/>
        </w:rPr>
      </w:pPr>
      <w:r>
        <w:rPr>
          <w:rFonts w:cs="Calibri Light" w:ascii="Calibri Light" w:hAnsi="Calibri Light" w:asciiTheme="majorHAnsi" w:cstheme="majorHAnsi" w:hAnsiTheme="majorHAnsi"/>
          <w:sz w:val="22"/>
          <w:szCs w:val="22"/>
        </w:rPr>
        <w:t>Pour la soumission en ligne, les tailles maximales des documents, qui vont transiter sur la plateforme et constituant l’offre du soumissionnaire sont les suivantes :</w:t>
      </w:r>
    </w:p>
    <w:p>
      <w:pPr>
        <w:pStyle w:val="Normal"/>
        <w:widowControl w:val="false"/>
        <w:numPr>
          <w:ilvl w:val="0"/>
          <w:numId w:val="36"/>
        </w:numPr>
        <w:suppressAutoHyphens w:val="false"/>
        <w:spacing w:lineRule="auto" w:line="360"/>
        <w:ind w:left="426" w:hanging="0"/>
        <w:jc w:val="both"/>
        <w:textAlignment w:val="auto"/>
        <w:rPr>
          <w:sz w:val="22"/>
          <w:szCs w:val="22"/>
        </w:rPr>
      </w:pPr>
      <w:r>
        <w:rPr>
          <w:rFonts w:cs="Calibri Light" w:ascii="Calibri Light" w:hAnsi="Calibri Light" w:asciiTheme="majorHAnsi" w:cstheme="majorHAnsi" w:hAnsiTheme="majorHAnsi"/>
          <w:sz w:val="22"/>
          <w:szCs w:val="22"/>
        </w:rPr>
        <w:t>05 MO pour l’Offre Administrative ;</w:t>
      </w:r>
    </w:p>
    <w:p>
      <w:pPr>
        <w:pStyle w:val="Normal"/>
        <w:widowControl w:val="false"/>
        <w:numPr>
          <w:ilvl w:val="0"/>
          <w:numId w:val="36"/>
        </w:numPr>
        <w:suppressAutoHyphens w:val="false"/>
        <w:spacing w:lineRule="auto" w:line="360"/>
        <w:ind w:left="426" w:hanging="0"/>
        <w:jc w:val="both"/>
        <w:textAlignment w:val="auto"/>
        <w:rPr>
          <w:sz w:val="22"/>
          <w:szCs w:val="22"/>
        </w:rPr>
      </w:pPr>
      <w:r>
        <w:rPr>
          <w:rFonts w:cs="Calibri Light" w:ascii="Calibri Light" w:hAnsi="Calibri Light" w:asciiTheme="majorHAnsi" w:cstheme="majorHAnsi" w:hAnsiTheme="majorHAnsi"/>
          <w:sz w:val="22"/>
          <w:szCs w:val="22"/>
        </w:rPr>
        <w:t>15 MO pour l’Offre Technique ;</w:t>
      </w:r>
    </w:p>
    <w:p>
      <w:pPr>
        <w:pStyle w:val="Normal"/>
        <w:widowControl w:val="false"/>
        <w:numPr>
          <w:ilvl w:val="0"/>
          <w:numId w:val="36"/>
        </w:numPr>
        <w:suppressAutoHyphens w:val="false"/>
        <w:spacing w:lineRule="auto" w:line="360"/>
        <w:ind w:left="426" w:hanging="0"/>
        <w:jc w:val="both"/>
        <w:textAlignment w:val="auto"/>
        <w:rPr>
          <w:sz w:val="22"/>
          <w:szCs w:val="22"/>
        </w:rPr>
      </w:pP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z w:val="22"/>
          <w:szCs w:val="22"/>
        </w:rPr>
        <w:t>05 MO pour l’Offre Financière.</w:t>
      </w:r>
    </w:p>
    <w:p>
      <w:pPr>
        <w:pStyle w:val="Normal"/>
        <w:widowControl w:val="false"/>
        <w:suppressAutoHyphens w:val="false"/>
        <w:spacing w:lineRule="auto" w:line="360"/>
        <w:jc w:val="both"/>
        <w:textAlignment w:val="auto"/>
        <w:rPr>
          <w:sz w:val="22"/>
          <w:szCs w:val="22"/>
        </w:rPr>
      </w:pP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z w:val="22"/>
          <w:szCs w:val="22"/>
        </w:rPr>
        <w:t>Les formats acceptés sont les suivants :</w:t>
      </w:r>
    </w:p>
    <w:p>
      <w:pPr>
        <w:pStyle w:val="Normal"/>
        <w:widowControl w:val="false"/>
        <w:numPr>
          <w:ilvl w:val="0"/>
          <w:numId w:val="37"/>
        </w:numPr>
        <w:suppressAutoHyphens w:val="false"/>
        <w:spacing w:lineRule="auto" w:line="360"/>
        <w:ind w:left="426" w:hanging="0"/>
        <w:jc w:val="both"/>
        <w:textAlignment w:val="auto"/>
        <w:rPr>
          <w:sz w:val="22"/>
          <w:szCs w:val="22"/>
        </w:rPr>
      </w:pPr>
      <w:r>
        <w:rPr>
          <w:rFonts w:cs="Calibri Light" w:ascii="Calibri Light" w:hAnsi="Calibri Light" w:asciiTheme="majorHAnsi" w:cstheme="majorHAnsi" w:hAnsiTheme="majorHAnsi"/>
          <w:sz w:val="22"/>
          <w:szCs w:val="22"/>
        </w:rPr>
        <w:t>Format PDF pour les documents textuels ;</w:t>
      </w:r>
    </w:p>
    <w:p>
      <w:pPr>
        <w:pStyle w:val="Normal"/>
        <w:widowControl w:val="false"/>
        <w:numPr>
          <w:ilvl w:val="0"/>
          <w:numId w:val="37"/>
        </w:numPr>
        <w:suppressAutoHyphens w:val="false"/>
        <w:spacing w:lineRule="auto" w:line="360"/>
        <w:ind w:left="426" w:hanging="0"/>
        <w:jc w:val="both"/>
        <w:textAlignment w:val="auto"/>
        <w:rPr>
          <w:sz w:val="22"/>
          <w:szCs w:val="22"/>
        </w:rPr>
      </w:pPr>
      <w:r>
        <w:rPr>
          <w:rFonts w:cs="Calibri Light" w:ascii="Calibri Light" w:hAnsi="Calibri Light" w:asciiTheme="majorHAnsi" w:cstheme="majorHAnsi" w:hAnsiTheme="majorHAnsi"/>
          <w:sz w:val="22"/>
          <w:szCs w:val="22"/>
        </w:rPr>
        <w:t>JPEG pour les images.</w:t>
      </w:r>
    </w:p>
    <w:p>
      <w:pPr>
        <w:pStyle w:val="Normal"/>
        <w:widowControl w:val="false"/>
        <w:suppressAutoHyphens w:val="false"/>
        <w:spacing w:lineRule="auto" w:line="360"/>
        <w:jc w:val="both"/>
        <w:textAlignment w:val="auto"/>
        <w:rPr>
          <w:sz w:val="22"/>
          <w:szCs w:val="22"/>
        </w:rPr>
      </w:pPr>
      <w:r>
        <w:rPr>
          <w:rFonts w:cs="Calibri Light" w:ascii="Calibri Light" w:hAnsi="Calibri Light" w:asciiTheme="majorHAnsi" w:cstheme="majorHAnsi" w:hAnsiTheme="majorHAnsi"/>
          <w:sz w:val="22"/>
          <w:szCs w:val="22"/>
        </w:rPr>
        <w:t>Le candidat veillera à utiliser des logiciels de compression afin de réduire éventuellement la taille des fichiers à transmettre.]</w:t>
      </w:r>
    </w:p>
    <w:p>
      <w:pPr>
        <w:pStyle w:val="AAOarticles"/>
        <w:numPr>
          <w:ilvl w:val="0"/>
          <w:numId w:val="3"/>
        </w:numPr>
        <w:rPr>
          <w:sz w:val="22"/>
          <w:szCs w:val="22"/>
        </w:rPr>
      </w:pPr>
      <w:r>
        <w:rPr>
          <w:sz w:val="22"/>
          <w:szCs w:val="22"/>
        </w:rPr>
        <w:t xml:space="preserve">Recevabilité des plis </w:t>
      </w:r>
    </w:p>
    <w:p>
      <w:pPr>
        <w:pStyle w:val="Normal"/>
        <w:widowControl w:val="false"/>
        <w:tabs>
          <w:tab w:val="clear" w:pos="720"/>
          <w:tab w:val="left" w:pos="0" w:leader="none"/>
        </w:tabs>
        <w:spacing w:lineRule="auto" w:line="360" w:before="11" w:after="0"/>
        <w:ind w:firstLine="709"/>
        <w:jc w:val="both"/>
        <w:rPr>
          <w:sz w:val="22"/>
          <w:szCs w:val="22"/>
        </w:rPr>
      </w:pPr>
      <w:r>
        <w:rPr>
          <w:rFonts w:cs="Calibri Light" w:ascii="Calibri Light" w:hAnsi="Calibri Light" w:asciiTheme="majorHAnsi" w:cstheme="majorHAnsi" w:hAnsiTheme="majorHAnsi"/>
          <w:sz w:val="22"/>
          <w:szCs w:val="22"/>
        </w:rPr>
        <w:t>Les pièces administratives, l'offre technique et l'offre financière</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doivent être</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placées</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dans</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des</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enveloppes différentes</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séparées</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11"/>
          <w:sz w:val="22"/>
          <w:szCs w:val="22"/>
        </w:rPr>
        <w:t xml:space="preserve"> </w:t>
      </w:r>
      <w:r>
        <w:rPr>
          <w:rFonts w:cs="Calibri Light" w:ascii="Calibri Light" w:hAnsi="Calibri Light" w:asciiTheme="majorHAnsi" w:cstheme="majorHAnsi" w:hAnsiTheme="majorHAnsi"/>
          <w:sz w:val="22"/>
          <w:szCs w:val="22"/>
        </w:rPr>
        <w:t>remises</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sous</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pli</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pacing w:val="-6"/>
          <w:sz w:val="22"/>
          <w:szCs w:val="22"/>
        </w:rPr>
        <w:t>scellé.</w:t>
      </w:r>
    </w:p>
    <w:p>
      <w:pPr>
        <w:pStyle w:val="Normal"/>
        <w:widowControl w:val="false"/>
        <w:tabs>
          <w:tab w:val="clear" w:pos="720"/>
          <w:tab w:val="left" w:pos="0" w:leader="none"/>
        </w:tabs>
        <w:spacing w:lineRule="auto" w:line="360" w:before="11" w:after="0"/>
        <w:ind w:firstLine="284"/>
        <w:jc w:val="both"/>
        <w:rPr>
          <w:sz w:val="22"/>
          <w:szCs w:val="22"/>
        </w:rPr>
      </w:pPr>
      <w:r>
        <w:rPr>
          <w:rFonts w:cs="Calibri Light" w:ascii="Calibri Light" w:hAnsi="Calibri Light" w:asciiTheme="majorHAnsi" w:cstheme="majorHAnsi" w:hAnsiTheme="majorHAnsi"/>
          <w:spacing w:val="-6"/>
          <w:sz w:val="22"/>
          <w:szCs w:val="22"/>
        </w:rPr>
        <w:t>Seront irrecevables par le Maître d’Ouvrage :</w:t>
      </w:r>
    </w:p>
    <w:p>
      <w:pPr>
        <w:pStyle w:val="ListParagraph"/>
        <w:numPr>
          <w:ilvl w:val="0"/>
          <w:numId w:val="24"/>
        </w:numPr>
        <w:spacing w:lineRule="auto" w:line="360" w:before="0" w:after="0"/>
        <w:jc w:val="both"/>
        <w:rPr>
          <w:sz w:val="22"/>
          <w:szCs w:val="22"/>
        </w:rPr>
      </w:pPr>
      <w:r>
        <w:rPr>
          <w:rFonts w:cs="Calibri Light" w:ascii="Calibri Light" w:hAnsi="Calibri Light" w:asciiTheme="majorHAnsi" w:cstheme="majorHAnsi" w:hAnsiTheme="majorHAnsi"/>
          <w:sz w:val="22"/>
          <w:szCs w:val="22"/>
        </w:rPr>
        <w:t>les plis portant les indications sur l'identité du</w:t>
      </w:r>
      <w:r>
        <w:rPr>
          <w:rFonts w:cs="Calibri Light" w:ascii="Calibri Light" w:hAnsi="Calibri Light" w:asciiTheme="majorHAnsi" w:cstheme="majorHAnsi" w:hAnsiTheme="majorHAnsi"/>
          <w:spacing w:val="-27"/>
          <w:sz w:val="22"/>
          <w:szCs w:val="22"/>
        </w:rPr>
        <w:t xml:space="preserve"> </w:t>
      </w:r>
      <w:r>
        <w:rPr>
          <w:rFonts w:cs="Calibri Light" w:ascii="Calibri Light" w:hAnsi="Calibri Light" w:asciiTheme="majorHAnsi" w:cstheme="majorHAnsi" w:hAnsiTheme="majorHAnsi"/>
          <w:sz w:val="22"/>
          <w:szCs w:val="22"/>
        </w:rPr>
        <w:t>soumissionnaire ;</w:t>
      </w:r>
    </w:p>
    <w:p>
      <w:pPr>
        <w:pStyle w:val="ListParagraph"/>
        <w:numPr>
          <w:ilvl w:val="0"/>
          <w:numId w:val="24"/>
        </w:numPr>
        <w:spacing w:lineRule="auto" w:line="360" w:before="0" w:after="0"/>
        <w:jc w:val="both"/>
        <w:rPr>
          <w:sz w:val="22"/>
          <w:szCs w:val="22"/>
        </w:rPr>
      </w:pPr>
      <w:r>
        <w:rPr>
          <w:rFonts w:cs="Calibri Light" w:ascii="Calibri Light" w:hAnsi="Calibri Light" w:asciiTheme="majorHAnsi" w:cstheme="majorHAnsi" w:hAnsiTheme="majorHAnsi"/>
          <w:sz w:val="22"/>
          <w:szCs w:val="22"/>
        </w:rPr>
        <w:t>les plis parvenus postérieurement aux dates et heures limites de dépôt ;</w:t>
      </w:r>
    </w:p>
    <w:p>
      <w:pPr>
        <w:pStyle w:val="ListParagraph"/>
        <w:widowControl w:val="false"/>
        <w:numPr>
          <w:ilvl w:val="0"/>
          <w:numId w:val="24"/>
        </w:numPr>
        <w:spacing w:lineRule="auto" w:line="360" w:before="0" w:after="0"/>
        <w:jc w:val="both"/>
        <w:rPr>
          <w:sz w:val="22"/>
          <w:szCs w:val="22"/>
        </w:rPr>
      </w:pPr>
      <w:r>
        <w:rPr>
          <w:rFonts w:cs="Calibri Light" w:ascii="Calibri Light" w:hAnsi="Calibri Light" w:asciiTheme="majorHAnsi" w:cstheme="majorHAnsi" w:hAnsiTheme="majorHAnsi"/>
          <w:bCs/>
          <w:i/>
          <w:sz w:val="22"/>
          <w:szCs w:val="22"/>
        </w:rPr>
        <w:t>les plis non-conformes au mode de soumission ;</w:t>
      </w:r>
    </w:p>
    <w:p>
      <w:pPr>
        <w:pStyle w:val="ListParagraph"/>
        <w:widowControl w:val="false"/>
        <w:numPr>
          <w:ilvl w:val="0"/>
          <w:numId w:val="24"/>
        </w:numPr>
        <w:spacing w:lineRule="auto" w:line="360" w:before="0" w:after="60"/>
        <w:ind w:left="720" w:right="81" w:hanging="360"/>
        <w:jc w:val="both"/>
        <w:rPr>
          <w:sz w:val="22"/>
          <w:szCs w:val="22"/>
        </w:rPr>
      </w:pPr>
      <w:bookmarkStart w:id="15" w:name="_Hlk158723461"/>
      <w:bookmarkEnd w:id="15"/>
      <w:r>
        <w:rPr>
          <w:rFonts w:cs="Calibri Light" w:ascii="Calibri Light" w:hAnsi="Calibri Light" w:asciiTheme="majorHAnsi" w:cstheme="majorHAnsi" w:hAnsiTheme="majorHAnsi"/>
          <w:sz w:val="22"/>
          <w:szCs w:val="22"/>
        </w:rPr>
        <w:t>les plis sans indication de l’identité de l’Appel d’Offres ;</w:t>
      </w:r>
    </w:p>
    <w:p>
      <w:pPr>
        <w:pStyle w:val="ListParagraph"/>
        <w:numPr>
          <w:ilvl w:val="0"/>
          <w:numId w:val="24"/>
        </w:numPr>
        <w:ind w:left="720" w:right="81" w:hanging="360"/>
        <w:jc w:val="both"/>
        <w:rPr>
          <w:sz w:val="22"/>
          <w:szCs w:val="22"/>
        </w:rPr>
      </w:pPr>
      <w:r>
        <w:rPr>
          <w:rFonts w:cs="Calibri Light" w:ascii="Calibri Light" w:hAnsi="Calibri Light" w:asciiTheme="majorHAnsi" w:cstheme="majorHAnsi" w:hAnsiTheme="majorHAnsi"/>
          <w:sz w:val="22"/>
          <w:szCs w:val="22"/>
        </w:rPr>
        <w:t xml:space="preserve">le non-respect du nombre d’exemplaires indiqué dans le RPAO ou offre uniquement en copies.  </w:t>
      </w:r>
    </w:p>
    <w:p>
      <w:pPr>
        <w:pStyle w:val="Normal"/>
        <w:widowControl w:val="false"/>
        <w:spacing w:lineRule="auto" w:line="360" w:before="0" w:after="60"/>
        <w:ind w:left="360" w:right="81" w:hanging="0"/>
        <w:jc w:val="both"/>
        <w:rPr>
          <w:sz w:val="22"/>
          <w:szCs w:val="22"/>
        </w:rPr>
      </w:pPr>
      <w:bookmarkStart w:id="16" w:name="_Hlk158723489"/>
      <w:bookmarkStart w:id="17" w:name="_Hlk1587234611"/>
      <w:bookmarkEnd w:id="17"/>
      <w:r>
        <w:rPr>
          <w:rFonts w:cs="Calibri Light" w:ascii="Calibri Light" w:hAnsi="Calibri Light" w:asciiTheme="majorHAnsi" w:cstheme="majorHAnsi" w:hAnsiTheme="majorHAnsi"/>
          <w:b/>
          <w:sz w:val="22"/>
          <w:szCs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Pr>
          <w:rFonts w:cs="Calibri Light" w:ascii="Calibri Light" w:hAnsi="Calibri Light" w:asciiTheme="majorHAnsi" w:cstheme="majorHAnsi" w:hAnsiTheme="majorHAnsi"/>
          <w:b/>
          <w:sz w:val="22"/>
          <w:szCs w:val="22"/>
          <w:u w:val="single"/>
        </w:rPr>
        <w:t xml:space="preserve"> </w:t>
      </w:r>
      <w:r>
        <w:rPr>
          <w:rFonts w:cs="Calibri Light" w:ascii="Calibri Light" w:hAnsi="Calibri Light" w:asciiTheme="majorHAnsi" w:cstheme="majorHAnsi" w:hAnsiTheme="majorHAnsi"/>
          <w:bCs/>
          <w:sz w:val="22"/>
          <w:szCs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bookmarkEnd w:id="16"/>
    </w:p>
    <w:p>
      <w:pPr>
        <w:pStyle w:val="AAOarticles"/>
        <w:numPr>
          <w:ilvl w:val="0"/>
          <w:numId w:val="3"/>
        </w:numPr>
        <w:rPr>
          <w:sz w:val="22"/>
          <w:szCs w:val="22"/>
        </w:rPr>
      </w:pPr>
      <w:r>
        <w:rPr>
          <w:sz w:val="22"/>
          <w:szCs w:val="22"/>
        </w:rPr>
        <w:t>Ouverture</w:t>
      </w:r>
      <w:r>
        <w:rPr>
          <w:spacing w:val="6"/>
          <w:sz w:val="22"/>
          <w:szCs w:val="22"/>
        </w:rPr>
        <w:t xml:space="preserve"> </w:t>
      </w:r>
      <w:r>
        <w:rPr>
          <w:sz w:val="22"/>
          <w:szCs w:val="22"/>
        </w:rPr>
        <w:t>des</w:t>
      </w:r>
      <w:r>
        <w:rPr>
          <w:spacing w:val="6"/>
          <w:sz w:val="22"/>
          <w:szCs w:val="22"/>
        </w:rPr>
        <w:t xml:space="preserve"> </w:t>
      </w:r>
      <w:r>
        <w:rPr>
          <w:sz w:val="22"/>
          <w:szCs w:val="22"/>
        </w:rPr>
        <w:t>plis</w:t>
      </w:r>
    </w:p>
    <w:p>
      <w:pPr>
        <w:pStyle w:val="Normal"/>
        <w:widowControl w:val="false"/>
        <w:spacing w:lineRule="auto" w:line="360" w:before="57" w:after="0"/>
        <w:jc w:val="both"/>
        <w:rPr>
          <w:sz w:val="22"/>
          <w:szCs w:val="22"/>
        </w:rPr>
      </w:pPr>
      <w:r>
        <w:rPr>
          <w:rFonts w:cs="Calibri Light" w:ascii="Calibri Light" w:hAnsi="Calibri Light" w:asciiTheme="majorHAnsi" w:cstheme="majorHAnsi" w:hAnsiTheme="majorHAnsi"/>
          <w:sz w:val="22"/>
          <w:szCs w:val="22"/>
        </w:rPr>
        <w:t xml:space="preserve">L’ouverture </w:t>
      </w:r>
      <w:r>
        <w:rPr>
          <w:rFonts w:cs="Calibri Light" w:ascii="Calibri Light" w:hAnsi="Calibri Light" w:asciiTheme="majorHAnsi" w:cstheme="majorHAnsi" w:hAnsiTheme="majorHAnsi"/>
          <w:i/>
          <w:iCs/>
          <w:sz w:val="22"/>
          <w:szCs w:val="22"/>
        </w:rPr>
        <w:t xml:space="preserve">des plis se fait en un temps </w:t>
      </w:r>
      <w:r>
        <w:rPr>
          <w:rFonts w:cs="Calibri Light" w:ascii="Calibri Light" w:hAnsi="Calibri Light" w:asciiTheme="majorHAnsi" w:cstheme="majorHAnsi" w:hAnsiTheme="majorHAnsi"/>
          <w:iCs/>
          <w:sz w:val="22"/>
          <w:szCs w:val="22"/>
        </w:rPr>
        <w:t>et</w:t>
      </w:r>
      <w:r>
        <w:rPr>
          <w:rFonts w:cs="Calibri Light" w:ascii="Calibri Light" w:hAnsi="Calibri Light" w:asciiTheme="majorHAnsi" w:cstheme="majorHAnsi" w:hAnsiTheme="majorHAnsi"/>
          <w:sz w:val="22"/>
          <w:szCs w:val="22"/>
        </w:rPr>
        <w:t xml:space="preserve"> aura lieu le 16 avril 2025 à 13 </w:t>
      </w:r>
      <w:r>
        <w:rPr>
          <w:rFonts w:cs="Calibri Light" w:ascii="Calibri Light" w:hAnsi="Calibri Light" w:asciiTheme="majorHAnsi" w:cstheme="majorHAnsi" w:hAnsiTheme="majorHAnsi"/>
          <w:spacing w:val="2"/>
          <w:sz w:val="22"/>
          <w:szCs w:val="22"/>
        </w:rPr>
        <w:t>heure</w:t>
      </w:r>
      <w:r>
        <w:rPr>
          <w:rFonts w:cs="Calibri Light" w:ascii="Calibri Light" w:hAnsi="Calibri Light" w:asciiTheme="majorHAnsi" w:cstheme="majorHAnsi" w:hAnsiTheme="majorHAnsi"/>
          <w:sz w:val="22"/>
          <w:szCs w:val="22"/>
        </w:rPr>
        <w:t xml:space="preserve">s </w:t>
      </w:r>
      <w:r>
        <w:rPr>
          <w:rFonts w:cs="Calibri Light" w:ascii="Calibri Light" w:hAnsi="Calibri Light" w:asciiTheme="majorHAnsi" w:cstheme="majorHAnsi" w:hAnsiTheme="majorHAnsi"/>
          <w:spacing w:val="2"/>
          <w:sz w:val="22"/>
          <w:szCs w:val="22"/>
        </w:rPr>
        <w:t>pa</w:t>
      </w:r>
      <w:r>
        <w:rPr>
          <w:rFonts w:cs="Calibri Light" w:ascii="Calibri Light" w:hAnsi="Calibri Light" w:asciiTheme="majorHAnsi" w:cstheme="majorHAnsi" w:hAnsiTheme="majorHAnsi"/>
          <w:sz w:val="22"/>
          <w:szCs w:val="22"/>
        </w:rPr>
        <w:t xml:space="preserve">r </w:t>
      </w:r>
      <w:r>
        <w:rPr>
          <w:rFonts w:cs="Calibri Light" w:ascii="Calibri Light" w:hAnsi="Calibri Light" w:asciiTheme="majorHAnsi" w:cstheme="majorHAnsi" w:hAnsiTheme="majorHAnsi"/>
          <w:spacing w:val="2"/>
          <w:sz w:val="22"/>
          <w:szCs w:val="22"/>
        </w:rPr>
        <w:t>l</w:t>
      </w:r>
      <w:r>
        <w:rPr>
          <w:rFonts w:cs="Calibri Light" w:ascii="Calibri Light" w:hAnsi="Calibri Light" w:asciiTheme="majorHAnsi" w:cstheme="majorHAnsi" w:hAnsiTheme="majorHAnsi"/>
          <w:sz w:val="22"/>
          <w:szCs w:val="22"/>
        </w:rPr>
        <w:t xml:space="preserve">a </w:t>
      </w:r>
      <w:r>
        <w:rPr>
          <w:rFonts w:cs="Calibri Light" w:ascii="Calibri Light" w:hAnsi="Calibri Light" w:asciiTheme="majorHAnsi" w:cstheme="majorHAnsi" w:hAnsiTheme="majorHAnsi"/>
          <w:spacing w:val="2"/>
          <w:sz w:val="22"/>
          <w:szCs w:val="22"/>
        </w:rPr>
        <w:t>Commissio</w:t>
      </w:r>
      <w:r>
        <w:rPr>
          <w:rFonts w:cs="Calibri Light" w:ascii="Calibri Light" w:hAnsi="Calibri Light" w:asciiTheme="majorHAnsi" w:cstheme="majorHAnsi" w:hAnsiTheme="majorHAnsi"/>
          <w:sz w:val="22"/>
          <w:szCs w:val="22"/>
        </w:rPr>
        <w:t xml:space="preserve">n </w:t>
      </w:r>
      <w:r>
        <w:rPr>
          <w:rFonts w:cs="Calibri Light" w:ascii="Calibri Light" w:hAnsi="Calibri Light" w:asciiTheme="majorHAnsi" w:cstheme="majorHAnsi" w:hAnsiTheme="majorHAnsi"/>
          <w:spacing w:val="2"/>
          <w:sz w:val="22"/>
          <w:szCs w:val="22"/>
        </w:rPr>
        <w:t>d</w:t>
      </w:r>
      <w:r>
        <w:rPr>
          <w:rFonts w:cs="Calibri Light" w:ascii="Calibri Light" w:hAnsi="Calibri Light" w:asciiTheme="majorHAnsi" w:cstheme="majorHAnsi" w:hAnsiTheme="majorHAnsi"/>
          <w:sz w:val="22"/>
          <w:szCs w:val="22"/>
        </w:rPr>
        <w:t xml:space="preserve">e </w:t>
      </w:r>
      <w:r>
        <w:rPr>
          <w:rFonts w:cs="Calibri Light" w:ascii="Calibri Light" w:hAnsi="Calibri Light" w:asciiTheme="majorHAnsi" w:cstheme="majorHAnsi" w:hAnsiTheme="majorHAnsi"/>
          <w:spacing w:val="2"/>
          <w:sz w:val="22"/>
          <w:szCs w:val="22"/>
        </w:rPr>
        <w:t>Passatio</w:t>
      </w:r>
      <w:r>
        <w:rPr>
          <w:rFonts w:cs="Calibri Light" w:ascii="Calibri Light" w:hAnsi="Calibri Light" w:asciiTheme="majorHAnsi" w:cstheme="majorHAnsi" w:hAnsiTheme="majorHAnsi"/>
          <w:sz w:val="22"/>
          <w:szCs w:val="22"/>
        </w:rPr>
        <w:t xml:space="preserve">n </w:t>
      </w:r>
      <w:r>
        <w:rPr>
          <w:rFonts w:cs="Calibri Light" w:ascii="Calibri Light" w:hAnsi="Calibri Light" w:asciiTheme="majorHAnsi" w:cstheme="majorHAnsi" w:hAnsiTheme="majorHAnsi"/>
          <w:spacing w:val="2"/>
          <w:sz w:val="22"/>
          <w:szCs w:val="22"/>
        </w:rPr>
        <w:t xml:space="preserve">des </w:t>
      </w:r>
      <w:r>
        <w:rPr>
          <w:rFonts w:cs="Calibri Light" w:ascii="Calibri Light" w:hAnsi="Calibri Light" w:asciiTheme="majorHAnsi" w:cstheme="majorHAnsi" w:hAnsiTheme="majorHAnsi"/>
          <w:sz w:val="22"/>
          <w:szCs w:val="22"/>
        </w:rPr>
        <w:t>Marchés</w:t>
      </w:r>
      <w:r>
        <w:rPr>
          <w:rFonts w:cs="Calibri Light" w:ascii="Calibri Light" w:hAnsi="Calibri Light" w:asciiTheme="majorHAnsi" w:cstheme="majorHAnsi" w:hAnsiTheme="majorHAnsi"/>
          <w:i/>
          <w:iCs/>
          <w:sz w:val="22"/>
          <w:szCs w:val="22"/>
        </w:rPr>
        <w:t xml:space="preserve"> du Maître d’Ouvrage ou du Maître d’Ouvrage Délégué </w:t>
      </w:r>
      <w:r>
        <w:rPr>
          <w:rFonts w:cs="Calibri Light" w:ascii="Calibri Light" w:hAnsi="Calibri Light" w:asciiTheme="majorHAnsi" w:cstheme="majorHAnsi" w:hAnsiTheme="majorHAnsi"/>
          <w:sz w:val="22"/>
          <w:szCs w:val="22"/>
        </w:rPr>
        <w:t xml:space="preserve">dans la salle des actes de la Communauté Urbaine d’Ebolowa sise à Essinguili. </w:t>
      </w:r>
    </w:p>
    <w:p>
      <w:pPr>
        <w:pStyle w:val="Normal"/>
        <w:widowControl w:val="false"/>
        <w:spacing w:lineRule="auto" w:line="360" w:before="57" w:after="0"/>
        <w:jc w:val="both"/>
        <w:rPr>
          <w:sz w:val="22"/>
          <w:szCs w:val="22"/>
        </w:rPr>
      </w:pPr>
      <w:r>
        <w:rPr>
          <w:rFonts w:cs="Calibri Light" w:ascii="Calibri Light" w:hAnsi="Calibri Light" w:asciiTheme="majorHAnsi" w:cstheme="majorHAnsi" w:hAnsiTheme="majorHAnsi"/>
          <w:sz w:val="22"/>
          <w:szCs w:val="22"/>
        </w:rPr>
        <w:t>Seuls les soumissionnaires peuvent assister à cette séance d'ouverture ou s'y faire représenter par une seule personne de leur choix dûment mandatée même en cas de groupement d’entreprises.</w:t>
      </w:r>
    </w:p>
    <w:p>
      <w:pPr>
        <w:pStyle w:val="Normal"/>
        <w:widowControl w:val="false"/>
        <w:spacing w:lineRule="auto" w:line="360"/>
        <w:jc w:val="both"/>
        <w:rPr>
          <w:sz w:val="22"/>
          <w:szCs w:val="22"/>
        </w:rPr>
      </w:pPr>
      <w:r>
        <w:rPr>
          <w:rFonts w:cs="Calibri Light" w:ascii="Calibri Light" w:hAnsi="Calibri Light" w:asciiTheme="majorHAnsi" w:cstheme="majorHAnsi" w:hAnsiTheme="majorHAnsi"/>
          <w:b/>
          <w:sz w:val="22"/>
          <w:szCs w:val="22"/>
        </w:rPr>
        <w:t>Sous peine de</w:t>
      </w:r>
      <w:r>
        <w:rPr>
          <w:rFonts w:cs="Calibri Light" w:ascii="Calibri Light" w:hAnsi="Calibri Light" w:asciiTheme="majorHAnsi" w:cstheme="majorHAnsi" w:hAnsiTheme="majorHAnsi"/>
          <w:b/>
          <w:spacing w:val="-23"/>
          <w:sz w:val="22"/>
          <w:szCs w:val="22"/>
        </w:rPr>
        <w:t xml:space="preserve"> </w:t>
      </w:r>
      <w:r>
        <w:rPr>
          <w:rFonts w:cs="Calibri Light" w:ascii="Calibri Light" w:hAnsi="Calibri Light" w:asciiTheme="majorHAnsi" w:cstheme="majorHAnsi" w:hAnsiTheme="majorHAnsi"/>
          <w:b/>
          <w:sz w:val="22"/>
          <w:szCs w:val="22"/>
        </w:rPr>
        <w:t>rejet, les</w:t>
      </w:r>
      <w:r>
        <w:rPr>
          <w:rFonts w:cs="Calibri Light" w:ascii="Calibri Light" w:hAnsi="Calibri Light" w:asciiTheme="majorHAnsi" w:cstheme="majorHAnsi" w:hAnsiTheme="majorHAnsi"/>
          <w:b/>
          <w:spacing w:val="-23"/>
          <w:sz w:val="22"/>
          <w:szCs w:val="22"/>
        </w:rPr>
        <w:t xml:space="preserve"> </w:t>
      </w:r>
      <w:r>
        <w:rPr>
          <w:rFonts w:cs="Calibri Light" w:ascii="Calibri Light" w:hAnsi="Calibri Light" w:asciiTheme="majorHAnsi" w:cstheme="majorHAnsi" w:hAnsiTheme="majorHAnsi"/>
          <w:b/>
          <w:sz w:val="22"/>
          <w:szCs w:val="22"/>
        </w:rPr>
        <w:t xml:space="preserve">pièces </w:t>
      </w:r>
      <w:r>
        <w:rPr>
          <w:rFonts w:cs="Calibri Light" w:ascii="Calibri Light" w:hAnsi="Calibri Light" w:asciiTheme="majorHAnsi" w:cstheme="majorHAnsi" w:hAnsiTheme="majorHAnsi"/>
          <w:b/>
          <w:spacing w:val="-23"/>
          <w:sz w:val="22"/>
          <w:szCs w:val="22"/>
        </w:rPr>
        <w:t xml:space="preserve">du dossier </w:t>
      </w:r>
      <w:r>
        <w:rPr>
          <w:rFonts w:cs="Calibri Light" w:ascii="Calibri Light" w:hAnsi="Calibri Light" w:asciiTheme="majorHAnsi" w:cstheme="majorHAnsi" w:hAnsiTheme="majorHAnsi"/>
          <w:b/>
          <w:sz w:val="22"/>
          <w:szCs w:val="22"/>
        </w:rPr>
        <w:t>administratif</w:t>
      </w:r>
      <w:r>
        <w:rPr>
          <w:rFonts w:cs="Calibri Light" w:ascii="Calibri Light" w:hAnsi="Calibri Light" w:asciiTheme="majorHAnsi" w:cstheme="majorHAnsi" w:hAnsiTheme="majorHAnsi"/>
          <w:b/>
          <w:spacing w:val="-6"/>
          <w:sz w:val="22"/>
          <w:szCs w:val="22"/>
        </w:rPr>
        <w:t xml:space="preserve"> </w:t>
      </w:r>
      <w:r>
        <w:rPr>
          <w:rFonts w:cs="Calibri Light" w:ascii="Calibri Light" w:hAnsi="Calibri Light" w:asciiTheme="majorHAnsi" w:cstheme="majorHAnsi" w:hAnsiTheme="majorHAnsi"/>
          <w:b/>
          <w:sz w:val="22"/>
          <w:szCs w:val="22"/>
        </w:rPr>
        <w:t>requises</w:t>
      </w:r>
      <w:r>
        <w:rPr>
          <w:rFonts w:cs="Calibri Light" w:ascii="Calibri Light" w:hAnsi="Calibri Light" w:asciiTheme="majorHAnsi" w:cstheme="majorHAnsi" w:hAnsiTheme="majorHAnsi"/>
          <w:b/>
          <w:spacing w:val="-6"/>
          <w:sz w:val="22"/>
          <w:szCs w:val="22"/>
        </w:rPr>
        <w:t xml:space="preserve"> </w:t>
      </w:r>
      <w:r>
        <w:rPr>
          <w:rFonts w:cs="Calibri Light" w:ascii="Calibri Light" w:hAnsi="Calibri Light" w:asciiTheme="majorHAnsi" w:cstheme="majorHAnsi" w:hAnsiTheme="majorHAnsi"/>
          <w:b/>
          <w:sz w:val="22"/>
          <w:szCs w:val="22"/>
        </w:rPr>
        <w:t>doivent</w:t>
      </w:r>
      <w:r>
        <w:rPr>
          <w:rFonts w:cs="Calibri Light" w:ascii="Calibri Light" w:hAnsi="Calibri Light" w:asciiTheme="majorHAnsi" w:cstheme="majorHAnsi" w:hAnsiTheme="majorHAnsi"/>
          <w:b/>
          <w:spacing w:val="-6"/>
          <w:sz w:val="22"/>
          <w:szCs w:val="22"/>
        </w:rPr>
        <w:t xml:space="preserve"> </w:t>
      </w:r>
      <w:r>
        <w:rPr>
          <w:rFonts w:cs="Calibri Light" w:ascii="Calibri Light" w:hAnsi="Calibri Light" w:asciiTheme="majorHAnsi" w:cstheme="majorHAnsi" w:hAnsiTheme="majorHAnsi"/>
          <w:b/>
          <w:sz w:val="22"/>
          <w:szCs w:val="22"/>
        </w:rPr>
        <w:t>être</w:t>
      </w:r>
      <w:r>
        <w:rPr>
          <w:rFonts w:cs="Calibri Light" w:ascii="Calibri Light" w:hAnsi="Calibri Light" w:asciiTheme="majorHAnsi" w:cstheme="majorHAnsi" w:hAnsiTheme="majorHAnsi"/>
          <w:b/>
          <w:spacing w:val="-6"/>
          <w:sz w:val="22"/>
          <w:szCs w:val="22"/>
        </w:rPr>
        <w:t xml:space="preserve"> </w:t>
      </w:r>
      <w:r>
        <w:rPr>
          <w:rFonts w:cs="Calibri Light" w:ascii="Calibri Light" w:hAnsi="Calibri Light" w:asciiTheme="majorHAnsi" w:cstheme="majorHAnsi" w:hAnsiTheme="majorHAnsi"/>
          <w:b/>
          <w:sz w:val="22"/>
          <w:szCs w:val="22"/>
        </w:rPr>
        <w:t>produites en</w:t>
      </w:r>
      <w:r>
        <w:rPr>
          <w:rFonts w:cs="Calibri Light" w:ascii="Calibri Light" w:hAnsi="Calibri Light" w:asciiTheme="majorHAnsi" w:cstheme="majorHAnsi" w:hAnsiTheme="majorHAnsi"/>
          <w:b/>
          <w:spacing w:val="-8"/>
          <w:sz w:val="22"/>
          <w:szCs w:val="22"/>
        </w:rPr>
        <w:t xml:space="preserve"> </w:t>
      </w:r>
      <w:r>
        <w:rPr>
          <w:rFonts w:cs="Calibri Light" w:ascii="Calibri Light" w:hAnsi="Calibri Light" w:asciiTheme="majorHAnsi" w:cstheme="majorHAnsi" w:hAnsiTheme="majorHAnsi"/>
          <w:b/>
          <w:sz w:val="22"/>
          <w:szCs w:val="22"/>
        </w:rPr>
        <w:t>originaux</w:t>
      </w:r>
      <w:r>
        <w:rPr>
          <w:rFonts w:cs="Calibri Light" w:ascii="Calibri Light" w:hAnsi="Calibri Light" w:asciiTheme="majorHAnsi" w:cstheme="majorHAnsi" w:hAnsiTheme="majorHAnsi"/>
          <w:b/>
          <w:spacing w:val="-8"/>
          <w:sz w:val="22"/>
          <w:szCs w:val="22"/>
        </w:rPr>
        <w:t xml:space="preserve"> </w:t>
      </w:r>
      <w:r>
        <w:rPr>
          <w:rFonts w:cs="Calibri Light" w:ascii="Calibri Light" w:hAnsi="Calibri Light" w:asciiTheme="majorHAnsi" w:cstheme="majorHAnsi" w:hAnsiTheme="majorHAnsi"/>
          <w:b/>
          <w:sz w:val="22"/>
          <w:szCs w:val="22"/>
        </w:rPr>
        <w:t>ou</w:t>
      </w:r>
      <w:r>
        <w:rPr>
          <w:rFonts w:cs="Calibri Light" w:ascii="Calibri Light" w:hAnsi="Calibri Light" w:asciiTheme="majorHAnsi" w:cstheme="majorHAnsi" w:hAnsiTheme="majorHAnsi"/>
          <w:b/>
          <w:spacing w:val="-8"/>
          <w:sz w:val="22"/>
          <w:szCs w:val="22"/>
        </w:rPr>
        <w:t xml:space="preserve"> </w:t>
      </w:r>
      <w:r>
        <w:rPr>
          <w:rFonts w:cs="Calibri Light" w:ascii="Calibri Light" w:hAnsi="Calibri Light" w:asciiTheme="majorHAnsi" w:cstheme="majorHAnsi" w:hAnsiTheme="majorHAnsi"/>
          <w:b/>
          <w:sz w:val="22"/>
          <w:szCs w:val="22"/>
        </w:rPr>
        <w:t>en</w:t>
      </w:r>
      <w:r>
        <w:rPr>
          <w:rFonts w:cs="Calibri Light" w:ascii="Calibri Light" w:hAnsi="Calibri Light" w:asciiTheme="majorHAnsi" w:cstheme="majorHAnsi" w:hAnsiTheme="majorHAnsi"/>
          <w:b/>
          <w:spacing w:val="-8"/>
          <w:sz w:val="22"/>
          <w:szCs w:val="22"/>
        </w:rPr>
        <w:t xml:space="preserve"> </w:t>
      </w:r>
      <w:r>
        <w:rPr>
          <w:rFonts w:cs="Calibri Light" w:ascii="Calibri Light" w:hAnsi="Calibri Light" w:asciiTheme="majorHAnsi" w:cstheme="majorHAnsi" w:hAnsiTheme="majorHAnsi"/>
          <w:b/>
          <w:sz w:val="22"/>
          <w:szCs w:val="22"/>
        </w:rPr>
        <w:t>copies</w:t>
      </w:r>
      <w:r>
        <w:rPr>
          <w:rFonts w:cs="Calibri Light" w:ascii="Calibri Light" w:hAnsi="Calibri Light" w:asciiTheme="majorHAnsi" w:cstheme="majorHAnsi" w:hAnsiTheme="majorHAnsi"/>
          <w:b/>
          <w:spacing w:val="-8"/>
          <w:sz w:val="22"/>
          <w:szCs w:val="22"/>
        </w:rPr>
        <w:t xml:space="preserve"> </w:t>
      </w:r>
      <w:r>
        <w:rPr>
          <w:rFonts w:cs="Calibri Light" w:ascii="Calibri Light" w:hAnsi="Calibri Light" w:asciiTheme="majorHAnsi" w:cstheme="majorHAnsi" w:hAnsiTheme="majorHAnsi"/>
          <w:b/>
          <w:sz w:val="22"/>
          <w:szCs w:val="22"/>
        </w:rPr>
        <w:t>certifiées</w:t>
      </w:r>
      <w:r>
        <w:rPr>
          <w:rFonts w:cs="Calibri Light" w:ascii="Calibri Light" w:hAnsi="Calibri Light" w:asciiTheme="majorHAnsi" w:cstheme="majorHAnsi" w:hAnsiTheme="majorHAnsi"/>
          <w:b/>
          <w:spacing w:val="-8"/>
          <w:sz w:val="22"/>
          <w:szCs w:val="22"/>
        </w:rPr>
        <w:t xml:space="preserve"> </w:t>
      </w:r>
      <w:r>
        <w:rPr>
          <w:rFonts w:cs="Calibri Light" w:ascii="Calibri Light" w:hAnsi="Calibri Light" w:asciiTheme="majorHAnsi" w:cstheme="majorHAnsi" w:hAnsiTheme="majorHAnsi"/>
          <w:b/>
          <w:sz w:val="22"/>
          <w:szCs w:val="22"/>
        </w:rPr>
        <w:t>conformes</w:t>
      </w:r>
      <w:r>
        <w:rPr>
          <w:rFonts w:cs="Calibri Light" w:ascii="Calibri Light" w:hAnsi="Calibri Light" w:asciiTheme="majorHAnsi" w:cstheme="majorHAnsi" w:hAnsiTheme="majorHAnsi"/>
          <w:b/>
          <w:spacing w:val="-8"/>
          <w:sz w:val="22"/>
          <w:szCs w:val="22"/>
        </w:rPr>
        <w:t xml:space="preserve"> </w:t>
      </w:r>
      <w:r>
        <w:rPr>
          <w:rFonts w:cs="Calibri Light" w:ascii="Calibri Light" w:hAnsi="Calibri Light" w:asciiTheme="majorHAnsi" w:cstheme="majorHAnsi" w:hAnsiTheme="majorHAnsi"/>
          <w:b/>
          <w:sz w:val="22"/>
          <w:szCs w:val="22"/>
        </w:rPr>
        <w:t>par</w:t>
      </w:r>
      <w:r>
        <w:rPr>
          <w:rFonts w:cs="Calibri Light" w:ascii="Calibri Light" w:hAnsi="Calibri Light" w:asciiTheme="majorHAnsi" w:cstheme="majorHAnsi" w:hAnsiTheme="majorHAnsi"/>
          <w:b/>
          <w:spacing w:val="-8"/>
          <w:sz w:val="22"/>
          <w:szCs w:val="22"/>
        </w:rPr>
        <w:t xml:space="preserve"> </w:t>
      </w:r>
      <w:r>
        <w:rPr>
          <w:rFonts w:cs="Calibri Light" w:ascii="Calibri Light" w:hAnsi="Calibri Light" w:asciiTheme="majorHAnsi" w:cstheme="majorHAnsi" w:hAnsiTheme="majorHAnsi"/>
          <w:b/>
          <w:sz w:val="22"/>
          <w:szCs w:val="22"/>
        </w:rPr>
        <w:t xml:space="preserve">le </w:t>
      </w:r>
      <w:r>
        <w:rPr>
          <w:rFonts w:cs="Calibri Light" w:ascii="Calibri Light" w:hAnsi="Calibri Light" w:asciiTheme="majorHAnsi" w:cstheme="majorHAnsi" w:hAnsiTheme="majorHAnsi"/>
          <w:b/>
          <w:spacing w:val="1"/>
          <w:sz w:val="22"/>
          <w:szCs w:val="22"/>
        </w:rPr>
        <w:t>servic</w:t>
      </w:r>
      <w:r>
        <w:rPr>
          <w:rFonts w:cs="Calibri Light" w:ascii="Calibri Light" w:hAnsi="Calibri Light" w:asciiTheme="majorHAnsi" w:cstheme="majorHAnsi" w:hAnsiTheme="majorHAnsi"/>
          <w:b/>
          <w:sz w:val="22"/>
          <w:szCs w:val="22"/>
        </w:rPr>
        <w:t xml:space="preserve">e </w:t>
      </w:r>
      <w:r>
        <w:rPr>
          <w:rFonts w:cs="Calibri Light" w:ascii="Calibri Light" w:hAnsi="Calibri Light" w:asciiTheme="majorHAnsi" w:cstheme="majorHAnsi" w:hAnsiTheme="majorHAnsi"/>
          <w:b/>
          <w:spacing w:val="1"/>
          <w:sz w:val="22"/>
          <w:szCs w:val="22"/>
        </w:rPr>
        <w:t>émetteu</w:t>
      </w:r>
      <w:r>
        <w:rPr>
          <w:rFonts w:cs="Calibri Light" w:ascii="Calibri Light" w:hAnsi="Calibri Light" w:asciiTheme="majorHAnsi" w:cstheme="majorHAnsi" w:hAnsiTheme="majorHAnsi"/>
          <w:b/>
          <w:sz w:val="22"/>
          <w:szCs w:val="22"/>
        </w:rPr>
        <w:t>r ou l’autorité administrative compétente</w:t>
      </w:r>
      <w:r>
        <w:rPr>
          <w:rFonts w:cs="Calibri Light" w:ascii="Calibri Light" w:hAnsi="Calibri Light" w:asciiTheme="majorHAnsi" w:cstheme="majorHAnsi" w:hAnsiTheme="majorHAnsi"/>
          <w:b/>
          <w:strike/>
          <w:sz w:val="22"/>
          <w:szCs w:val="22"/>
        </w:rPr>
        <w:t>,</w:t>
      </w:r>
      <w:r>
        <w:rPr>
          <w:rFonts w:cs="Calibri Light" w:ascii="Calibri Light" w:hAnsi="Calibri Light" w:asciiTheme="majorHAnsi" w:cstheme="majorHAnsi" w:hAnsiTheme="majorHAnsi"/>
          <w:b/>
          <w:sz w:val="22"/>
          <w:szCs w:val="22"/>
        </w:rPr>
        <w:t xml:space="preserve"> conformément aux dispositions</w:t>
      </w:r>
      <w:r>
        <w:rPr>
          <w:rFonts w:cs="Calibri Light" w:ascii="Calibri Light" w:hAnsi="Calibri Light" w:asciiTheme="majorHAnsi" w:cstheme="majorHAnsi" w:hAnsiTheme="majorHAnsi"/>
          <w:b/>
          <w:spacing w:val="10"/>
          <w:sz w:val="22"/>
          <w:szCs w:val="22"/>
        </w:rPr>
        <w:t xml:space="preserve"> </w:t>
      </w:r>
      <w:r>
        <w:rPr>
          <w:rFonts w:cs="Calibri Light" w:ascii="Calibri Light" w:hAnsi="Calibri Light" w:asciiTheme="majorHAnsi" w:cstheme="majorHAnsi" w:hAnsiTheme="majorHAnsi"/>
          <w:b/>
          <w:sz w:val="22"/>
          <w:szCs w:val="22"/>
        </w:rPr>
        <w:t>du</w:t>
      </w:r>
      <w:r>
        <w:rPr>
          <w:rFonts w:cs="Calibri Light" w:ascii="Calibri Light" w:hAnsi="Calibri Light" w:asciiTheme="majorHAnsi" w:cstheme="majorHAnsi" w:hAnsiTheme="majorHAnsi"/>
          <w:b/>
          <w:spacing w:val="10"/>
          <w:sz w:val="22"/>
          <w:szCs w:val="22"/>
        </w:rPr>
        <w:t xml:space="preserve"> </w:t>
      </w:r>
      <w:r>
        <w:rPr>
          <w:rFonts w:cs="Calibri Light" w:ascii="Calibri Light" w:hAnsi="Calibri Light" w:asciiTheme="majorHAnsi" w:cstheme="majorHAnsi" w:hAnsiTheme="majorHAnsi"/>
          <w:b/>
          <w:sz w:val="22"/>
          <w:szCs w:val="22"/>
        </w:rPr>
        <w:t>Règlement</w:t>
      </w:r>
      <w:r>
        <w:rPr>
          <w:rFonts w:cs="Calibri Light" w:ascii="Calibri Light" w:hAnsi="Calibri Light" w:asciiTheme="majorHAnsi" w:cstheme="majorHAnsi" w:hAnsiTheme="majorHAnsi"/>
          <w:b/>
          <w:spacing w:val="10"/>
          <w:sz w:val="22"/>
          <w:szCs w:val="22"/>
        </w:rPr>
        <w:t xml:space="preserve"> </w:t>
      </w:r>
      <w:r>
        <w:rPr>
          <w:rFonts w:cs="Calibri Light" w:ascii="Calibri Light" w:hAnsi="Calibri Light" w:asciiTheme="majorHAnsi" w:cstheme="majorHAnsi" w:hAnsiTheme="majorHAnsi"/>
          <w:b/>
          <w:sz w:val="22"/>
          <w:szCs w:val="22"/>
        </w:rPr>
        <w:t>Particulier</w:t>
      </w:r>
      <w:r>
        <w:rPr>
          <w:rFonts w:cs="Calibri Light" w:ascii="Calibri Light" w:hAnsi="Calibri Light" w:asciiTheme="majorHAnsi" w:cstheme="majorHAnsi" w:hAnsiTheme="majorHAnsi"/>
          <w:b/>
          <w:spacing w:val="10"/>
          <w:sz w:val="22"/>
          <w:szCs w:val="22"/>
        </w:rPr>
        <w:t xml:space="preserve"> </w:t>
      </w:r>
      <w:r>
        <w:rPr>
          <w:rFonts w:cs="Calibri Light" w:ascii="Calibri Light" w:hAnsi="Calibri Light" w:asciiTheme="majorHAnsi" w:cstheme="majorHAnsi" w:hAnsiTheme="majorHAnsi"/>
          <w:b/>
          <w:sz w:val="22"/>
          <w:szCs w:val="22"/>
        </w:rPr>
        <w:t>de</w:t>
      </w:r>
      <w:r>
        <w:rPr>
          <w:rFonts w:cs="Calibri Light" w:ascii="Calibri Light" w:hAnsi="Calibri Light" w:asciiTheme="majorHAnsi" w:cstheme="majorHAnsi" w:hAnsiTheme="majorHAnsi"/>
          <w:b/>
          <w:spacing w:val="10"/>
          <w:sz w:val="22"/>
          <w:szCs w:val="22"/>
        </w:rPr>
        <w:t xml:space="preserve"> </w:t>
      </w:r>
      <w:r>
        <w:rPr>
          <w:rFonts w:cs="Calibri Light" w:ascii="Calibri Light" w:hAnsi="Calibri Light" w:asciiTheme="majorHAnsi" w:cstheme="majorHAnsi" w:hAnsiTheme="majorHAnsi"/>
          <w:b/>
          <w:sz w:val="22"/>
          <w:szCs w:val="22"/>
        </w:rPr>
        <w:t>l’Appel</w:t>
      </w:r>
      <w:r>
        <w:rPr>
          <w:rFonts w:cs="Calibri Light" w:ascii="Calibri Light" w:hAnsi="Calibri Light" w:asciiTheme="majorHAnsi" w:cstheme="majorHAnsi" w:hAnsiTheme="majorHAnsi"/>
          <w:b/>
          <w:spacing w:val="10"/>
          <w:sz w:val="22"/>
          <w:szCs w:val="22"/>
        </w:rPr>
        <w:t xml:space="preserve"> </w:t>
      </w:r>
      <w:r>
        <w:rPr>
          <w:rFonts w:cs="Calibri Light" w:ascii="Calibri Light" w:hAnsi="Calibri Light" w:asciiTheme="majorHAnsi" w:cstheme="majorHAnsi" w:hAnsiTheme="majorHAnsi"/>
          <w:b/>
          <w:sz w:val="22"/>
          <w:szCs w:val="22"/>
        </w:rPr>
        <w:t>d’Offres. Elles doivent dater de moins de trois (03) mois ou avoir été établies postérieurement à la date de signature de l’avis de D’Appel d’Offres</w:t>
      </w:r>
    </w:p>
    <w:p>
      <w:pPr>
        <w:pStyle w:val="Normal"/>
        <w:widowControl w:val="false"/>
        <w:spacing w:lineRule="auto" w:line="360"/>
        <w:jc w:val="both"/>
        <w:rPr>
          <w:rFonts w:ascii="Calibri Light" w:hAnsi="Calibri Light" w:cs="Calibri Light" w:asciiTheme="majorHAnsi" w:cstheme="majorHAnsi" w:hAnsiTheme="majorHAnsi"/>
          <w:b/>
          <w:b/>
          <w:sz w:val="22"/>
          <w:szCs w:val="22"/>
        </w:rPr>
      </w:pPr>
      <w:r>
        <w:rPr>
          <w:rFonts w:cs="Calibri Light" w:cstheme="majorHAnsi" w:ascii="Calibri Light" w:hAnsi="Calibri Light"/>
          <w:b/>
          <w:sz w:val="22"/>
          <w:szCs w:val="22"/>
        </w:rPr>
      </w:r>
    </w:p>
    <w:p>
      <w:pPr>
        <w:pStyle w:val="Normal"/>
        <w:widowControl w:val="false"/>
        <w:spacing w:lineRule="auto" w:line="360"/>
        <w:jc w:val="both"/>
        <w:rPr>
          <w:sz w:val="22"/>
          <w:szCs w:val="22"/>
        </w:rPr>
      </w:pPr>
      <w:r>
        <w:rPr>
          <w:rFonts w:cs="Calibri Light" w:ascii="Calibri Light" w:hAnsi="Calibri Light" w:asciiTheme="majorHAnsi" w:cstheme="majorHAnsi" w:hAnsiTheme="majorHAnsi"/>
          <w:w w:val="110"/>
          <w:sz w:val="22"/>
          <w:szCs w:val="22"/>
        </w:rPr>
        <w:t>En</w:t>
      </w:r>
      <w:r>
        <w:rPr>
          <w:rFonts w:cs="Calibri Light" w:ascii="Calibri Light" w:hAnsi="Calibri Light" w:asciiTheme="majorHAnsi" w:cstheme="majorHAnsi" w:hAnsiTheme="majorHAnsi"/>
          <w:spacing w:val="-5"/>
          <w:w w:val="110"/>
          <w:sz w:val="22"/>
          <w:szCs w:val="22"/>
        </w:rPr>
        <w:t xml:space="preserve"> </w:t>
      </w:r>
      <w:r>
        <w:rPr>
          <w:rFonts w:cs="Calibri Light" w:ascii="Calibri Light" w:hAnsi="Calibri Light" w:asciiTheme="majorHAnsi" w:cstheme="majorHAnsi" w:hAnsiTheme="majorHAnsi"/>
          <w:w w:val="110"/>
          <w:sz w:val="22"/>
          <w:szCs w:val="22"/>
        </w:rPr>
        <w:t>cas</w:t>
      </w:r>
      <w:r>
        <w:rPr>
          <w:rFonts w:cs="Calibri Light" w:ascii="Calibri Light" w:hAnsi="Calibri Light" w:asciiTheme="majorHAnsi" w:cstheme="majorHAnsi" w:hAnsiTheme="majorHAnsi"/>
          <w:spacing w:val="-5"/>
          <w:w w:val="110"/>
          <w:sz w:val="22"/>
          <w:szCs w:val="22"/>
        </w:rPr>
        <w:t xml:space="preserve"> </w:t>
      </w:r>
      <w:r>
        <w:rPr>
          <w:rFonts w:cs="Calibri Light" w:ascii="Calibri Light" w:hAnsi="Calibri Light" w:asciiTheme="majorHAnsi" w:cstheme="majorHAnsi" w:hAnsiTheme="majorHAnsi"/>
          <w:w w:val="110"/>
          <w:sz w:val="22"/>
          <w:szCs w:val="22"/>
        </w:rPr>
        <w:t>d’absence</w:t>
      </w:r>
      <w:r>
        <w:rPr>
          <w:rFonts w:cs="Calibri Light" w:ascii="Calibri Light" w:hAnsi="Calibri Light" w:asciiTheme="majorHAnsi" w:cstheme="majorHAnsi" w:hAnsiTheme="majorHAnsi"/>
          <w:spacing w:val="-5"/>
          <w:w w:val="110"/>
          <w:sz w:val="22"/>
          <w:szCs w:val="22"/>
        </w:rPr>
        <w:t xml:space="preserve"> </w:t>
      </w:r>
      <w:r>
        <w:rPr>
          <w:rFonts w:cs="Calibri Light" w:ascii="Calibri Light" w:hAnsi="Calibri Light" w:asciiTheme="majorHAnsi" w:cstheme="majorHAnsi" w:hAnsiTheme="majorHAnsi"/>
          <w:w w:val="110"/>
          <w:sz w:val="22"/>
          <w:szCs w:val="22"/>
        </w:rPr>
        <w:t>ou</w:t>
      </w:r>
      <w:r>
        <w:rPr>
          <w:rFonts w:cs="Calibri Light" w:ascii="Calibri Light" w:hAnsi="Calibri Light" w:asciiTheme="majorHAnsi" w:cstheme="majorHAnsi" w:hAnsiTheme="majorHAnsi"/>
          <w:spacing w:val="-5"/>
          <w:w w:val="110"/>
          <w:sz w:val="22"/>
          <w:szCs w:val="22"/>
        </w:rPr>
        <w:t xml:space="preserve"> </w:t>
      </w:r>
      <w:r>
        <w:rPr>
          <w:rFonts w:cs="Calibri Light" w:ascii="Calibri Light" w:hAnsi="Calibri Light" w:asciiTheme="majorHAnsi" w:cstheme="majorHAnsi" w:hAnsiTheme="majorHAnsi"/>
          <w:w w:val="110"/>
          <w:sz w:val="22"/>
          <w:szCs w:val="22"/>
        </w:rPr>
        <w:t>de</w:t>
      </w:r>
      <w:r>
        <w:rPr>
          <w:rFonts w:cs="Calibri Light" w:ascii="Calibri Light" w:hAnsi="Calibri Light" w:asciiTheme="majorHAnsi" w:cstheme="majorHAnsi" w:hAnsiTheme="majorHAnsi"/>
          <w:spacing w:val="-5"/>
          <w:w w:val="110"/>
          <w:sz w:val="22"/>
          <w:szCs w:val="22"/>
        </w:rPr>
        <w:t xml:space="preserve"> </w:t>
      </w:r>
      <w:r>
        <w:rPr>
          <w:rFonts w:cs="Calibri Light" w:ascii="Calibri Light" w:hAnsi="Calibri Light" w:asciiTheme="majorHAnsi" w:cstheme="majorHAnsi" w:hAnsiTheme="majorHAnsi"/>
          <w:spacing w:val="-3"/>
          <w:w w:val="110"/>
          <w:sz w:val="22"/>
          <w:szCs w:val="22"/>
        </w:rPr>
        <w:t>non-conformité</w:t>
      </w:r>
      <w:r>
        <w:rPr>
          <w:rFonts w:cs="Calibri Light" w:ascii="Calibri Light" w:hAnsi="Calibri Light" w:asciiTheme="majorHAnsi" w:cstheme="majorHAnsi" w:hAnsiTheme="majorHAnsi"/>
          <w:spacing w:val="-5"/>
          <w:w w:val="110"/>
          <w:sz w:val="22"/>
          <w:szCs w:val="22"/>
        </w:rPr>
        <w:t xml:space="preserve"> </w:t>
      </w:r>
      <w:r>
        <w:rPr>
          <w:rFonts w:cs="Calibri Light" w:ascii="Calibri Light" w:hAnsi="Calibri Light" w:asciiTheme="majorHAnsi" w:cstheme="majorHAnsi" w:hAnsiTheme="majorHAnsi"/>
          <w:w w:val="110"/>
          <w:sz w:val="22"/>
          <w:szCs w:val="22"/>
        </w:rPr>
        <w:t>d’une</w:t>
      </w:r>
      <w:r>
        <w:rPr>
          <w:rFonts w:cs="Calibri Light" w:ascii="Calibri Light" w:hAnsi="Calibri Light" w:asciiTheme="majorHAnsi" w:cstheme="majorHAnsi" w:hAnsiTheme="majorHAnsi"/>
          <w:spacing w:val="-5"/>
          <w:w w:val="110"/>
          <w:sz w:val="22"/>
          <w:szCs w:val="22"/>
        </w:rPr>
        <w:t xml:space="preserve"> </w:t>
      </w:r>
      <w:r>
        <w:rPr>
          <w:rFonts w:cs="Calibri Light" w:ascii="Calibri Light" w:hAnsi="Calibri Light" w:asciiTheme="majorHAnsi" w:cstheme="majorHAnsi" w:hAnsiTheme="majorHAnsi"/>
          <w:w w:val="110"/>
          <w:sz w:val="22"/>
          <w:szCs w:val="22"/>
        </w:rPr>
        <w:t>pièce</w:t>
      </w:r>
      <w:r>
        <w:rPr>
          <w:rFonts w:cs="Calibri Light" w:ascii="Calibri Light" w:hAnsi="Calibri Light" w:asciiTheme="majorHAnsi" w:cstheme="majorHAnsi" w:hAnsiTheme="majorHAnsi"/>
          <w:spacing w:val="-5"/>
          <w:w w:val="110"/>
          <w:sz w:val="22"/>
          <w:szCs w:val="22"/>
        </w:rPr>
        <w:t xml:space="preserve"> </w:t>
      </w:r>
      <w:r>
        <w:rPr>
          <w:rFonts w:cs="Calibri Light" w:ascii="Calibri Light" w:hAnsi="Calibri Light" w:asciiTheme="majorHAnsi" w:cstheme="majorHAnsi" w:hAnsiTheme="majorHAnsi"/>
          <w:w w:val="110"/>
          <w:sz w:val="22"/>
          <w:szCs w:val="22"/>
        </w:rPr>
        <w:t>du</w:t>
      </w:r>
      <w:r>
        <w:rPr>
          <w:rFonts w:cs="Calibri Light" w:ascii="Calibri Light" w:hAnsi="Calibri Light" w:asciiTheme="majorHAnsi" w:cstheme="majorHAnsi" w:hAnsiTheme="majorHAnsi"/>
          <w:spacing w:val="-5"/>
          <w:w w:val="110"/>
          <w:sz w:val="22"/>
          <w:szCs w:val="22"/>
        </w:rPr>
        <w:t xml:space="preserve"> </w:t>
      </w:r>
      <w:r>
        <w:rPr>
          <w:rFonts w:cs="Calibri Light" w:ascii="Calibri Light" w:hAnsi="Calibri Light" w:asciiTheme="majorHAnsi" w:cstheme="majorHAnsi" w:hAnsiTheme="majorHAnsi"/>
          <w:w w:val="110"/>
          <w:sz w:val="22"/>
          <w:szCs w:val="22"/>
        </w:rPr>
        <w:t xml:space="preserve">dossier </w:t>
      </w:r>
      <w:r>
        <w:rPr>
          <w:rFonts w:cs="Calibri Light" w:ascii="Calibri Light" w:hAnsi="Calibri Light" w:asciiTheme="majorHAnsi" w:cstheme="majorHAnsi" w:hAnsiTheme="majorHAnsi"/>
          <w:spacing w:val="-3"/>
          <w:w w:val="110"/>
          <w:sz w:val="22"/>
          <w:szCs w:val="22"/>
        </w:rPr>
        <w:t xml:space="preserve">administratif </w:t>
      </w:r>
      <w:r>
        <w:rPr>
          <w:rFonts w:cs="Calibri Light" w:ascii="Calibri Light" w:hAnsi="Calibri Light" w:asciiTheme="majorHAnsi" w:cstheme="majorHAnsi" w:hAnsiTheme="majorHAnsi"/>
          <w:w w:val="110"/>
          <w:sz w:val="22"/>
          <w:szCs w:val="22"/>
        </w:rPr>
        <w:t xml:space="preserve">lors de </w:t>
      </w:r>
      <w:r>
        <w:rPr>
          <w:rFonts w:cs="Calibri Light" w:ascii="Calibri Light" w:hAnsi="Calibri Light" w:asciiTheme="majorHAnsi" w:cstheme="majorHAnsi" w:hAnsiTheme="majorHAnsi"/>
          <w:spacing w:val="-3"/>
          <w:w w:val="110"/>
          <w:sz w:val="22"/>
          <w:szCs w:val="22"/>
        </w:rPr>
        <w:t xml:space="preserve">l’ouverture </w:t>
      </w:r>
      <w:r>
        <w:rPr>
          <w:rFonts w:cs="Calibri Light" w:ascii="Calibri Light" w:hAnsi="Calibri Light" w:asciiTheme="majorHAnsi" w:cstheme="majorHAnsi" w:hAnsiTheme="majorHAnsi"/>
          <w:w w:val="110"/>
          <w:sz w:val="22"/>
          <w:szCs w:val="22"/>
        </w:rPr>
        <w:t xml:space="preserve">des plis, </w:t>
      </w:r>
      <w:bookmarkStart w:id="18" w:name="_Hlk158723535"/>
      <w:r>
        <w:rPr>
          <w:rFonts w:cs="Calibri Light" w:ascii="Calibri Light" w:hAnsi="Calibri Light" w:asciiTheme="majorHAnsi" w:cstheme="majorHAnsi" w:hAnsiTheme="majorHAnsi"/>
          <w:bCs/>
          <w:w w:val="110"/>
          <w:sz w:val="22"/>
          <w:szCs w:val="22"/>
        </w:rPr>
        <w:t>après un délai de 48 heure accordé par la Commission, l'offre sera rejetée.</w:t>
      </w:r>
      <w:bookmarkEnd w:id="18"/>
    </w:p>
    <w:p>
      <w:pPr>
        <w:pStyle w:val="AAOarticles"/>
        <w:numPr>
          <w:ilvl w:val="0"/>
          <w:numId w:val="3"/>
        </w:numPr>
        <w:rPr>
          <w:sz w:val="22"/>
          <w:szCs w:val="22"/>
        </w:rPr>
      </w:pPr>
      <w:r>
        <w:rPr>
          <w:sz w:val="22"/>
          <w:szCs w:val="22"/>
        </w:rPr>
        <w:t>Critères d’évaluation</w:t>
      </w:r>
    </w:p>
    <w:p>
      <w:pPr>
        <w:pStyle w:val="Normal"/>
        <w:widowControl w:val="false"/>
        <w:spacing w:lineRule="auto" w:line="360"/>
        <w:jc w:val="both"/>
        <w:rPr>
          <w:sz w:val="22"/>
          <w:szCs w:val="22"/>
        </w:rPr>
      </w:pPr>
      <w:r>
        <w:rPr>
          <w:rFonts w:cs="Calibri Light" w:ascii="Calibri Light" w:hAnsi="Calibri Light" w:asciiTheme="majorHAnsi" w:cstheme="majorHAnsi" w:hAnsiTheme="majorHAnsi"/>
          <w:b/>
          <w:bCs/>
          <w:spacing w:val="6"/>
          <w:sz w:val="22"/>
          <w:szCs w:val="22"/>
        </w:rPr>
        <w:t xml:space="preserve">15.1 Critères </w:t>
      </w:r>
      <w:r>
        <w:rPr>
          <w:rFonts w:cs="Calibri Light" w:ascii="Calibri Light" w:hAnsi="Calibri Light" w:asciiTheme="majorHAnsi" w:cstheme="majorHAnsi" w:hAnsiTheme="majorHAnsi"/>
          <w:b/>
          <w:bCs/>
          <w:sz w:val="22"/>
          <w:szCs w:val="22"/>
        </w:rPr>
        <w:t>éliminatoires</w:t>
      </w:r>
    </w:p>
    <w:p>
      <w:pPr>
        <w:pStyle w:val="Normal"/>
        <w:widowControl w:val="false"/>
        <w:spacing w:lineRule="auto" w:line="360" w:before="19" w:after="0"/>
        <w:ind w:left="114" w:hanging="114"/>
        <w:jc w:val="both"/>
        <w:rPr>
          <w:sz w:val="22"/>
          <w:szCs w:val="22"/>
        </w:rPr>
      </w:pPr>
      <w:r>
        <w:rPr>
          <w:rFonts w:cs="Calibri Light" w:ascii="Calibri Light" w:hAnsi="Calibri Light" w:asciiTheme="majorHAnsi" w:cstheme="majorHAnsi" w:hAnsiTheme="majorHAnsi"/>
          <w:iCs/>
          <w:sz w:val="22"/>
          <w:szCs w:val="22"/>
        </w:rPr>
        <w:t>Il s'agit</w:t>
      </w:r>
      <w:r>
        <w:rPr>
          <w:rFonts w:cs="Calibri Light" w:ascii="Calibri Light" w:hAnsi="Calibri Light" w:asciiTheme="majorHAnsi" w:cstheme="majorHAnsi" w:hAnsiTheme="majorHAnsi"/>
          <w:iCs/>
          <w:spacing w:val="-2"/>
          <w:sz w:val="22"/>
          <w:szCs w:val="22"/>
        </w:rPr>
        <w:t xml:space="preserve"> </w:t>
      </w:r>
      <w:r>
        <w:rPr>
          <w:rFonts w:cs="Calibri Light" w:ascii="Calibri Light" w:hAnsi="Calibri Light" w:asciiTheme="majorHAnsi" w:cstheme="majorHAnsi" w:hAnsiTheme="majorHAnsi"/>
          <w:iCs/>
          <w:sz w:val="22"/>
          <w:szCs w:val="22"/>
        </w:rPr>
        <w:t>notamment</w:t>
      </w:r>
      <w:r>
        <w:rPr>
          <w:rFonts w:cs="Calibri Light" w:ascii="Calibri Light" w:hAnsi="Calibri Light" w:asciiTheme="majorHAnsi" w:cstheme="majorHAnsi" w:hAnsiTheme="majorHAnsi"/>
          <w:iCs/>
          <w:spacing w:val="-2"/>
          <w:sz w:val="22"/>
          <w:szCs w:val="22"/>
        </w:rPr>
        <w:t>:</w:t>
      </w:r>
    </w:p>
    <w:p>
      <w:pPr>
        <w:pStyle w:val="ListParagraph"/>
        <w:widowControl w:val="false"/>
        <w:numPr>
          <w:ilvl w:val="0"/>
          <w:numId w:val="20"/>
        </w:numPr>
        <w:spacing w:lineRule="auto" w:line="360" w:before="29" w:after="0"/>
        <w:jc w:val="both"/>
        <w:rPr>
          <w:sz w:val="22"/>
          <w:szCs w:val="22"/>
        </w:rPr>
      </w:pPr>
      <w:r>
        <w:rPr>
          <w:rFonts w:cs="Calibri Light" w:ascii="Calibri Light" w:hAnsi="Calibri Light" w:asciiTheme="majorHAnsi" w:cstheme="majorHAnsi" w:hAnsiTheme="majorHAnsi"/>
          <w:sz w:val="22"/>
          <w:szCs w:val="22"/>
        </w:rPr>
        <w:t>de l’absence du cautionnement de soumission à l’ouverture des plis;</w:t>
      </w:r>
    </w:p>
    <w:p>
      <w:pPr>
        <w:pStyle w:val="ListParagraph"/>
        <w:widowControl w:val="false"/>
        <w:numPr>
          <w:ilvl w:val="0"/>
          <w:numId w:val="20"/>
        </w:numPr>
        <w:spacing w:lineRule="auto" w:line="360" w:before="0" w:after="0"/>
        <w:jc w:val="both"/>
        <w:rPr>
          <w:sz w:val="22"/>
          <w:szCs w:val="22"/>
        </w:rPr>
      </w:pPr>
      <w:r>
        <w:rPr>
          <w:rFonts w:cs="Calibri Light" w:ascii="Calibri Light" w:hAnsi="Calibri Light" w:asciiTheme="majorHAnsi" w:cstheme="majorHAnsi" w:hAnsiTheme="majorHAnsi"/>
          <w:sz w:val="22"/>
          <w:szCs w:val="22"/>
        </w:rPr>
        <w:t>de la non-production au-delà du délai de 48 h après l’ouverture des plis, d’une pièce du dossier administratif jugée non conforme ou absente</w:t>
      </w:r>
      <w:r>
        <w:rPr>
          <w:rFonts w:eastAsia="Times New Roman" w:cs="Calibri Light" w:ascii="Calibri Light" w:hAnsi="Calibri Light" w:asciiTheme="majorHAnsi" w:cstheme="majorHAnsi" w:hAnsiTheme="majorHAnsi"/>
          <w:sz w:val="22"/>
          <w:szCs w:val="22"/>
          <w:lang w:eastAsia="fr-FR"/>
        </w:rPr>
        <w:t xml:space="preserve"> </w:t>
      </w:r>
      <w:r>
        <w:rPr>
          <w:rFonts w:cs="Calibri Light" w:ascii="Calibri Light" w:hAnsi="Calibri Light" w:asciiTheme="majorHAnsi" w:cstheme="majorHAnsi" w:hAnsiTheme="majorHAnsi"/>
          <w:sz w:val="22"/>
          <w:szCs w:val="22"/>
        </w:rPr>
        <w:t xml:space="preserve">lors de l’ouverture des plis, (excepté le cautionnement de soumission); </w:t>
      </w:r>
    </w:p>
    <w:p>
      <w:pPr>
        <w:pStyle w:val="ListParagraph"/>
        <w:widowControl w:val="false"/>
        <w:numPr>
          <w:ilvl w:val="0"/>
          <w:numId w:val="20"/>
        </w:numPr>
        <w:spacing w:lineRule="auto" w:line="360" w:before="29" w:after="0"/>
        <w:jc w:val="both"/>
        <w:rPr>
          <w:sz w:val="22"/>
          <w:szCs w:val="22"/>
        </w:rPr>
      </w:pPr>
      <w:r>
        <w:rPr>
          <w:rFonts w:cs="Calibri Light" w:ascii="Calibri Light" w:hAnsi="Calibri Light" w:asciiTheme="majorHAnsi" w:cstheme="majorHAnsi" w:hAnsiTheme="majorHAnsi"/>
          <w:sz w:val="22"/>
          <w:szCs w:val="22"/>
        </w:rPr>
        <w:t xml:space="preserve">des fausses déclarations, manœuvres frauduleuses ou </w:t>
      </w:r>
      <w:r>
        <w:rPr>
          <w:rFonts w:eastAsia="Times New Roman" w:cs="Calibri Light" w:ascii="Calibri Light" w:hAnsi="Calibri Light" w:asciiTheme="majorHAnsi" w:cstheme="majorHAnsi" w:hAnsiTheme="majorHAnsi"/>
          <w:spacing w:val="2"/>
          <w:sz w:val="22"/>
          <w:szCs w:val="22"/>
          <w:lang w:eastAsia="fr-FR"/>
        </w:rPr>
        <w:t>des pièces falsifiées ;</w:t>
      </w:r>
    </w:p>
    <w:p>
      <w:pPr>
        <w:pStyle w:val="ListParagraph"/>
        <w:widowControl w:val="false"/>
        <w:numPr>
          <w:ilvl w:val="0"/>
          <w:numId w:val="20"/>
        </w:numPr>
        <w:spacing w:lineRule="auto" w:line="360" w:before="0" w:after="0"/>
        <w:jc w:val="both"/>
        <w:rPr>
          <w:sz w:val="22"/>
          <w:szCs w:val="22"/>
        </w:rPr>
      </w:pPr>
      <w:r>
        <w:rPr>
          <w:rFonts w:cs="Calibri Light" w:ascii="Calibri Light" w:hAnsi="Calibri Light" w:asciiTheme="majorHAnsi" w:cstheme="majorHAnsi" w:hAnsiTheme="majorHAnsi"/>
          <w:sz w:val="22"/>
          <w:szCs w:val="22"/>
        </w:rPr>
        <w:t>du non-respect de 02 critères essentiels ;</w:t>
      </w:r>
    </w:p>
    <w:p>
      <w:pPr>
        <w:pStyle w:val="ListParagraph"/>
        <w:widowControl w:val="false"/>
        <w:numPr>
          <w:ilvl w:val="0"/>
          <w:numId w:val="20"/>
        </w:numPr>
        <w:spacing w:lineRule="auto" w:line="360" w:before="0" w:after="0"/>
        <w:jc w:val="both"/>
        <w:rPr>
          <w:sz w:val="22"/>
          <w:szCs w:val="22"/>
        </w:rPr>
      </w:pPr>
      <w:r>
        <w:rPr>
          <w:rFonts w:cs="Calibri Light" w:ascii="Calibri Light" w:hAnsi="Calibri Light" w:asciiTheme="majorHAnsi" w:cstheme="majorHAnsi" w:hAnsiTheme="majorHAnsi"/>
          <w:i/>
          <w:sz w:val="22"/>
          <w:szCs w:val="22"/>
        </w:rPr>
        <w:t>de l’absence de la déclaration sur l’honneur de non abandon des chantiers au cours des trois dernières années ;</w:t>
      </w:r>
    </w:p>
    <w:p>
      <w:pPr>
        <w:pStyle w:val="ListParagraph"/>
        <w:widowControl w:val="false"/>
        <w:numPr>
          <w:ilvl w:val="0"/>
          <w:numId w:val="20"/>
        </w:numPr>
        <w:spacing w:lineRule="auto" w:line="360" w:before="0" w:after="0"/>
        <w:jc w:val="both"/>
        <w:rPr>
          <w:sz w:val="22"/>
          <w:szCs w:val="22"/>
        </w:rPr>
      </w:pPr>
      <w:r>
        <w:rPr>
          <w:rFonts w:cs="Calibri Light" w:ascii="Calibri Light" w:hAnsi="Calibri Light" w:asciiTheme="majorHAnsi" w:cstheme="majorHAnsi" w:hAnsiTheme="majorHAnsi"/>
          <w:i/>
          <w:sz w:val="22"/>
          <w:szCs w:val="22"/>
        </w:rPr>
        <w:t>du non-respect du format de fichier des offres ;</w:t>
      </w:r>
    </w:p>
    <w:p>
      <w:pPr>
        <w:pStyle w:val="ListParagraph"/>
        <w:widowControl w:val="false"/>
        <w:numPr>
          <w:ilvl w:val="0"/>
          <w:numId w:val="20"/>
        </w:numPr>
        <w:spacing w:lineRule="auto" w:line="360" w:before="0" w:after="0"/>
        <w:jc w:val="both"/>
        <w:rPr>
          <w:sz w:val="22"/>
          <w:szCs w:val="22"/>
        </w:rPr>
      </w:pPr>
      <w:r>
        <w:rPr>
          <w:rFonts w:cs="Calibri Light" w:ascii="Calibri Light" w:hAnsi="Calibri Light" w:asciiTheme="majorHAnsi" w:cstheme="majorHAnsi" w:hAnsiTheme="majorHAnsi"/>
          <w:i/>
          <w:sz w:val="22"/>
          <w:szCs w:val="22"/>
        </w:rPr>
        <w:t>de l’absence d’un prix unitaire quantifié dans l’Offre financière ;</w:t>
      </w:r>
    </w:p>
    <w:p>
      <w:pPr>
        <w:pStyle w:val="ListParagraph"/>
        <w:widowControl w:val="false"/>
        <w:numPr>
          <w:ilvl w:val="0"/>
          <w:numId w:val="20"/>
        </w:numPr>
        <w:spacing w:lineRule="auto" w:line="360" w:before="29" w:after="0"/>
        <w:jc w:val="both"/>
        <w:rPr>
          <w:sz w:val="22"/>
          <w:szCs w:val="22"/>
        </w:rPr>
      </w:pPr>
      <w:r>
        <w:rPr>
          <w:rFonts w:cs="Calibri Light" w:ascii="Calibri Light" w:hAnsi="Calibri Light" w:asciiTheme="majorHAnsi" w:cstheme="majorHAnsi" w:hAnsiTheme="majorHAnsi"/>
          <w:sz w:val="22"/>
          <w:szCs w:val="22"/>
        </w:rPr>
        <w:t>de l’absence de prospectus accompagné des fiches techniques du fabricant, le cas échéant ;</w:t>
      </w:r>
    </w:p>
    <w:p>
      <w:pPr>
        <w:pStyle w:val="ListParagraph"/>
        <w:widowControl w:val="false"/>
        <w:numPr>
          <w:ilvl w:val="0"/>
          <w:numId w:val="20"/>
        </w:numPr>
        <w:spacing w:lineRule="auto" w:line="360" w:before="29" w:after="0"/>
        <w:jc w:val="both"/>
        <w:rPr>
          <w:sz w:val="22"/>
          <w:szCs w:val="22"/>
        </w:rPr>
      </w:pPr>
      <w:r>
        <w:rPr>
          <w:rFonts w:cs="Calibri Light" w:ascii="Calibri Light" w:hAnsi="Calibri Light" w:asciiTheme="majorHAnsi" w:cstheme="majorHAnsi" w:hAnsiTheme="majorHAnsi"/>
          <w:sz w:val="22"/>
          <w:szCs w:val="22"/>
        </w:rPr>
        <w:t>de l’absence de l’agrément ou de l’autorisation du fabricant, le cas échéant.</w:t>
      </w:r>
    </w:p>
    <w:p>
      <w:pPr>
        <w:pStyle w:val="ListParagraph"/>
        <w:widowControl w:val="false"/>
        <w:numPr>
          <w:ilvl w:val="0"/>
          <w:numId w:val="20"/>
        </w:numPr>
        <w:spacing w:lineRule="auto" w:line="360" w:before="29" w:after="0"/>
        <w:jc w:val="both"/>
        <w:rPr>
          <w:sz w:val="22"/>
          <w:szCs w:val="22"/>
        </w:rPr>
      </w:pPr>
      <w:r>
        <w:rPr>
          <w:rFonts w:cs="Calibri Light" w:ascii="Calibri Light" w:hAnsi="Calibri Light" w:asciiTheme="majorHAnsi" w:cstheme="majorHAnsi" w:hAnsiTheme="majorHAnsi"/>
          <w:sz w:val="22"/>
          <w:szCs w:val="22"/>
        </w:rPr>
        <w:t xml:space="preserve">de l’absence de possession en propre ou en location d’un matériel minimum (à préciser par le Maître d’Ouvrage) </w:t>
      </w:r>
    </w:p>
    <w:p>
      <w:pPr>
        <w:pStyle w:val="ListParagraph"/>
        <w:widowControl w:val="false"/>
        <w:numPr>
          <w:ilvl w:val="0"/>
          <w:numId w:val="7"/>
        </w:numPr>
        <w:spacing w:lineRule="auto" w:line="360" w:before="0" w:after="60"/>
        <w:jc w:val="both"/>
        <w:rPr>
          <w:sz w:val="22"/>
          <w:szCs w:val="22"/>
        </w:rPr>
      </w:pPr>
      <w:r>
        <w:rPr>
          <w:rFonts w:cs="Calibri Light" w:ascii="Calibri Light" w:hAnsi="Calibri Light" w:asciiTheme="majorHAnsi" w:cstheme="majorHAnsi" w:hAnsiTheme="majorHAnsi"/>
          <w:sz w:val="22"/>
          <w:szCs w:val="22"/>
        </w:rPr>
        <w:t xml:space="preserve">de l’absence de l’attestation de catégorisation le cas échéant ;  </w:t>
      </w:r>
    </w:p>
    <w:p>
      <w:pPr>
        <w:pStyle w:val="ListParagraph"/>
        <w:widowControl w:val="false"/>
        <w:numPr>
          <w:ilvl w:val="0"/>
          <w:numId w:val="7"/>
        </w:numPr>
        <w:spacing w:lineRule="auto" w:line="360" w:before="0" w:after="60"/>
        <w:jc w:val="both"/>
        <w:rPr>
          <w:sz w:val="22"/>
          <w:szCs w:val="22"/>
        </w:rPr>
      </w:pPr>
      <w:r>
        <w:rPr>
          <w:rFonts w:cs="Calibri Light" w:ascii="Calibri Light" w:hAnsi="Calibri Light" w:asciiTheme="majorHAnsi" w:cstheme="majorHAnsi" w:hAnsiTheme="majorHAnsi"/>
          <w:sz w:val="22"/>
          <w:szCs w:val="22"/>
        </w:rPr>
        <w:t xml:space="preserve">de l’absence d’un élément de l’offre financière (la soumission, les BPU, le DQE) ; </w:t>
      </w:r>
    </w:p>
    <w:p>
      <w:pPr>
        <w:pStyle w:val="ListParagraph"/>
        <w:numPr>
          <w:ilvl w:val="0"/>
          <w:numId w:val="7"/>
        </w:numPr>
        <w:rPr>
          <w:sz w:val="22"/>
          <w:szCs w:val="22"/>
        </w:rPr>
      </w:pPr>
      <w:r>
        <w:rPr>
          <w:rFonts w:cs="Calibri Light" w:ascii="Calibri Light" w:hAnsi="Calibri Light" w:asciiTheme="majorHAnsi" w:cstheme="majorHAnsi" w:hAnsiTheme="majorHAnsi"/>
          <w:sz w:val="22"/>
          <w:szCs w:val="22"/>
        </w:rPr>
        <w:t>de l’absence de la charte d’intégrité datée et signée ;</w:t>
      </w:r>
    </w:p>
    <w:p>
      <w:pPr>
        <w:pStyle w:val="ListParagraph"/>
        <w:numPr>
          <w:ilvl w:val="0"/>
          <w:numId w:val="7"/>
        </w:numPr>
        <w:rPr>
          <w:sz w:val="22"/>
          <w:szCs w:val="22"/>
        </w:rPr>
      </w:pPr>
      <w:bookmarkStart w:id="19" w:name="_Hlk158723599"/>
      <w:r>
        <w:rPr>
          <w:rFonts w:cs="Calibri Light" w:ascii="Calibri Light" w:hAnsi="Calibri Light" w:asciiTheme="majorHAnsi" w:cstheme="majorHAnsi" w:hAnsiTheme="majorHAnsi"/>
          <w:sz w:val="22"/>
          <w:szCs w:val="22"/>
        </w:rPr>
        <w:t>de l’absence de la déclaration d’engagement au respect des clauses environnementales et sociales datée et signée ;</w:t>
      </w:r>
      <w:bookmarkEnd w:id="19"/>
    </w:p>
    <w:p>
      <w:pPr>
        <w:pStyle w:val="Normal"/>
        <w:widowControl w:val="false"/>
        <w:spacing w:lineRule="auto" w:line="360" w:before="29" w:after="0"/>
        <w:jc w:val="both"/>
        <w:rPr>
          <w:sz w:val="22"/>
          <w:szCs w:val="22"/>
        </w:rPr>
      </w:pPr>
      <w:r>
        <w:rPr>
          <w:rFonts w:cs="Calibri Light" w:ascii="Calibri Light" w:hAnsi="Calibri Light" w:asciiTheme="majorHAnsi" w:cstheme="majorHAnsi" w:hAnsiTheme="majorHAnsi"/>
          <w:b/>
          <w:bCs/>
          <w:sz w:val="22"/>
          <w:szCs w:val="22"/>
        </w:rPr>
        <w:t>NB</w:t>
      </w:r>
      <w:r>
        <w:rPr>
          <w:rFonts w:cs="Calibri Light" w:ascii="Calibri Light" w:hAnsi="Calibri Light" w:asciiTheme="majorHAnsi" w:cstheme="majorHAnsi" w:hAnsiTheme="majorHAnsi"/>
          <w:sz w:val="22"/>
          <w:szCs w:val="22"/>
        </w:rPr>
        <w:t> : En fonction de la spécificité de la prestation, d’autres critères pertinents pourront être ajoutés lors de l’élaboration des DAO.</w:t>
      </w:r>
    </w:p>
    <w:p>
      <w:pPr>
        <w:pStyle w:val="Normal"/>
        <w:widowControl w:val="false"/>
        <w:spacing w:lineRule="auto" w:line="360"/>
        <w:ind w:left="114" w:hanging="0"/>
        <w:jc w:val="both"/>
        <w:rPr>
          <w:sz w:val="22"/>
          <w:szCs w:val="22"/>
        </w:rPr>
      </w:pPr>
      <w:r>
        <w:rPr>
          <w:rFonts w:cs="Calibri Light" w:ascii="Calibri Light" w:hAnsi="Calibri Light" w:asciiTheme="majorHAnsi" w:cstheme="majorHAnsi" w:hAnsiTheme="majorHAnsi"/>
          <w:b/>
          <w:bCs/>
          <w:sz w:val="22"/>
          <w:szCs w:val="22"/>
        </w:rPr>
        <w:t>15.2.</w:t>
      </w:r>
      <w:r>
        <w:rPr>
          <w:rFonts w:cs="Calibri Light" w:ascii="Calibri Light" w:hAnsi="Calibri Light" w:asciiTheme="majorHAnsi" w:cstheme="majorHAnsi" w:hAnsiTheme="majorHAnsi"/>
          <w:b/>
          <w:bCs/>
          <w:spacing w:val="6"/>
          <w:sz w:val="22"/>
          <w:szCs w:val="22"/>
        </w:rPr>
        <w:t xml:space="preserve"> </w:t>
      </w:r>
      <w:r>
        <w:rPr>
          <w:rFonts w:cs="Calibri Light" w:ascii="Calibri Light" w:hAnsi="Calibri Light" w:asciiTheme="majorHAnsi" w:cstheme="majorHAnsi" w:hAnsiTheme="majorHAnsi"/>
          <w:b/>
          <w:bCs/>
          <w:sz w:val="22"/>
          <w:szCs w:val="22"/>
        </w:rPr>
        <w:t>Critères</w:t>
      </w:r>
      <w:r>
        <w:rPr>
          <w:rFonts w:cs="Calibri Light" w:ascii="Calibri Light" w:hAnsi="Calibri Light" w:asciiTheme="majorHAnsi" w:cstheme="majorHAnsi" w:hAnsiTheme="majorHAnsi"/>
          <w:b/>
          <w:bCs/>
          <w:spacing w:val="6"/>
          <w:sz w:val="22"/>
          <w:szCs w:val="22"/>
        </w:rPr>
        <w:t xml:space="preserve"> </w:t>
      </w:r>
      <w:r>
        <w:rPr>
          <w:rFonts w:cs="Calibri Light" w:ascii="Calibri Light" w:hAnsi="Calibri Light" w:asciiTheme="majorHAnsi" w:cstheme="majorHAnsi" w:hAnsiTheme="majorHAnsi"/>
          <w:b/>
          <w:bCs/>
          <w:sz w:val="22"/>
          <w:szCs w:val="22"/>
        </w:rPr>
        <w:t>essentiels</w:t>
      </w:r>
    </w:p>
    <w:p>
      <w:pPr>
        <w:pStyle w:val="Normal"/>
        <w:widowControl w:val="false"/>
        <w:spacing w:lineRule="auto" w:line="360" w:before="0" w:after="120"/>
        <w:jc w:val="both"/>
        <w:rPr>
          <w:sz w:val="22"/>
          <w:szCs w:val="22"/>
        </w:rPr>
      </w:pPr>
      <w:r>
        <w:rPr>
          <w:rFonts w:cs="Calibri Light" w:ascii="Calibri Light" w:hAnsi="Calibri Light" w:asciiTheme="majorHAnsi" w:cstheme="majorHAnsi" w:hAnsiTheme="majorHAnsi"/>
          <w:sz w:val="22"/>
          <w:szCs w:val="22"/>
        </w:rPr>
        <w:t>Les</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critères</w:t>
      </w:r>
      <w:r>
        <w:rPr>
          <w:rFonts w:cs="Calibri Light" w:ascii="Calibri Light" w:hAnsi="Calibri Light" w:asciiTheme="majorHAnsi" w:cstheme="majorHAnsi" w:hAnsiTheme="majorHAnsi"/>
          <w:spacing w:val="26"/>
          <w:sz w:val="22"/>
          <w:szCs w:val="22"/>
        </w:rPr>
        <w:t xml:space="preserve"> essentiels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qualification</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des</w:t>
      </w:r>
      <w:r>
        <w:rPr>
          <w:rFonts w:cs="Calibri Light" w:ascii="Calibri Light" w:hAnsi="Calibri Light" w:asciiTheme="majorHAnsi" w:cstheme="majorHAnsi" w:hAnsiTheme="majorHAnsi"/>
          <w:spacing w:val="26"/>
          <w:sz w:val="22"/>
          <w:szCs w:val="22"/>
        </w:rPr>
        <w:t xml:space="preserve"> soumissionnaires </w:t>
      </w:r>
      <w:r>
        <w:rPr>
          <w:rFonts w:cs="Calibri Light" w:ascii="Calibri Light" w:hAnsi="Calibri Light" w:asciiTheme="majorHAnsi" w:cstheme="majorHAnsi" w:hAnsiTheme="majorHAnsi"/>
          <w:sz w:val="22"/>
          <w:szCs w:val="22"/>
        </w:rPr>
        <w:t>porteront</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titre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 xml:space="preserve">indicatif </w:t>
      </w:r>
      <w:r>
        <w:rPr>
          <w:rFonts w:cs="Calibri Light" w:ascii="Calibri Light" w:hAnsi="Calibri Light" w:asciiTheme="majorHAnsi" w:cstheme="majorHAnsi" w:hAnsiTheme="majorHAnsi"/>
          <w:spacing w:val="13"/>
          <w:sz w:val="22"/>
          <w:szCs w:val="22"/>
        </w:rPr>
        <w:t>sur </w:t>
      </w:r>
      <w:r>
        <w:rPr>
          <w:rFonts w:cs="Calibri Light" w:ascii="Calibri Light" w:hAnsi="Calibri Light" w:asciiTheme="majorHAnsi" w:cstheme="majorHAnsi" w:hAnsiTheme="majorHAnsi"/>
          <w:spacing w:val="6"/>
          <w:sz w:val="22"/>
          <w:szCs w:val="22"/>
        </w:rPr>
        <w:t>:</w:t>
      </w:r>
    </w:p>
    <w:tbl>
      <w:tblPr>
        <w:tblW w:w="8675" w:type="dxa"/>
        <w:jc w:val="left"/>
        <w:tblInd w:w="114" w:type="dxa"/>
        <w:tblLayout w:type="fixed"/>
        <w:tblCellMar>
          <w:top w:w="0" w:type="dxa"/>
          <w:left w:w="0" w:type="dxa"/>
          <w:bottom w:w="0" w:type="dxa"/>
          <w:right w:w="0" w:type="dxa"/>
        </w:tblCellMar>
        <w:tblLook w:val="0000" w:noHBand="0" w:noVBand="0" w:firstColumn="0" w:lastRow="0" w:lastColumn="0" w:firstRow="0"/>
      </w:tblPr>
      <w:tblGrid>
        <w:gridCol w:w="8675"/>
      </w:tblGrid>
      <w:tr>
        <w:trPr>
          <w:trHeight w:val="1929" w:hRule="atLeast"/>
        </w:trPr>
        <w:tc>
          <w:tcPr>
            <w:tcW w:w="8675" w:type="dxa"/>
            <w:tcBorders/>
            <w:shd w:color="auto" w:fill="auto" w:val="clear"/>
          </w:tcPr>
          <w:p>
            <w:pPr>
              <w:pStyle w:val="ListParagraph"/>
              <w:widowControl w:val="false"/>
              <w:numPr>
                <w:ilvl w:val="0"/>
                <w:numId w:val="19"/>
              </w:numPr>
              <w:spacing w:lineRule="auto" w:line="360" w:before="44" w:after="0"/>
              <w:jc w:val="both"/>
              <w:rPr>
                <w:sz w:val="22"/>
                <w:szCs w:val="22"/>
              </w:rPr>
            </w:pPr>
            <w:r>
              <w:rPr>
                <w:rFonts w:cs="Calibri Light" w:ascii="Calibri Light" w:hAnsi="Calibri Light" w:asciiTheme="majorHAnsi" w:cstheme="majorHAnsi" w:hAnsiTheme="majorHAnsi"/>
                <w:iCs/>
                <w:sz w:val="22"/>
                <w:szCs w:val="22"/>
              </w:rPr>
              <w:t>la présentation de l’offre ;</w:t>
            </w:r>
          </w:p>
          <w:p>
            <w:pPr>
              <w:pStyle w:val="ListParagraph"/>
              <w:widowControl w:val="false"/>
              <w:numPr>
                <w:ilvl w:val="0"/>
                <w:numId w:val="19"/>
              </w:numPr>
              <w:spacing w:lineRule="auto" w:line="360" w:before="44" w:after="0"/>
              <w:jc w:val="both"/>
              <w:rPr>
                <w:sz w:val="22"/>
                <w:szCs w:val="22"/>
              </w:rPr>
            </w:pPr>
            <w:r>
              <w:rPr>
                <w:rFonts w:cs="Calibri Light" w:ascii="Calibri Light" w:hAnsi="Calibri Light" w:asciiTheme="majorHAnsi" w:cstheme="majorHAnsi" w:hAnsiTheme="majorHAnsi"/>
                <w:iCs/>
                <w:sz w:val="22"/>
                <w:szCs w:val="22"/>
              </w:rPr>
              <w:t>les références du soumissionnaire ;</w:t>
            </w:r>
          </w:p>
          <w:p>
            <w:pPr>
              <w:pStyle w:val="ListParagraph"/>
              <w:widowControl w:val="false"/>
              <w:numPr>
                <w:ilvl w:val="0"/>
                <w:numId w:val="19"/>
              </w:numPr>
              <w:spacing w:lineRule="auto" w:line="360" w:before="0" w:after="0"/>
              <w:jc w:val="both"/>
              <w:rPr>
                <w:sz w:val="22"/>
                <w:szCs w:val="22"/>
              </w:rPr>
            </w:pPr>
            <w:r>
              <w:rPr>
                <w:rFonts w:cs="Calibri Light" w:ascii="Calibri Light" w:hAnsi="Calibri Light" w:asciiTheme="majorHAnsi" w:cstheme="majorHAnsi" w:hAnsiTheme="majorHAnsi"/>
                <w:iCs/>
                <w:sz w:val="22"/>
                <w:szCs w:val="22"/>
              </w:rPr>
              <w:t>le</w:t>
            </w:r>
            <w:r>
              <w:rPr>
                <w:rFonts w:cs="Calibri Light" w:ascii="Calibri Light" w:hAnsi="Calibri Light" w:asciiTheme="majorHAnsi" w:cstheme="majorHAnsi" w:hAnsiTheme="majorHAnsi"/>
                <w:iCs/>
                <w:spacing w:val="6"/>
                <w:sz w:val="22"/>
                <w:szCs w:val="22"/>
              </w:rPr>
              <w:t xml:space="preserve"> </w:t>
            </w:r>
            <w:r>
              <w:rPr>
                <w:rFonts w:cs="Calibri Light" w:ascii="Calibri Light" w:hAnsi="Calibri Light" w:asciiTheme="majorHAnsi" w:cstheme="majorHAnsi" w:hAnsiTheme="majorHAnsi"/>
                <w:iCs/>
                <w:sz w:val="22"/>
                <w:szCs w:val="22"/>
              </w:rPr>
              <w:t>service</w:t>
            </w:r>
            <w:r>
              <w:rPr>
                <w:rFonts w:cs="Calibri Light" w:ascii="Calibri Light" w:hAnsi="Calibri Light" w:asciiTheme="majorHAnsi" w:cstheme="majorHAnsi" w:hAnsiTheme="majorHAnsi"/>
                <w:iCs/>
                <w:spacing w:val="6"/>
                <w:sz w:val="22"/>
                <w:szCs w:val="22"/>
              </w:rPr>
              <w:t xml:space="preserve"> </w:t>
            </w:r>
            <w:r>
              <w:rPr>
                <w:rFonts w:cs="Calibri Light" w:ascii="Calibri Light" w:hAnsi="Calibri Light" w:asciiTheme="majorHAnsi" w:cstheme="majorHAnsi" w:hAnsiTheme="majorHAnsi"/>
                <w:iCs/>
                <w:sz w:val="22"/>
                <w:szCs w:val="22"/>
              </w:rPr>
              <w:t>après-vente (</w:t>
            </w:r>
            <w:r>
              <w:rPr>
                <w:rFonts w:cs="Calibri Light" w:ascii="Calibri Light" w:hAnsi="Calibri Light" w:asciiTheme="majorHAnsi" w:cstheme="majorHAnsi" w:hAnsiTheme="majorHAnsi"/>
                <w:iCs/>
                <w:w w:val="95"/>
                <w:sz w:val="22"/>
                <w:szCs w:val="22"/>
              </w:rPr>
              <w:t>disponibilité</w:t>
            </w:r>
            <w:r>
              <w:rPr>
                <w:rFonts w:cs="Calibri Light" w:ascii="Calibri Light" w:hAnsi="Calibri Light" w:asciiTheme="majorHAnsi" w:cstheme="majorHAnsi" w:hAnsiTheme="majorHAnsi"/>
                <w:iCs/>
                <w:spacing w:val="3"/>
                <w:sz w:val="22"/>
                <w:szCs w:val="22"/>
              </w:rPr>
              <w:t xml:space="preserve"> </w:t>
            </w:r>
            <w:r>
              <w:rPr>
                <w:rFonts w:cs="Calibri Light" w:ascii="Calibri Light" w:hAnsi="Calibri Light" w:asciiTheme="majorHAnsi" w:cstheme="majorHAnsi" w:hAnsiTheme="majorHAnsi"/>
                <w:iCs/>
                <w:w w:val="95"/>
                <w:sz w:val="22"/>
                <w:szCs w:val="22"/>
              </w:rPr>
              <w:t>des</w:t>
            </w:r>
            <w:r>
              <w:rPr>
                <w:rFonts w:cs="Calibri Light" w:ascii="Calibri Light" w:hAnsi="Calibri Light" w:asciiTheme="majorHAnsi" w:cstheme="majorHAnsi" w:hAnsiTheme="majorHAnsi"/>
                <w:iCs/>
                <w:spacing w:val="3"/>
                <w:sz w:val="22"/>
                <w:szCs w:val="22"/>
              </w:rPr>
              <w:t xml:space="preserve"> </w:t>
            </w:r>
            <w:r>
              <w:rPr>
                <w:rFonts w:cs="Calibri Light" w:ascii="Calibri Light" w:hAnsi="Calibri Light" w:asciiTheme="majorHAnsi" w:cstheme="majorHAnsi" w:hAnsiTheme="majorHAnsi"/>
                <w:iCs/>
                <w:w w:val="95"/>
                <w:sz w:val="22"/>
                <w:szCs w:val="22"/>
              </w:rPr>
              <w:t>pièces</w:t>
            </w:r>
            <w:r>
              <w:rPr>
                <w:rFonts w:cs="Calibri Light" w:ascii="Calibri Light" w:hAnsi="Calibri Light" w:asciiTheme="majorHAnsi" w:cstheme="majorHAnsi" w:hAnsiTheme="majorHAnsi"/>
                <w:iCs/>
                <w:spacing w:val="3"/>
                <w:sz w:val="22"/>
                <w:szCs w:val="22"/>
              </w:rPr>
              <w:t xml:space="preserve"> </w:t>
            </w:r>
            <w:r>
              <w:rPr>
                <w:rFonts w:cs="Calibri Light" w:ascii="Calibri Light" w:hAnsi="Calibri Light" w:asciiTheme="majorHAnsi" w:cstheme="majorHAnsi" w:hAnsiTheme="majorHAnsi"/>
                <w:iCs/>
                <w:w w:val="95"/>
                <w:sz w:val="22"/>
                <w:szCs w:val="22"/>
              </w:rPr>
              <w:t>de</w:t>
            </w:r>
            <w:r>
              <w:rPr>
                <w:rFonts w:cs="Calibri Light" w:ascii="Calibri Light" w:hAnsi="Calibri Light" w:asciiTheme="majorHAnsi" w:cstheme="majorHAnsi" w:hAnsiTheme="majorHAnsi"/>
                <w:iCs/>
                <w:spacing w:val="3"/>
                <w:sz w:val="22"/>
                <w:szCs w:val="22"/>
              </w:rPr>
              <w:t xml:space="preserve"> </w:t>
            </w:r>
            <w:r>
              <w:rPr>
                <w:rFonts w:cs="Calibri Light" w:ascii="Calibri Light" w:hAnsi="Calibri Light" w:asciiTheme="majorHAnsi" w:cstheme="majorHAnsi" w:hAnsiTheme="majorHAnsi"/>
                <w:iCs/>
                <w:w w:val="95"/>
                <w:sz w:val="22"/>
                <w:szCs w:val="22"/>
              </w:rPr>
              <w:t>rechange, atelier de réparation, personnel technique), le cas échéant ;</w:t>
            </w:r>
          </w:p>
          <w:p>
            <w:pPr>
              <w:pStyle w:val="ListParagraph"/>
              <w:widowControl w:val="false"/>
              <w:numPr>
                <w:ilvl w:val="0"/>
                <w:numId w:val="19"/>
              </w:numPr>
              <w:spacing w:lineRule="auto" w:line="360" w:before="44" w:after="0"/>
              <w:jc w:val="both"/>
              <w:rPr>
                <w:sz w:val="22"/>
                <w:szCs w:val="22"/>
              </w:rPr>
            </w:pPr>
            <w:r>
              <w:rPr>
                <w:rFonts w:cs="Calibri Light" w:ascii="Calibri Light" w:hAnsi="Calibri Light" w:asciiTheme="majorHAnsi" w:cstheme="majorHAnsi" w:hAnsiTheme="majorHAnsi"/>
                <w:iCs/>
                <w:sz w:val="22"/>
                <w:szCs w:val="22"/>
              </w:rPr>
              <w:t>la capacité financière (l’accès</w:t>
            </w:r>
            <w:r>
              <w:rPr>
                <w:rFonts w:cs="Calibri Light" w:ascii="Calibri Light" w:hAnsi="Calibri Light" w:asciiTheme="majorHAnsi" w:cstheme="majorHAnsi" w:hAnsiTheme="majorHAnsi"/>
                <w:iCs/>
                <w:spacing w:val="-6"/>
                <w:sz w:val="22"/>
                <w:szCs w:val="22"/>
              </w:rPr>
              <w:t xml:space="preserve"> à </w:t>
            </w:r>
            <w:r>
              <w:rPr>
                <w:rFonts w:cs="Calibri Light" w:ascii="Calibri Light" w:hAnsi="Calibri Light" w:asciiTheme="majorHAnsi" w:cstheme="majorHAnsi" w:hAnsiTheme="majorHAnsi"/>
                <w:iCs/>
                <w:sz w:val="22"/>
                <w:szCs w:val="22"/>
              </w:rPr>
              <w:t>une</w:t>
            </w:r>
            <w:r>
              <w:rPr>
                <w:rFonts w:cs="Calibri Light" w:ascii="Calibri Light" w:hAnsi="Calibri Light" w:asciiTheme="majorHAnsi" w:cstheme="majorHAnsi" w:hAnsiTheme="majorHAnsi"/>
                <w:iCs/>
                <w:spacing w:val="-6"/>
                <w:sz w:val="22"/>
                <w:szCs w:val="22"/>
              </w:rPr>
              <w:t xml:space="preserve"> </w:t>
            </w:r>
            <w:r>
              <w:rPr>
                <w:rFonts w:cs="Calibri Light" w:ascii="Calibri Light" w:hAnsi="Calibri Light" w:asciiTheme="majorHAnsi" w:cstheme="majorHAnsi" w:hAnsiTheme="majorHAnsi"/>
                <w:iCs/>
                <w:sz w:val="22"/>
                <w:szCs w:val="22"/>
              </w:rPr>
              <w:t>ligne</w:t>
            </w:r>
            <w:r>
              <w:rPr>
                <w:rFonts w:cs="Calibri Light" w:ascii="Calibri Light" w:hAnsi="Calibri Light" w:asciiTheme="majorHAnsi" w:cstheme="majorHAnsi" w:hAnsiTheme="majorHAnsi"/>
                <w:iCs/>
                <w:spacing w:val="-6"/>
                <w:sz w:val="22"/>
                <w:szCs w:val="22"/>
              </w:rPr>
              <w:t xml:space="preserve"> </w:t>
            </w:r>
            <w:r>
              <w:rPr>
                <w:rFonts w:cs="Calibri Light" w:ascii="Calibri Light" w:hAnsi="Calibri Light" w:asciiTheme="majorHAnsi" w:cstheme="majorHAnsi" w:hAnsiTheme="majorHAnsi"/>
                <w:iCs/>
                <w:sz w:val="22"/>
                <w:szCs w:val="22"/>
              </w:rPr>
              <w:t>de</w:t>
            </w:r>
            <w:r>
              <w:rPr>
                <w:rFonts w:cs="Calibri Light" w:ascii="Calibri Light" w:hAnsi="Calibri Light" w:asciiTheme="majorHAnsi" w:cstheme="majorHAnsi" w:hAnsiTheme="majorHAnsi"/>
                <w:iCs/>
                <w:spacing w:val="-6"/>
                <w:sz w:val="22"/>
                <w:szCs w:val="22"/>
              </w:rPr>
              <w:t xml:space="preserve"> </w:t>
            </w:r>
            <w:r>
              <w:rPr>
                <w:rFonts w:cs="Calibri Light" w:ascii="Calibri Light" w:hAnsi="Calibri Light" w:asciiTheme="majorHAnsi" w:cstheme="majorHAnsi" w:hAnsiTheme="majorHAnsi"/>
                <w:iCs/>
                <w:sz w:val="22"/>
                <w:szCs w:val="22"/>
              </w:rPr>
              <w:t>crédit</w:t>
            </w:r>
            <w:r>
              <w:rPr>
                <w:rFonts w:cs="Calibri Light" w:ascii="Calibri Light" w:hAnsi="Calibri Light" w:asciiTheme="majorHAnsi" w:cstheme="majorHAnsi" w:hAnsiTheme="majorHAnsi"/>
                <w:iCs/>
                <w:spacing w:val="-6"/>
                <w:sz w:val="22"/>
                <w:szCs w:val="22"/>
              </w:rPr>
              <w:t xml:space="preserve"> </w:t>
            </w:r>
            <w:r>
              <w:rPr>
                <w:rFonts w:cs="Calibri Light" w:ascii="Calibri Light" w:hAnsi="Calibri Light" w:asciiTheme="majorHAnsi" w:cstheme="majorHAnsi" w:hAnsiTheme="majorHAnsi"/>
                <w:iCs/>
                <w:sz w:val="22"/>
                <w:szCs w:val="22"/>
              </w:rPr>
              <w:t>ou</w:t>
            </w:r>
            <w:r>
              <w:rPr>
                <w:rFonts w:cs="Calibri Light" w:ascii="Calibri Light" w:hAnsi="Calibri Light" w:asciiTheme="majorHAnsi" w:cstheme="majorHAnsi" w:hAnsiTheme="majorHAnsi"/>
                <w:iCs/>
                <w:spacing w:val="-6"/>
                <w:sz w:val="22"/>
                <w:szCs w:val="22"/>
              </w:rPr>
              <w:t xml:space="preserve"> </w:t>
            </w:r>
            <w:r>
              <w:rPr>
                <w:rFonts w:cs="Calibri Light" w:ascii="Calibri Light" w:hAnsi="Calibri Light" w:asciiTheme="majorHAnsi" w:cstheme="majorHAnsi" w:hAnsiTheme="majorHAnsi"/>
                <w:iCs/>
                <w:sz w:val="22"/>
                <w:szCs w:val="22"/>
              </w:rPr>
              <w:t>autres</w:t>
            </w:r>
            <w:r>
              <w:rPr>
                <w:rFonts w:cs="Calibri Light" w:ascii="Calibri Light" w:hAnsi="Calibri Light" w:asciiTheme="majorHAnsi" w:cstheme="majorHAnsi" w:hAnsiTheme="majorHAnsi"/>
                <w:iCs/>
                <w:spacing w:val="-6"/>
                <w:sz w:val="22"/>
                <w:szCs w:val="22"/>
              </w:rPr>
              <w:t xml:space="preserve"> </w:t>
            </w:r>
            <w:r>
              <w:rPr>
                <w:rFonts w:cs="Calibri Light" w:ascii="Calibri Light" w:hAnsi="Calibri Light" w:asciiTheme="majorHAnsi" w:cstheme="majorHAnsi" w:hAnsiTheme="majorHAnsi"/>
                <w:iCs/>
                <w:sz w:val="22"/>
                <w:szCs w:val="22"/>
              </w:rPr>
              <w:t>ressources financières, le chiffre d’affaires, attestation de solvabilité financière) ;</w:t>
            </w:r>
          </w:p>
          <w:p>
            <w:pPr>
              <w:pStyle w:val="ListParagraph"/>
              <w:widowControl w:val="false"/>
              <w:numPr>
                <w:ilvl w:val="0"/>
                <w:numId w:val="19"/>
              </w:numPr>
              <w:spacing w:lineRule="auto" w:line="360" w:before="44" w:after="0"/>
              <w:jc w:val="both"/>
              <w:rPr>
                <w:sz w:val="22"/>
                <w:szCs w:val="22"/>
              </w:rPr>
            </w:pPr>
            <w:r>
              <w:rPr>
                <w:rFonts w:cs="Calibri Light" w:ascii="Calibri Light" w:hAnsi="Calibri Light" w:asciiTheme="majorHAnsi" w:cstheme="majorHAnsi" w:hAnsiTheme="majorHAnsi"/>
                <w:sz w:val="22"/>
                <w:szCs w:val="22"/>
              </w:rPr>
              <w:t xml:space="preserve">la qualification et l’expérience du personnel ; </w:t>
            </w:r>
          </w:p>
          <w:p>
            <w:pPr>
              <w:pStyle w:val="ListParagraph"/>
              <w:widowControl w:val="false"/>
              <w:numPr>
                <w:ilvl w:val="0"/>
                <w:numId w:val="19"/>
              </w:numPr>
              <w:spacing w:lineRule="auto" w:line="360" w:before="44" w:after="0"/>
              <w:jc w:val="both"/>
              <w:rPr>
                <w:sz w:val="22"/>
                <w:szCs w:val="22"/>
              </w:rPr>
            </w:pPr>
            <w:r>
              <w:rPr>
                <w:rFonts w:cs="Calibri Light" w:ascii="Calibri Light" w:hAnsi="Calibri Light" w:asciiTheme="majorHAnsi" w:cstheme="majorHAnsi" w:hAnsiTheme="majorHAnsi"/>
                <w:sz w:val="22"/>
                <w:szCs w:val="22"/>
              </w:rPr>
              <w:t xml:space="preserve">les moyens logistiques ; </w:t>
            </w:r>
          </w:p>
          <w:p>
            <w:pPr>
              <w:pStyle w:val="ListParagraph"/>
              <w:widowControl w:val="false"/>
              <w:numPr>
                <w:ilvl w:val="0"/>
                <w:numId w:val="19"/>
              </w:numPr>
              <w:spacing w:lineRule="auto" w:line="360" w:before="44" w:after="0"/>
              <w:jc w:val="both"/>
              <w:rPr>
                <w:sz w:val="22"/>
                <w:szCs w:val="22"/>
              </w:rPr>
            </w:pPr>
            <w:r>
              <w:rPr>
                <w:rFonts w:cs="Calibri Light" w:ascii="Calibri Light" w:hAnsi="Calibri Light" w:asciiTheme="majorHAnsi" w:cstheme="majorHAnsi" w:hAnsiTheme="majorHAnsi"/>
                <w:sz w:val="22"/>
                <w:szCs w:val="22"/>
              </w:rPr>
              <w:t>la méthodologie.</w:t>
            </w:r>
          </w:p>
        </w:tc>
      </w:tr>
    </w:tbl>
    <w:p>
      <w:pPr>
        <w:pStyle w:val="Normal"/>
        <w:widowControl w:val="false"/>
        <w:spacing w:lineRule="auto" w:line="360"/>
        <w:jc w:val="both"/>
        <w:rPr>
          <w:sz w:val="22"/>
          <w:szCs w:val="22"/>
        </w:rPr>
      </w:pPr>
      <w:r>
        <w:rPr>
          <w:sz w:val="22"/>
          <w:szCs w:val="22"/>
        </w:rPr>
      </w:r>
    </w:p>
    <w:p>
      <w:pPr>
        <w:pStyle w:val="AAOarticles"/>
        <w:numPr>
          <w:ilvl w:val="0"/>
          <w:numId w:val="3"/>
        </w:numPr>
        <w:rPr>
          <w:sz w:val="22"/>
          <w:szCs w:val="22"/>
        </w:rPr>
      </w:pPr>
      <w:r>
        <w:rPr>
          <w:sz w:val="22"/>
          <w:szCs w:val="22"/>
        </w:rPr>
        <w:t>Attribu</w:t>
      </w:r>
      <w:r>
        <w:rPr>
          <w:spacing w:val="6"/>
          <w:sz w:val="22"/>
          <w:szCs w:val="22"/>
        </w:rPr>
        <w:t>tion</w:t>
      </w:r>
    </w:p>
    <w:p>
      <w:pPr>
        <w:pStyle w:val="Normal"/>
        <w:widowControl w:val="false"/>
        <w:spacing w:lineRule="auto" w:line="360"/>
        <w:jc w:val="both"/>
        <w:rPr>
          <w:sz w:val="22"/>
          <w:szCs w:val="22"/>
        </w:rPr>
      </w:pPr>
      <w:r>
        <w:rPr>
          <w:rFonts w:cs="Calibri Light" w:ascii="Calibri Light" w:hAnsi="Calibri Light" w:asciiTheme="majorHAnsi" w:cstheme="majorHAnsi" w:hAnsiTheme="majorHAnsi"/>
          <w:iCs/>
          <w:sz w:val="22"/>
          <w:szCs w:val="22"/>
        </w:rPr>
        <w:t>Le Maitre d’Ouvrage ou le Maitre d’Ouvrage Délégué attribue le marché au soumissionnaire ayant présenté une offre remplissant les critères de qualification technique et financière requises, dont l’offre est évaluée la moins-disante</w:t>
      </w:r>
      <w:r>
        <w:rPr>
          <w:rFonts w:cs="Calibri Light" w:ascii="Calibri Light" w:hAnsi="Calibri Light" w:asciiTheme="majorHAnsi" w:cstheme="majorHAnsi" w:hAnsiTheme="majorHAnsi"/>
          <w:i/>
          <w:iCs/>
          <w:sz w:val="22"/>
          <w:szCs w:val="22"/>
        </w:rPr>
        <w:t xml:space="preserve"> en incluant le cas échéant les remises proposées.</w:t>
      </w:r>
    </w:p>
    <w:p>
      <w:pPr>
        <w:pStyle w:val="Normal"/>
        <w:widowControl w:val="false"/>
        <w:spacing w:lineRule="auto" w:line="360"/>
        <w:jc w:val="both"/>
        <w:rPr>
          <w:rFonts w:ascii="Calibri Light" w:hAnsi="Calibri Light" w:cs="Calibri Light" w:asciiTheme="majorHAnsi" w:cstheme="majorHAnsi" w:hAnsiTheme="majorHAnsi"/>
          <w:i/>
          <w:i/>
          <w:sz w:val="22"/>
          <w:szCs w:val="22"/>
        </w:rPr>
      </w:pPr>
      <w:r>
        <w:rPr>
          <w:rFonts w:cs="Calibri Light" w:cstheme="majorHAnsi" w:ascii="Calibri Light" w:hAnsi="Calibri Light"/>
          <w:i/>
          <w:sz w:val="22"/>
          <w:szCs w:val="22"/>
        </w:rPr>
      </w:r>
    </w:p>
    <w:p>
      <w:pPr>
        <w:pStyle w:val="AAOarticles"/>
        <w:numPr>
          <w:ilvl w:val="0"/>
          <w:numId w:val="3"/>
        </w:numPr>
        <w:rPr>
          <w:sz w:val="22"/>
          <w:szCs w:val="22"/>
        </w:rPr>
      </w:pPr>
      <w:r>
        <w:rPr>
          <w:sz w:val="22"/>
          <w:szCs w:val="22"/>
        </w:rPr>
        <w:t xml:space="preserve">Nombre maximum de lots : </w:t>
      </w:r>
    </w:p>
    <w:p>
      <w:pPr>
        <w:pStyle w:val="Normal"/>
        <w:tabs>
          <w:tab w:val="clear" w:pos="720"/>
          <w:tab w:val="left" w:pos="567" w:leader="none"/>
        </w:tabs>
        <w:spacing w:lineRule="auto" w:line="360"/>
        <w:jc w:val="both"/>
        <w:rPr>
          <w:sz w:val="22"/>
          <w:szCs w:val="22"/>
        </w:rPr>
      </w:pPr>
      <w:r>
        <w:rPr>
          <w:rFonts w:cs="Calibri Light" w:ascii="Calibri Light" w:hAnsi="Calibri Light" w:asciiTheme="majorHAnsi" w:cstheme="majorHAnsi" w:hAnsiTheme="majorHAnsi"/>
          <w:spacing w:val="2"/>
          <w:sz w:val="22"/>
          <w:szCs w:val="22"/>
        </w:rPr>
        <w:t>Un candidat peut soumissionner pour le lot unique.</w:t>
      </w:r>
    </w:p>
    <w:p>
      <w:pPr>
        <w:pStyle w:val="AAOarticles"/>
        <w:numPr>
          <w:ilvl w:val="0"/>
          <w:numId w:val="3"/>
        </w:numPr>
        <w:rPr>
          <w:sz w:val="22"/>
          <w:szCs w:val="22"/>
        </w:rPr>
      </w:pPr>
      <w:r>
        <w:rPr>
          <w:sz w:val="22"/>
          <w:szCs w:val="22"/>
        </w:rPr>
        <w:t>Durée</w:t>
      </w:r>
      <w:r>
        <w:rPr>
          <w:spacing w:val="6"/>
          <w:sz w:val="22"/>
          <w:szCs w:val="22"/>
        </w:rPr>
        <w:t xml:space="preserve"> </w:t>
      </w:r>
      <w:r>
        <w:rPr>
          <w:sz w:val="22"/>
          <w:szCs w:val="22"/>
        </w:rPr>
        <w:t>de</w:t>
      </w:r>
      <w:r>
        <w:rPr>
          <w:spacing w:val="6"/>
          <w:sz w:val="22"/>
          <w:szCs w:val="22"/>
        </w:rPr>
        <w:t xml:space="preserve"> </w:t>
      </w:r>
      <w:r>
        <w:rPr>
          <w:sz w:val="22"/>
          <w:szCs w:val="22"/>
        </w:rPr>
        <w:t>validité</w:t>
      </w:r>
      <w:r>
        <w:rPr>
          <w:spacing w:val="6"/>
          <w:sz w:val="22"/>
          <w:szCs w:val="22"/>
        </w:rPr>
        <w:t xml:space="preserve"> </w:t>
      </w:r>
      <w:r>
        <w:rPr>
          <w:sz w:val="22"/>
          <w:szCs w:val="22"/>
        </w:rPr>
        <w:t>des</w:t>
      </w:r>
      <w:r>
        <w:rPr>
          <w:spacing w:val="6"/>
          <w:sz w:val="22"/>
          <w:szCs w:val="22"/>
        </w:rPr>
        <w:t xml:space="preserve"> </w:t>
      </w:r>
      <w:r>
        <w:rPr>
          <w:sz w:val="22"/>
          <w:szCs w:val="22"/>
        </w:rPr>
        <w:t>offres</w:t>
      </w:r>
    </w:p>
    <w:p>
      <w:pPr>
        <w:pStyle w:val="Normal"/>
        <w:widowControl w:val="false"/>
        <w:spacing w:lineRule="auto" w:line="360" w:before="11" w:after="0"/>
        <w:jc w:val="both"/>
        <w:rPr>
          <w:sz w:val="22"/>
          <w:szCs w:val="22"/>
        </w:rPr>
      </w:pPr>
      <w:r>
        <w:rPr>
          <w:rFonts w:cs="Calibri Light" w:ascii="Calibri Light" w:hAnsi="Calibri Light" w:asciiTheme="majorHAnsi" w:cstheme="majorHAnsi" w:hAnsiTheme="majorHAnsi"/>
          <w:sz w:val="22"/>
          <w:szCs w:val="22"/>
        </w:rPr>
        <w:t>Les</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soumissionnaires</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restent</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engagés</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leur</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offre pendant</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iCs/>
          <w:sz w:val="22"/>
          <w:szCs w:val="22"/>
        </w:rPr>
        <w:t xml:space="preserve">la durée de 90 jours </w:t>
      </w:r>
      <w:r>
        <w:rPr>
          <w:rFonts w:cs="Calibri Light" w:ascii="Calibri Light" w:hAnsi="Calibri Light" w:asciiTheme="majorHAnsi" w:cstheme="majorHAnsi" w:hAnsiTheme="majorHAnsi"/>
          <w:iCs/>
          <w:spacing w:val="-23"/>
          <w:sz w:val="22"/>
          <w:szCs w:val="22"/>
        </w:rPr>
        <w:t>à</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partir</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date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limite</w:t>
      </w:r>
      <w:r>
        <w:rPr>
          <w:rFonts w:cs="Calibri Light" w:ascii="Calibri Light" w:hAnsi="Calibri Light" w:asciiTheme="majorHAnsi" w:cstheme="majorHAnsi" w:hAnsiTheme="majorHAnsi"/>
          <w:spacing w:val="15"/>
          <w:sz w:val="22"/>
          <w:szCs w:val="22"/>
        </w:rPr>
        <w:t xml:space="preserve"> initiale </w:t>
      </w:r>
      <w:r>
        <w:rPr>
          <w:rFonts w:cs="Calibri Light" w:ascii="Calibri Light" w:hAnsi="Calibri Light" w:asciiTheme="majorHAnsi" w:cstheme="majorHAnsi" w:hAnsiTheme="majorHAnsi"/>
          <w:sz w:val="22"/>
          <w:szCs w:val="22"/>
        </w:rPr>
        <w:t>fixée pour</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remise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des</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offres.</w:t>
      </w:r>
    </w:p>
    <w:p>
      <w:pPr>
        <w:pStyle w:val="AAOarticles"/>
        <w:numPr>
          <w:ilvl w:val="0"/>
          <w:numId w:val="3"/>
        </w:numPr>
        <w:rPr>
          <w:sz w:val="22"/>
          <w:szCs w:val="22"/>
        </w:rPr>
      </w:pPr>
      <w:r>
        <w:rPr>
          <w:sz w:val="22"/>
          <w:szCs w:val="22"/>
        </w:rPr>
        <w:t>Renseignements</w:t>
      </w:r>
      <w:r>
        <w:rPr>
          <w:spacing w:val="6"/>
          <w:sz w:val="22"/>
          <w:szCs w:val="22"/>
        </w:rPr>
        <w:t xml:space="preserve"> </w:t>
      </w:r>
      <w:r>
        <w:rPr>
          <w:sz w:val="22"/>
          <w:szCs w:val="22"/>
        </w:rPr>
        <w:t>complémentaires</w:t>
      </w:r>
    </w:p>
    <w:p>
      <w:pPr>
        <w:pStyle w:val="Normal"/>
        <w:widowControl w:val="false"/>
        <w:spacing w:lineRule="auto" w:line="360" w:before="11" w:after="0"/>
        <w:jc w:val="both"/>
        <w:rPr/>
      </w:pPr>
      <w:r>
        <w:rPr>
          <w:rFonts w:cs="Calibri Light" w:ascii="Calibri Light" w:hAnsi="Calibri Light" w:asciiTheme="majorHAnsi" w:cstheme="majorHAnsi" w:hAnsiTheme="majorHAnsi"/>
          <w:sz w:val="22"/>
          <w:szCs w:val="22"/>
        </w:rPr>
        <w:t>Les</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renseignements</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complémentaires</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peuvent</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 xml:space="preserve">être obtenus </w:t>
      </w:r>
      <w:r>
        <w:rPr>
          <w:rFonts w:cs="Calibri Light" w:ascii="Calibri Light" w:hAnsi="Calibri Light" w:asciiTheme="majorHAnsi" w:cstheme="majorHAnsi" w:hAnsiTheme="majorHAnsi"/>
          <w:spacing w:val="-14"/>
          <w:sz w:val="22"/>
          <w:szCs w:val="22"/>
        </w:rPr>
        <w:t>aux</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14"/>
          <w:sz w:val="22"/>
          <w:szCs w:val="22"/>
        </w:rPr>
        <w:t>heures</w:t>
      </w:r>
      <w:r>
        <w:rPr>
          <w:rFonts w:cs="Calibri Light" w:ascii="Calibri Light" w:hAnsi="Calibri Light" w:asciiTheme="majorHAnsi" w:cstheme="majorHAnsi" w:hAnsiTheme="majorHAnsi"/>
          <w:sz w:val="22"/>
          <w:szCs w:val="22"/>
        </w:rPr>
        <w:t xml:space="preserve"> ouvrables </w:t>
      </w:r>
      <w:r>
        <w:rPr>
          <w:rFonts w:cs="Calibri Light" w:ascii="Calibri Light" w:hAnsi="Calibri Light" w:asciiTheme="majorHAnsi" w:cstheme="majorHAnsi" w:hAnsiTheme="majorHAnsi"/>
          <w:spacing w:val="-14"/>
          <w:sz w:val="22"/>
          <w:szCs w:val="22"/>
        </w:rPr>
        <w:t>à</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14"/>
          <w:sz w:val="22"/>
          <w:szCs w:val="22"/>
          <w:shd w:fill="FFFFD7" w:val="clear"/>
        </w:rPr>
        <w:t>[</w:t>
      </w:r>
      <w:r>
        <w:rPr>
          <w:rFonts w:cs="Calibri Light" w:ascii="Calibri Light" w:hAnsi="Calibri Light" w:asciiTheme="majorHAnsi" w:cstheme="majorHAnsi" w:hAnsiTheme="majorHAnsi"/>
          <w:i/>
          <w:iCs/>
          <w:sz w:val="22"/>
          <w:szCs w:val="22"/>
          <w:shd w:fill="FFFFD7" w:val="clear"/>
        </w:rPr>
        <w:t xml:space="preserve">service (SIGAMP), numéro </w:t>
      </w:r>
      <w:r>
        <w:rPr>
          <w:rFonts w:cs="Calibri Light" w:ascii="Calibri Light" w:hAnsi="Calibri Light" w:asciiTheme="majorHAnsi" w:cstheme="majorHAnsi" w:hAnsiTheme="majorHAnsi"/>
          <w:i/>
          <w:iCs/>
          <w:spacing w:val="-12"/>
          <w:sz w:val="22"/>
          <w:szCs w:val="22"/>
          <w:shd w:fill="FFFFD7" w:val="clear"/>
        </w:rPr>
        <w:t>de</w:t>
      </w:r>
      <w:r>
        <w:rPr>
          <w:rFonts w:cs="Calibri Light" w:ascii="Calibri Light" w:hAnsi="Calibri Light" w:asciiTheme="majorHAnsi" w:cstheme="majorHAnsi" w:hAnsiTheme="majorHAnsi"/>
          <w:i/>
          <w:iCs/>
          <w:sz w:val="22"/>
          <w:szCs w:val="22"/>
          <w:shd w:fill="FFFFD7" w:val="clear"/>
        </w:rPr>
        <w:t xml:space="preserve"> porte,</w:t>
      </w:r>
      <w:r>
        <w:rPr>
          <w:rFonts w:cs="Calibri Light" w:ascii="Calibri Light" w:hAnsi="Calibri Light" w:asciiTheme="majorHAnsi" w:cstheme="majorHAnsi" w:hAnsiTheme="majorHAnsi"/>
          <w:i/>
          <w:iCs/>
          <w:spacing w:val="5"/>
          <w:sz w:val="22"/>
          <w:szCs w:val="22"/>
          <w:shd w:fill="FFFFD7" w:val="clear"/>
        </w:rPr>
        <w:t xml:space="preserve"> </w:t>
      </w:r>
      <w:r>
        <w:rPr>
          <w:rFonts w:cs="Calibri Light" w:ascii="Calibri Light" w:hAnsi="Calibri Light" w:asciiTheme="majorHAnsi" w:cstheme="majorHAnsi" w:hAnsiTheme="majorHAnsi"/>
          <w:i/>
          <w:iCs/>
          <w:sz w:val="22"/>
          <w:szCs w:val="22"/>
          <w:shd w:fill="FFFFD7" w:val="clear"/>
        </w:rPr>
        <w:t>BP,</w:t>
      </w:r>
      <w:r>
        <w:rPr>
          <w:rFonts w:cs="Calibri Light" w:ascii="Calibri Light" w:hAnsi="Calibri Light" w:asciiTheme="majorHAnsi" w:cstheme="majorHAnsi" w:hAnsiTheme="majorHAnsi"/>
          <w:i/>
          <w:iCs/>
          <w:spacing w:val="5"/>
          <w:sz w:val="22"/>
          <w:szCs w:val="22"/>
          <w:shd w:fill="FFFFD7" w:val="clear"/>
        </w:rPr>
        <w:t xml:space="preserve"> </w:t>
      </w:r>
      <w:r>
        <w:rPr>
          <w:rFonts w:cs="Calibri Light" w:ascii="Calibri Light" w:hAnsi="Calibri Light" w:asciiTheme="majorHAnsi" w:cstheme="majorHAnsi" w:hAnsiTheme="majorHAnsi"/>
          <w:i/>
          <w:iCs/>
          <w:sz w:val="22"/>
          <w:szCs w:val="22"/>
          <w:shd w:fill="FFFFD7" w:val="clear"/>
        </w:rPr>
        <w:t>téléphone,</w:t>
      </w:r>
      <w:r>
        <w:rPr>
          <w:rFonts w:cs="Calibri Light" w:ascii="Calibri Light" w:hAnsi="Calibri Light" w:asciiTheme="majorHAnsi" w:cstheme="majorHAnsi" w:hAnsiTheme="majorHAnsi"/>
          <w:i/>
          <w:iCs/>
          <w:spacing w:val="5"/>
          <w:sz w:val="22"/>
          <w:szCs w:val="22"/>
          <w:shd w:fill="FFFFD7" w:val="clear"/>
        </w:rPr>
        <w:t xml:space="preserve"> </w:t>
      </w:r>
      <w:r>
        <w:rPr>
          <w:rFonts w:cs="Calibri Light" w:ascii="Calibri Light" w:hAnsi="Calibri Light" w:asciiTheme="majorHAnsi" w:cstheme="majorHAnsi" w:hAnsiTheme="majorHAnsi"/>
          <w:i/>
          <w:iCs/>
          <w:sz w:val="22"/>
          <w:szCs w:val="22"/>
          <w:shd w:fill="FFFFD7" w:val="clear"/>
        </w:rPr>
        <w:t>fax,</w:t>
      </w:r>
      <w:r>
        <w:rPr>
          <w:rFonts w:cs="Calibri Light" w:ascii="Calibri Light" w:hAnsi="Calibri Light" w:asciiTheme="majorHAnsi" w:cstheme="majorHAnsi" w:hAnsiTheme="majorHAnsi"/>
          <w:i/>
          <w:iCs/>
          <w:spacing w:val="5"/>
          <w:sz w:val="22"/>
          <w:szCs w:val="22"/>
          <w:shd w:fill="FFFFD7" w:val="clear"/>
        </w:rPr>
        <w:t xml:space="preserve"> </w:t>
      </w:r>
      <w:r>
        <w:rPr>
          <w:rFonts w:cs="Calibri Light" w:ascii="Calibri Light" w:hAnsi="Calibri Light" w:asciiTheme="majorHAnsi" w:cstheme="majorHAnsi" w:hAnsiTheme="majorHAnsi"/>
          <w:i/>
          <w:iCs/>
          <w:sz w:val="22"/>
          <w:szCs w:val="22"/>
          <w:shd w:fill="FFFFD7" w:val="clear"/>
        </w:rPr>
        <w:t>e-mail]</w:t>
      </w:r>
      <w:r>
        <w:rPr>
          <w:rFonts w:cs="Calibri Light" w:ascii="Calibri Light" w:hAnsi="Calibri Light" w:asciiTheme="majorHAnsi" w:cstheme="majorHAnsi" w:hAnsiTheme="majorHAnsi"/>
          <w:sz w:val="22"/>
          <w:szCs w:val="22"/>
          <w:shd w:fill="FFFFD7" w:val="clear"/>
        </w:rPr>
        <w:t xml:space="preserve"> ou en ligne sur la plateforme COLEPS aux adresses </w:t>
      </w:r>
      <w:hyperlink r:id="rId8">
        <w:r>
          <w:rPr>
            <w:rStyle w:val="LienInternet"/>
            <w:rFonts w:cs="Calibri Light" w:ascii="Calibri Light" w:hAnsi="Calibri Light" w:asciiTheme="majorHAnsi" w:cstheme="majorHAnsi" w:hAnsiTheme="majorHAnsi"/>
            <w:color w:val="000000"/>
            <w:sz w:val="22"/>
            <w:szCs w:val="22"/>
            <w:shd w:fill="FFFFD7" w:val="clear"/>
          </w:rPr>
          <w:t>http://www.marchespublics.cm</w:t>
        </w:r>
      </w:hyperlink>
      <w:r>
        <w:rPr>
          <w:rFonts w:cs="Calibri Light" w:ascii="Calibri Light" w:hAnsi="Calibri Light" w:asciiTheme="majorHAnsi" w:cstheme="majorHAnsi" w:hAnsiTheme="majorHAnsi"/>
          <w:sz w:val="22"/>
          <w:szCs w:val="22"/>
          <w:shd w:fill="FFFFD7" w:val="clear"/>
        </w:rPr>
        <w:t xml:space="preserve"> et </w:t>
      </w:r>
      <w:hyperlink r:id="rId9">
        <w:r>
          <w:rPr>
            <w:rStyle w:val="LienInternet"/>
            <w:rFonts w:cs="Calibri Light" w:ascii="Calibri Light" w:hAnsi="Calibri Light" w:asciiTheme="majorHAnsi" w:cstheme="majorHAnsi" w:hAnsiTheme="majorHAnsi"/>
            <w:color w:val="000000"/>
            <w:sz w:val="22"/>
            <w:szCs w:val="22"/>
            <w:shd w:fill="FFFFD7" w:val="clear"/>
          </w:rPr>
          <w:t>http://www.publiccontracts.cm</w:t>
        </w:r>
      </w:hyperlink>
      <w:r>
        <w:rPr>
          <w:rStyle w:val="LienInternet"/>
          <w:rFonts w:cs="Calibri Light" w:ascii="Calibri Light" w:hAnsi="Calibri Light" w:asciiTheme="majorHAnsi" w:cstheme="majorHAnsi" w:hAnsiTheme="majorHAnsi"/>
          <w:color w:val="000000"/>
          <w:sz w:val="22"/>
          <w:szCs w:val="22"/>
          <w:shd w:fill="FFFFD7" w:val="clear"/>
        </w:rPr>
        <w:t>, ou tout autres moyens de communication électronique indiqué par le Maître d’Ouvrage.</w:t>
      </w:r>
    </w:p>
    <w:p>
      <w:pPr>
        <w:pStyle w:val="AAOarticles"/>
        <w:numPr>
          <w:ilvl w:val="0"/>
          <w:numId w:val="3"/>
        </w:numPr>
        <w:rPr>
          <w:sz w:val="22"/>
          <w:szCs w:val="22"/>
        </w:rPr>
      </w:pPr>
      <w:r>
        <w:rPr>
          <w:sz w:val="22"/>
          <w:szCs w:val="22"/>
        </w:rPr>
        <w:t>Lutte contre la corruption et les mauvaises pratiques</w:t>
      </w:r>
    </w:p>
    <w:p>
      <w:pPr>
        <w:pStyle w:val="Normal"/>
        <w:widowControl w:val="false"/>
        <w:spacing w:lineRule="auto" w:line="360" w:before="11" w:after="0"/>
        <w:jc w:val="both"/>
        <w:rPr>
          <w:sz w:val="22"/>
          <w:szCs w:val="22"/>
        </w:rPr>
      </w:pPr>
      <w:r>
        <w:rPr>
          <w:rFonts w:cs="Calibri Light" w:ascii="Calibri Light" w:hAnsi="Calibri Light" w:asciiTheme="majorHAnsi" w:cstheme="majorHAnsi" w:hAnsiTheme="majorHAnsi"/>
          <w:sz w:val="22"/>
          <w:szCs w:val="22"/>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MO/MOD au numéro 693 54 05 30.</w:t>
      </w:r>
    </w:p>
    <w:p>
      <w:pPr>
        <w:pStyle w:val="Normal"/>
        <w:widowControl w:val="false"/>
        <w:spacing w:lineRule="auto" w:line="360" w:before="11" w:after="0"/>
        <w:jc w:val="both"/>
        <w:rPr>
          <w:rFonts w:ascii="Calibri Light" w:hAnsi="Calibri Light" w:cs="Calibri Light" w:asciiTheme="majorHAnsi" w:cstheme="majorHAnsi" w:hAnsiTheme="majorHAnsi"/>
          <w:sz w:val="2"/>
        </w:rPr>
      </w:pPr>
      <w:r>
        <w:rPr>
          <w:rFonts w:cs="Calibri Light" w:cstheme="majorHAnsi" w:ascii="Calibri Light" w:hAnsi="Calibri Light"/>
          <w:sz w:val="2"/>
        </w:rPr>
      </w:r>
    </w:p>
    <w:p>
      <w:pPr>
        <w:pStyle w:val="Normal"/>
        <w:widowControl w:val="false"/>
        <w:spacing w:lineRule="auto" w:line="360"/>
        <w:ind w:left="3600" w:firstLine="720"/>
        <w:jc w:val="center"/>
        <w:rPr/>
      </w:pPr>
      <w:r>
        <w:rPr>
          <w:rFonts w:cs="Calibri Light" w:ascii="Calibri Light" w:hAnsi="Calibri Light" w:asciiTheme="majorHAnsi" w:cstheme="majorHAnsi" w:hAnsiTheme="majorHAnsi"/>
          <w:i/>
          <w:iCs/>
        </w:rPr>
        <w:t>Ebolowa, le________________________________</w:t>
      </w:r>
    </w:p>
    <w:p>
      <w:pPr>
        <w:pStyle w:val="Normal"/>
        <w:widowControl w:val="false"/>
        <w:spacing w:lineRule="auto" w:line="360"/>
        <w:ind w:left="3600" w:firstLine="720"/>
        <w:jc w:val="center"/>
        <w:rPr/>
      </w:pPr>
      <w:r>
        <w:rPr>
          <w:rFonts w:cs="Calibri Light" w:ascii="Calibri Light" w:hAnsi="Calibri Light" w:asciiTheme="majorHAnsi" w:cstheme="majorHAnsi" w:hAnsiTheme="majorHAnsi"/>
          <w:i/>
          <w:iCs/>
        </w:rPr>
        <w:t>Le MAIRE DE LA VILLE d’Ouvrage</w:t>
      </w:r>
    </w:p>
    <w:p>
      <w:pPr>
        <w:pStyle w:val="Normal"/>
        <w:widowControl w:val="false"/>
        <w:spacing w:lineRule="auto" w:line="360"/>
        <w:ind w:left="3600" w:firstLine="720"/>
        <w:jc w:val="center"/>
        <w:rPr/>
      </w:pP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i/>
          <w:iCs/>
        </w:rPr>
        <w:t>Maître d’Ouvrage</w:t>
      </w:r>
    </w:p>
    <w:p>
      <w:pPr>
        <w:pStyle w:val="Normal"/>
        <w:widowControl w:val="false"/>
        <w:spacing w:lineRule="auto" w:line="360" w:before="73" w:after="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73"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i/>
          <w:iCs/>
          <w:u w:val="single"/>
        </w:rPr>
        <w:t>Copies</w:t>
      </w:r>
      <w:r>
        <w:rPr>
          <w:rFonts w:cs="Calibri Light" w:ascii="Calibri Light" w:hAnsi="Calibri Light" w:asciiTheme="majorHAnsi" w:cstheme="majorHAnsi" w:hAnsiTheme="majorHAnsi"/>
          <w:b/>
          <w:i/>
          <w:iCs/>
          <w:spacing w:val="6"/>
          <w:u w:val="single"/>
        </w:rPr>
        <w:t xml:space="preserve"> </w:t>
      </w:r>
      <w:r>
        <w:rPr>
          <w:rFonts w:cs="Calibri Light" w:ascii="Calibri Light" w:hAnsi="Calibri Light" w:asciiTheme="majorHAnsi" w:cstheme="majorHAnsi" w:hAnsiTheme="majorHAnsi"/>
          <w:b/>
          <w:i/>
          <w:iCs/>
          <w:u w:val="single"/>
        </w:rPr>
        <w:t>:</w:t>
      </w:r>
    </w:p>
    <w:p>
      <w:pPr>
        <w:pStyle w:val="ListParagraph"/>
        <w:widowControl w:val="false"/>
        <w:numPr>
          <w:ilvl w:val="0"/>
          <w:numId w:val="18"/>
        </w:numPr>
        <w:spacing w:lineRule="auto" w:line="360" w:before="0" w:after="0"/>
        <w:ind w:left="357" w:hanging="357"/>
        <w:jc w:val="both"/>
        <w:textAlignment w:val="auto"/>
        <w:rPr>
          <w:b w:val="false"/>
          <w:b w:val="false"/>
          <w:bCs w:val="false"/>
          <w:i/>
          <w:i/>
          <w:iCs/>
          <w:sz w:val="21"/>
          <w:szCs w:val="21"/>
        </w:rPr>
      </w:pPr>
      <w:r>
        <w:rPr>
          <w:rFonts w:cs="Calibri Light" w:ascii="Calibri Light" w:hAnsi="Calibri Light" w:asciiTheme="majorHAnsi" w:cstheme="majorHAnsi" w:hAnsiTheme="majorHAnsi"/>
          <w:b w:val="false"/>
          <w:bCs w:val="false"/>
          <w:i/>
          <w:iCs/>
          <w:sz w:val="21"/>
          <w:szCs w:val="21"/>
        </w:rPr>
        <w:t>Autorité chargée des Marchés Publics (MINMAP)</w:t>
      </w:r>
    </w:p>
    <w:p>
      <w:pPr>
        <w:pStyle w:val="ListParagraph"/>
        <w:widowControl w:val="false"/>
        <w:numPr>
          <w:ilvl w:val="0"/>
          <w:numId w:val="18"/>
        </w:numPr>
        <w:spacing w:lineRule="auto" w:line="360" w:before="0" w:after="0"/>
        <w:ind w:left="357" w:hanging="357"/>
        <w:jc w:val="both"/>
        <w:textAlignment w:val="auto"/>
        <w:rPr>
          <w:b w:val="false"/>
          <w:b w:val="false"/>
          <w:bCs w:val="false"/>
          <w:i/>
          <w:i/>
          <w:iCs/>
          <w:sz w:val="21"/>
          <w:szCs w:val="21"/>
        </w:rPr>
      </w:pPr>
      <w:r>
        <w:rPr>
          <w:rFonts w:cs="Calibri Light" w:ascii="Calibri Light" w:hAnsi="Calibri Light" w:asciiTheme="majorHAnsi" w:cstheme="majorHAnsi" w:hAnsiTheme="majorHAnsi"/>
          <w:b w:val="false"/>
          <w:bCs w:val="false"/>
          <w:i/>
          <w:iCs/>
          <w:sz w:val="21"/>
          <w:szCs w:val="21"/>
        </w:rPr>
        <w:t xml:space="preserve">ARMP </w:t>
      </w:r>
    </w:p>
    <w:p>
      <w:pPr>
        <w:pStyle w:val="ListParagraph"/>
        <w:widowControl w:val="false"/>
        <w:numPr>
          <w:ilvl w:val="0"/>
          <w:numId w:val="18"/>
        </w:numPr>
        <w:spacing w:lineRule="auto" w:line="360" w:before="0" w:after="0"/>
        <w:ind w:left="357" w:hanging="357"/>
        <w:jc w:val="both"/>
        <w:textAlignment w:val="auto"/>
        <w:rPr>
          <w:b w:val="false"/>
          <w:b w:val="false"/>
          <w:bCs w:val="false"/>
          <w:i/>
          <w:i/>
          <w:iCs/>
          <w:sz w:val="21"/>
          <w:szCs w:val="21"/>
        </w:rPr>
      </w:pPr>
      <w:r>
        <w:rPr>
          <w:rFonts w:cs="Calibri Light" w:ascii="Calibri Light" w:hAnsi="Calibri Light" w:asciiTheme="majorHAnsi" w:cstheme="majorHAnsi" w:hAnsiTheme="majorHAnsi"/>
          <w:b w:val="false"/>
          <w:bCs w:val="false"/>
          <w:i/>
          <w:iCs/>
          <w:sz w:val="21"/>
          <w:szCs w:val="21"/>
        </w:rPr>
        <w:t xml:space="preserve">Maître d’Ouvrage </w:t>
      </w:r>
      <w:bookmarkStart w:id="20" w:name="_Hlk522974164"/>
      <w:r>
        <w:rPr>
          <w:rFonts w:cs="Calibri Light" w:ascii="Calibri Light" w:hAnsi="Calibri Light" w:asciiTheme="majorHAnsi" w:cstheme="majorHAnsi" w:hAnsiTheme="majorHAnsi"/>
          <w:b w:val="false"/>
          <w:bCs w:val="false"/>
          <w:i/>
          <w:iCs/>
          <w:sz w:val="21"/>
          <w:szCs w:val="21"/>
        </w:rPr>
        <w:t xml:space="preserve">ou MOD </w:t>
      </w:r>
      <w:bookmarkEnd w:id="20"/>
      <w:r>
        <w:rPr>
          <w:rFonts w:cs="Calibri Light" w:ascii="Calibri Light" w:hAnsi="Calibri Light" w:asciiTheme="majorHAnsi" w:cstheme="majorHAnsi" w:hAnsiTheme="majorHAnsi"/>
          <w:b w:val="false"/>
          <w:bCs w:val="false"/>
          <w:i/>
          <w:iCs/>
          <w:sz w:val="21"/>
          <w:szCs w:val="21"/>
        </w:rPr>
        <w:t xml:space="preserve">concerné, le cas échéant ; </w:t>
      </w:r>
    </w:p>
    <w:p>
      <w:pPr>
        <w:pStyle w:val="ListParagraph"/>
        <w:widowControl w:val="false"/>
        <w:numPr>
          <w:ilvl w:val="0"/>
          <w:numId w:val="18"/>
        </w:numPr>
        <w:spacing w:lineRule="auto" w:line="360" w:before="0" w:after="0"/>
        <w:ind w:left="357" w:hanging="357"/>
        <w:jc w:val="both"/>
        <w:textAlignment w:val="auto"/>
        <w:rPr>
          <w:b w:val="false"/>
          <w:b w:val="false"/>
          <w:bCs w:val="false"/>
          <w:i/>
          <w:i/>
          <w:iCs/>
          <w:sz w:val="21"/>
          <w:szCs w:val="21"/>
        </w:rPr>
      </w:pPr>
      <w:r>
        <w:rPr>
          <w:rFonts w:cs="Calibri Light" w:ascii="Calibri Light" w:hAnsi="Calibri Light" w:asciiTheme="majorHAnsi" w:cstheme="majorHAnsi" w:hAnsiTheme="majorHAnsi"/>
          <w:b w:val="false"/>
          <w:bCs w:val="false"/>
          <w:i/>
          <w:iCs/>
          <w:sz w:val="21"/>
          <w:szCs w:val="21"/>
        </w:rPr>
        <w:t>Président CPM concerné</w:t>
      </w:r>
    </w:p>
    <w:p>
      <w:pPr>
        <w:pStyle w:val="Normal"/>
        <w:widowControl w:val="false"/>
        <w:numPr>
          <w:ilvl w:val="0"/>
          <w:numId w:val="18"/>
        </w:numPr>
        <w:suppressAutoHyphens w:val="false"/>
        <w:spacing w:lineRule="auto" w:line="360"/>
        <w:ind w:left="360" w:right="-20" w:hanging="360"/>
        <w:textAlignment w:val="auto"/>
        <w:rPr>
          <w:b w:val="false"/>
          <w:b w:val="false"/>
          <w:bCs w:val="false"/>
          <w:i/>
          <w:i/>
          <w:iCs/>
          <w:sz w:val="21"/>
          <w:szCs w:val="21"/>
        </w:rPr>
      </w:pPr>
      <w:bookmarkStart w:id="21" w:name="_Hlk523208570"/>
      <w:r>
        <w:rPr>
          <w:rFonts w:cs="Calibri Light" w:ascii="Calibri Light" w:hAnsi="Calibri Light" w:asciiTheme="majorHAnsi" w:cstheme="majorHAnsi" w:hAnsiTheme="majorHAnsi"/>
          <w:b w:val="false"/>
          <w:bCs w:val="false"/>
          <w:i/>
          <w:iCs/>
          <w:sz w:val="21"/>
          <w:szCs w:val="21"/>
        </w:rPr>
        <w:t>Présidents de CCCM, le cas échéant ;</w:t>
      </w:r>
      <w:bookmarkEnd w:id="21"/>
    </w:p>
    <w:p>
      <w:pPr>
        <w:pStyle w:val="ListParagraph"/>
        <w:widowControl w:val="false"/>
        <w:numPr>
          <w:ilvl w:val="0"/>
          <w:numId w:val="18"/>
        </w:numPr>
        <w:spacing w:lineRule="auto" w:line="360" w:before="0" w:after="0"/>
        <w:ind w:left="357" w:hanging="357"/>
        <w:jc w:val="both"/>
        <w:textAlignment w:val="auto"/>
        <w:rPr>
          <w:b w:val="false"/>
          <w:b w:val="false"/>
          <w:bCs w:val="false"/>
          <w:i/>
          <w:i/>
          <w:iCs/>
          <w:sz w:val="21"/>
          <w:szCs w:val="21"/>
        </w:rPr>
      </w:pPr>
      <w:r>
        <w:rPr>
          <w:rFonts w:cs="Calibri Light" w:ascii="Calibri Light" w:hAnsi="Calibri Light" w:asciiTheme="majorHAnsi" w:cstheme="majorHAnsi" w:hAnsiTheme="majorHAnsi"/>
          <w:b w:val="false"/>
          <w:bCs w:val="false"/>
          <w:i/>
          <w:iCs/>
          <w:sz w:val="21"/>
          <w:szCs w:val="21"/>
        </w:rPr>
        <w:t>Affichage / chrono</w:t>
      </w:r>
    </w:p>
    <w:p>
      <w:pPr>
        <w:pStyle w:val="Normal"/>
        <w:suppressAutoHyphens w:val="false"/>
        <w:textAlignment w:val="auto"/>
        <w:rPr>
          <w:rFonts w:ascii="Calibri Light" w:hAnsi="Calibri Light" w:eastAsia="Calibri" w:cs="Calibri Light" w:asciiTheme="majorHAnsi" w:cstheme="majorHAnsi" w:hAnsiTheme="majorHAnsi"/>
          <w:b/>
          <w:b/>
          <w:lang w:eastAsia="en-US"/>
        </w:rPr>
      </w:pPr>
      <w:r>
        <w:rPr>
          <w:rFonts w:eastAsia="Calibri" w:cs="Calibri Light" w:cstheme="majorHAnsi" w:ascii="Calibri Light" w:hAnsi="Calibri Light"/>
          <w:b/>
          <w:lang w:eastAsia="en-US"/>
        </w:rPr>
      </w:r>
      <w:r>
        <w:br w:type="page"/>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sz w:val="36"/>
          <w:szCs w:val="36"/>
        </w:rPr>
      </w:pPr>
      <w:r>
        <w:rPr>
          <w:rFonts w:cs="Calibri Light" w:ascii="Calibri Light" w:hAnsi="Calibri Light" w:asciiTheme="majorHAnsi" w:cstheme="majorHAnsi" w:hAnsiTheme="majorHAnsi"/>
          <w:b/>
          <w:bCs/>
          <w:i/>
          <w:iCs/>
          <w:sz w:val="36"/>
          <w:szCs w:val="36"/>
          <w:lang w:val="en-GB"/>
        </w:rPr>
        <w:t>AVIS D’APPEL D’OFFRES EN ANGLAIS</w:t>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lang w:val="en-GB"/>
        </w:rPr>
      </w:r>
    </w:p>
    <w:p>
      <w:pPr>
        <w:pStyle w:val="Normal"/>
        <w:suppressAutoHyphens w:val="false"/>
        <w:jc w:val="center"/>
        <w:textAlignment w:val="auto"/>
        <w:rPr>
          <w:rFonts w:ascii="Calibri Light" w:hAnsi="Calibri Light" w:cs="Calibri Light" w:asciiTheme="majorHAnsi" w:cstheme="majorHAnsi" w:hAnsiTheme="majorHAnsi"/>
          <w:b/>
          <w:b/>
          <w:bCs/>
          <w:i/>
          <w:i/>
          <w:iCs/>
          <w:lang w:val="en-GB"/>
        </w:rPr>
      </w:pPr>
      <w:r>
        <w:rPr>
          <w:rFonts w:cs="Calibri Light" w:ascii="Calibri Light" w:hAnsi="Calibri Light" w:asciiTheme="majorHAnsi" w:cstheme="majorHAnsi" w:hAnsiTheme="majorHAnsi"/>
          <w:b/>
          <w:bCs/>
          <w:i/>
          <w:iCs/>
          <w:lang w:val="en-GB"/>
        </w:rPr>
        <w:t>TENDER NOTICE</w:t>
      </w:r>
    </w:p>
    <w:p>
      <w:pPr>
        <w:pStyle w:val="Normal"/>
        <w:suppressAutoHyphens w:val="false"/>
        <w:jc w:val="center"/>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b/>
          <w:i/>
          <w:iCs/>
          <w:lang w:val="en-GB"/>
        </w:rPr>
        <w:t>Open National</w:t>
      </w:r>
      <w:r>
        <w:rPr>
          <w:rFonts w:cs="Calibri Light" w:ascii="Calibri Light" w:hAnsi="Calibri Light" w:asciiTheme="majorHAnsi" w:cstheme="majorHAnsi" w:hAnsiTheme="majorHAnsi"/>
          <w:i/>
          <w:iCs/>
          <w:lang w:val="en-GB"/>
        </w:rPr>
        <w:t xml:space="preserve"> </w:t>
      </w:r>
      <w:r>
        <w:rPr>
          <w:rFonts w:cs="Calibri Light" w:ascii="Calibri Light" w:hAnsi="Calibri Light" w:asciiTheme="majorHAnsi" w:cstheme="majorHAnsi" w:hAnsiTheme="majorHAnsi"/>
          <w:b/>
          <w:bCs/>
          <w:i/>
          <w:iCs/>
          <w:lang w:val="en-GB"/>
        </w:rPr>
        <w:t>Invitation to tender</w:t>
      </w:r>
      <w:r>
        <w:rPr>
          <w:rFonts w:cs="Calibri Light" w:ascii="Calibri Light" w:hAnsi="Calibri Light" w:asciiTheme="majorHAnsi" w:cstheme="majorHAnsi" w:hAnsiTheme="majorHAnsi"/>
          <w:i/>
          <w:iCs/>
          <w:lang w:val="en-GB"/>
        </w:rPr>
        <w:t xml:space="preserve"> </w:t>
      </w:r>
      <w:r>
        <w:rPr>
          <w:rFonts w:cs="Calibri Light" w:ascii="Calibri Light" w:hAnsi="Calibri Light" w:asciiTheme="majorHAnsi" w:cstheme="majorHAnsi" w:hAnsiTheme="majorHAnsi"/>
          <w:b/>
          <w:bCs/>
          <w:i/>
          <w:iCs/>
          <w:lang w:val="en-GB"/>
        </w:rPr>
        <w:t>No</w:t>
      </w:r>
      <w:r>
        <w:rPr>
          <w:rFonts w:cs="Calibri Light" w:ascii="Calibri Light" w:hAnsi="Calibri Light" w:asciiTheme="majorHAnsi" w:cstheme="majorHAnsi" w:hAnsiTheme="majorHAnsi"/>
          <w:b/>
          <w:i/>
          <w:iCs/>
          <w:lang w:val="en-GB"/>
        </w:rPr>
        <w:t>.</w:t>
      </w:r>
      <w:r>
        <w:rPr>
          <w:rFonts w:cs="Calibri Light" w:ascii="Calibri Light" w:hAnsi="Calibri Light" w:asciiTheme="majorHAnsi" w:cstheme="majorHAnsi" w:hAnsiTheme="majorHAnsi"/>
          <w:b/>
          <w:i/>
          <w:iCs/>
          <w:color w:val="FF0000"/>
          <w:lang w:val="en-GB"/>
        </w:rPr>
        <w:t xml:space="preserve"> 003</w:t>
      </w:r>
      <w:r>
        <w:rPr>
          <w:rFonts w:cs="Calibri Light" w:ascii="Calibri Light" w:hAnsi="Calibri Light" w:asciiTheme="majorHAnsi" w:cstheme="majorHAnsi" w:hAnsiTheme="majorHAnsi"/>
          <w:b/>
          <w:i/>
          <w:iCs/>
          <w:lang w:val="en-GB"/>
        </w:rPr>
        <w:t>/ ONIT/ECC/</w:t>
      </w:r>
      <w:r>
        <w:rPr>
          <w:rFonts w:cs="Calibri Light" w:ascii="Calibri Light" w:hAnsi="Calibri Light" w:asciiTheme="majorHAnsi" w:cstheme="majorHAnsi" w:hAnsiTheme="majorHAnsi"/>
          <w:b/>
          <w:bCs/>
          <w:i/>
          <w:iCs/>
          <w:lang w:val="en-GB"/>
        </w:rPr>
        <w:t>ITB/</w:t>
      </w:r>
      <w:r>
        <w:rPr>
          <w:rFonts w:cs="Calibri Light" w:ascii="Calibri Light" w:hAnsi="Calibri Light" w:asciiTheme="majorHAnsi" w:cstheme="majorHAnsi" w:hAnsiTheme="majorHAnsi"/>
          <w:b/>
          <w:i/>
          <w:iCs/>
          <w:lang w:val="en-GB"/>
        </w:rPr>
        <w:t>2025</w:t>
      </w:r>
      <w:r>
        <w:rPr>
          <w:rFonts w:cs="Calibri Light" w:ascii="Calibri Light" w:hAnsi="Calibri Light" w:asciiTheme="majorHAnsi" w:cstheme="majorHAnsi" w:hAnsiTheme="majorHAnsi"/>
          <w:i/>
          <w:iCs/>
          <w:lang w:val="en-GB"/>
        </w:rPr>
        <w:t xml:space="preserve"> </w:t>
      </w:r>
      <w:r>
        <w:rPr>
          <w:rFonts w:cs="Calibri Light" w:ascii="Calibri Light" w:hAnsi="Calibri Light" w:asciiTheme="majorHAnsi" w:cstheme="majorHAnsi" w:hAnsiTheme="majorHAnsi"/>
          <w:b/>
          <w:i/>
          <w:iCs/>
          <w:lang w:val="en-GB"/>
        </w:rPr>
        <w:t>of _______________________,</w:t>
      </w:r>
      <w:r>
        <w:rPr>
          <w:rFonts w:cs="Calibri Light" w:ascii="Calibri Light" w:hAnsi="Calibri Light" w:asciiTheme="majorHAnsi" w:cstheme="majorHAnsi" w:hAnsiTheme="majorHAnsi"/>
          <w:i/>
          <w:iCs/>
          <w:lang w:val="en-GB"/>
        </w:rPr>
        <w:t xml:space="preserve"> </w:t>
      </w:r>
      <w:r>
        <w:rPr>
          <w:rFonts w:cs="Calibri Light" w:ascii="Calibri Light" w:hAnsi="Calibri Light" w:asciiTheme="majorHAnsi" w:cstheme="majorHAnsi" w:hAnsiTheme="majorHAnsi"/>
          <w:b/>
          <w:bCs/>
          <w:i/>
          <w:iCs/>
          <w:lang w:val="en-GB"/>
        </w:rPr>
        <w:t>for</w:t>
      </w:r>
      <w:r>
        <w:rPr>
          <w:rFonts w:cs="Calibri Light" w:ascii="Calibri Light" w:hAnsi="Calibri Light" w:asciiTheme="majorHAnsi" w:cstheme="majorHAnsi" w:hAnsiTheme="majorHAnsi"/>
          <w:b/>
          <w:i/>
          <w:iCs/>
          <w:lang w:val="en-GB"/>
        </w:rPr>
        <w:t xml:space="preserve"> the rehabilitation of the Potable Water Supply (PWS) systems of Bilone and Angale.</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 </w:t>
      </w:r>
    </w:p>
    <w:p>
      <w:pPr>
        <w:pStyle w:val="Normal"/>
        <w:numPr>
          <w:ilvl w:val="0"/>
          <w:numId w:val="50"/>
        </w:numPr>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b/>
          <w:i/>
          <w:iCs/>
          <w:lang w:val="en-GB"/>
        </w:rPr>
        <w:t>Subject of the invitation to tender</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cstheme="majorHAnsi" w:ascii="Calibri Light" w:hAnsi="Calibri Light"/>
          <w:i/>
          <w:iCs/>
          <w:lang w:val="en-GB"/>
        </w:rPr>
      </w:r>
    </w:p>
    <w:p>
      <w:pPr>
        <w:pStyle w:val="Normal"/>
        <w:suppressAutoHyphens w:val="false"/>
        <w:textAlignment w:val="auto"/>
        <w:rPr>
          <w:color w:val="000000"/>
        </w:rPr>
      </w:pPr>
      <w:r>
        <w:rPr>
          <w:rFonts w:cs="Calibri Light" w:ascii="Calibri Light" w:hAnsi="Calibri Light" w:asciiTheme="majorHAnsi" w:cstheme="majorHAnsi" w:hAnsiTheme="majorHAnsi"/>
          <w:i/>
          <w:iCs/>
          <w:color w:val="000000"/>
          <w:lang w:val="en-GB"/>
        </w:rPr>
        <w:t xml:space="preserve">Within the framework of </w:t>
      </w:r>
      <w:r>
        <w:rPr>
          <w:rFonts w:cs="Calibri Light" w:ascii="Calibri Light" w:hAnsi="Calibri Light" w:asciiTheme="majorHAnsi" w:cstheme="majorHAnsi" w:hAnsiTheme="majorHAnsi"/>
          <w:i/>
          <w:iCs/>
          <w:color w:val="000000"/>
          <w:lang w:val="en-GB"/>
        </w:rPr>
        <w:t xml:space="preserve">the necessity to give water to his populations and to facilitate human been, </w:t>
      </w:r>
      <w:r>
        <w:rPr>
          <w:rFonts w:cs="Calibri Light" w:ascii="Calibri Light" w:hAnsi="Calibri Light" w:asciiTheme="majorHAnsi" w:cstheme="majorHAnsi" w:hAnsiTheme="majorHAnsi"/>
          <w:i/>
          <w:iCs/>
          <w:color w:val="000000"/>
          <w:lang w:val="en-GB"/>
        </w:rPr>
        <w:t xml:space="preserve">the </w:t>
      </w:r>
      <w:r>
        <w:rPr>
          <w:rFonts w:cs="Calibri Light" w:ascii="Calibri Light" w:hAnsi="Calibri Light" w:asciiTheme="majorHAnsi" w:cstheme="majorHAnsi" w:hAnsiTheme="majorHAnsi"/>
          <w:i/>
          <w:iCs/>
          <w:color w:val="000000"/>
          <w:lang w:val="en-GB"/>
        </w:rPr>
        <w:t>Mayor of the Ebolowa City Council</w:t>
      </w:r>
      <w:r>
        <w:rPr>
          <w:rFonts w:cs="Calibri Light" w:ascii="Calibri Light" w:hAnsi="Calibri Light" w:asciiTheme="majorHAnsi" w:cstheme="majorHAnsi" w:hAnsiTheme="majorHAnsi"/>
          <w:i/>
          <w:iCs/>
          <w:color w:val="000000"/>
          <w:lang w:val="en-GB"/>
        </w:rPr>
        <w:t xml:space="preserve"> launches an </w:t>
      </w:r>
      <w:r>
        <w:rPr>
          <w:rFonts w:cs="Calibri Light" w:ascii="Calibri Light" w:hAnsi="Calibri Light" w:asciiTheme="majorHAnsi" w:cstheme="majorHAnsi" w:hAnsiTheme="majorHAnsi"/>
          <w:i/>
          <w:iCs/>
          <w:color w:val="000000"/>
          <w:lang w:val="en-GB"/>
        </w:rPr>
        <w:t xml:space="preserve">National opened </w:t>
      </w:r>
      <w:r>
        <w:rPr>
          <w:rFonts w:cs="Calibri Light" w:ascii="Calibri Light" w:hAnsi="Calibri Light" w:asciiTheme="majorHAnsi" w:cstheme="majorHAnsi" w:hAnsiTheme="majorHAnsi"/>
          <w:i/>
          <w:iCs/>
          <w:color w:val="000000"/>
          <w:lang w:val="en-GB"/>
        </w:rPr>
        <w:t xml:space="preserve">invitation to tender  for </w:t>
      </w:r>
      <w:r>
        <w:rPr>
          <w:rFonts w:cs="Calibri Light" w:ascii="Calibri Light" w:hAnsi="Calibri Light" w:asciiTheme="majorHAnsi" w:cstheme="majorHAnsi" w:hAnsiTheme="majorHAnsi"/>
          <w:i/>
          <w:iCs/>
          <w:color w:val="000000"/>
          <w:lang w:val="en-GB"/>
        </w:rPr>
        <w:t>the rehabilitation of the potable water supply system of BILONE and ANGALE.</w:t>
      </w:r>
    </w:p>
    <w:p>
      <w:pPr>
        <w:pStyle w:val="Normal"/>
        <w:suppressAutoHyphens w:val="false"/>
        <w:textAlignment w:val="auto"/>
        <w:rPr>
          <w:rFonts w:ascii="Calibri Light" w:hAnsi="Calibri Light" w:cs="Calibri Light" w:asciiTheme="majorHAnsi" w:cstheme="majorHAnsi" w:hAnsiTheme="majorHAnsi"/>
          <w:i/>
          <w:i/>
          <w:iCs/>
          <w:lang w:val="en-US"/>
        </w:rPr>
      </w:pPr>
      <w:r>
        <w:rPr>
          <w:rFonts w:cs="Calibri Light" w:cstheme="majorHAnsi" w:ascii="Calibri Light" w:hAnsi="Calibri Light"/>
          <w:i/>
          <w:iCs/>
          <w:lang w:val="en-US"/>
        </w:rPr>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cstheme="majorHAnsi" w:ascii="Calibri Light" w:hAnsi="Calibri Light"/>
          <w:i/>
          <w:iCs/>
          <w:lang w:val="en-GB"/>
        </w:rPr>
      </w:r>
    </w:p>
    <w:p>
      <w:pPr>
        <w:pStyle w:val="Normal"/>
        <w:numPr>
          <w:ilvl w:val="0"/>
          <w:numId w:val="50"/>
        </w:numPr>
        <w:suppressAutoHyphens w:val="false"/>
        <w:textAlignment w:val="auto"/>
        <w:rPr>
          <w:rFonts w:ascii="Calibri Light" w:hAnsi="Calibri Light" w:cs="Calibri Light" w:asciiTheme="majorHAnsi" w:cstheme="majorHAnsi" w:hAnsiTheme="majorHAnsi"/>
          <w:b/>
          <w:b/>
          <w:i/>
          <w:i/>
          <w:iCs/>
        </w:rPr>
      </w:pPr>
      <w:r>
        <w:rPr>
          <w:rFonts w:cs="Calibri Light" w:ascii="Calibri Light" w:hAnsi="Calibri Light" w:asciiTheme="majorHAnsi" w:cstheme="majorHAnsi" w:hAnsiTheme="majorHAnsi"/>
          <w:b/>
          <w:i/>
          <w:iCs/>
        </w:rPr>
        <w:t>Nature of works</w:t>
      </w:r>
      <w:bookmarkStart w:id="22" w:name="_GoBack1"/>
      <w:bookmarkEnd w:id="22"/>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Works comprise especially: </w:t>
      </w:r>
    </w:p>
    <w:p>
      <w:pPr>
        <w:pStyle w:val="ListParagraph"/>
        <w:numPr>
          <w:ilvl w:val="0"/>
          <w:numId w:val="97"/>
        </w:numPr>
        <w:suppressAutoHyphens w:val="false"/>
        <w:spacing w:before="0" w:after="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Site installation,</w:t>
      </w:r>
    </w:p>
    <w:p>
      <w:pPr>
        <w:pStyle w:val="ListParagraph"/>
        <w:numPr>
          <w:ilvl w:val="0"/>
          <w:numId w:val="97"/>
        </w:numPr>
        <w:suppressAutoHyphens w:val="false"/>
        <w:spacing w:before="0" w:after="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Hydrogeological studies, geophysical and installation of the drill,</w:t>
      </w:r>
    </w:p>
    <w:p>
      <w:pPr>
        <w:pStyle w:val="ListParagraph"/>
        <w:numPr>
          <w:ilvl w:val="0"/>
          <w:numId w:val="97"/>
        </w:numPr>
        <w:suppressAutoHyphens w:val="false"/>
        <w:spacing w:before="0" w:after="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Drilling,</w:t>
      </w:r>
    </w:p>
    <w:p>
      <w:pPr>
        <w:pStyle w:val="ListParagraph"/>
        <w:numPr>
          <w:ilvl w:val="0"/>
          <w:numId w:val="97"/>
        </w:numPr>
        <w:suppressAutoHyphens w:val="false"/>
        <w:spacing w:before="0" w:after="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Equipping, developing, test pumping of drills and analysis of the physio-chemical and bacteriological analysis of water.</w:t>
      </w:r>
    </w:p>
    <w:p>
      <w:pPr>
        <w:pStyle w:val="ListParagraph"/>
        <w:numPr>
          <w:ilvl w:val="0"/>
          <w:numId w:val="97"/>
        </w:numPr>
        <w:suppressAutoHyphens w:val="false"/>
        <w:spacing w:before="0" w:after="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Supply and installation of electromechanical equipment,</w:t>
      </w:r>
    </w:p>
    <w:p>
      <w:pPr>
        <w:pStyle w:val="ListParagraph"/>
        <w:numPr>
          <w:ilvl w:val="0"/>
          <w:numId w:val="97"/>
        </w:numPr>
        <w:suppressAutoHyphens w:val="false"/>
        <w:spacing w:before="0" w:after="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Supply and distribution networks,</w:t>
      </w:r>
    </w:p>
    <w:p>
      <w:pPr>
        <w:pStyle w:val="ListParagraph"/>
        <w:numPr>
          <w:ilvl w:val="0"/>
          <w:numId w:val="97"/>
        </w:numPr>
        <w:suppressAutoHyphens w:val="false"/>
        <w:spacing w:before="0" w:after="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Execution of intermediary structures. </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numPr>
          <w:ilvl w:val="0"/>
          <w:numId w:val="50"/>
        </w:numPr>
        <w:suppressAutoHyphens w:val="false"/>
        <w:textAlignment w:val="auto"/>
        <w:rPr>
          <w:rFonts w:ascii="Calibri Light" w:hAnsi="Calibri Light" w:cs="Calibri Light" w:asciiTheme="majorHAnsi" w:cstheme="majorHAnsi" w:hAnsiTheme="majorHAnsi"/>
          <w:b/>
          <w:b/>
          <w:bCs/>
          <w:i/>
          <w:i/>
          <w:iCs/>
          <w:lang w:val="en-US"/>
        </w:rPr>
      </w:pPr>
      <w:r>
        <w:rPr>
          <w:rFonts w:cs="Calibri Light" w:ascii="Calibri Light" w:hAnsi="Calibri Light" w:asciiTheme="majorHAnsi" w:cstheme="majorHAnsi" w:hAnsiTheme="majorHAnsi"/>
          <w:b/>
          <w:bCs/>
          <w:i/>
          <w:iCs/>
          <w:lang w:val="en-US"/>
        </w:rPr>
        <w:t>Tranches/Allotment</w:t>
      </w:r>
    </w:p>
    <w:p>
      <w:pPr>
        <w:pStyle w:val="Normal"/>
        <w:suppressAutoHyphens w:val="false"/>
        <w:textAlignment w:val="auto"/>
        <w:rPr>
          <w:rFonts w:ascii="Calibri Light" w:hAnsi="Calibri Light" w:cs="Calibri Light" w:asciiTheme="majorHAnsi" w:cstheme="majorHAnsi" w:hAnsiTheme="majorHAnsi"/>
          <w:i/>
          <w:i/>
          <w:iCs/>
          <w:color w:val="FF0000"/>
          <w:lang w:val="en-GB"/>
        </w:rPr>
      </w:pPr>
      <w:r>
        <w:rPr>
          <w:rFonts w:cs="Calibri Light" w:ascii="Calibri Light" w:hAnsi="Calibri Light" w:asciiTheme="majorHAnsi" w:cstheme="majorHAnsi" w:hAnsiTheme="majorHAnsi"/>
          <w:i/>
          <w:iCs/>
          <w:color w:val="000000"/>
          <w:lang w:val="en-GB"/>
        </w:rPr>
        <w:t xml:space="preserve">Allotment do not apply (or of no consequence). </w:t>
      </w:r>
      <w:r>
        <w:rPr>
          <w:rFonts w:cs="Calibri Light" w:ascii="Calibri Light" w:hAnsi="Calibri Light" w:asciiTheme="majorHAnsi" w:cstheme="majorHAnsi" w:hAnsiTheme="majorHAnsi"/>
          <w:i/>
          <w:iCs/>
          <w:color w:val="FF0000"/>
          <w:lang w:val="en-GB"/>
        </w:rPr>
        <w:t xml:space="preserve"> </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numPr>
          <w:ilvl w:val="0"/>
          <w:numId w:val="50"/>
        </w:numPr>
        <w:suppressAutoHyphens w:val="false"/>
        <w:textAlignment w:val="auto"/>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b/>
          <w:bCs/>
          <w:i/>
          <w:iCs/>
        </w:rPr>
        <w:t>Estimated cost</w:t>
      </w:r>
    </w:p>
    <w:p>
      <w:pPr>
        <w:pStyle w:val="Normal"/>
        <w:suppressAutoHyphens w:val="false"/>
        <w:textAlignment w:val="auto"/>
        <w:rPr>
          <w:rFonts w:ascii="Calibri Light" w:hAnsi="Calibri Light" w:cs="Calibri Light" w:asciiTheme="majorHAnsi" w:cstheme="majorHAnsi" w:hAnsiTheme="majorHAnsi"/>
          <w:i/>
          <w:i/>
          <w:iCs/>
          <w:color w:val="FF0000"/>
          <w:lang w:val="en-GB"/>
        </w:rPr>
      </w:pPr>
      <w:r>
        <w:rPr>
          <w:rFonts w:cs="Calibri Light" w:ascii="Calibri Light" w:hAnsi="Calibri Light" w:asciiTheme="majorHAnsi" w:cstheme="majorHAnsi" w:hAnsiTheme="majorHAnsi"/>
          <w:i/>
          <w:iCs/>
          <w:lang w:val="en-GB"/>
        </w:rPr>
        <w:t xml:space="preserve">The estimated cost of the operation following preliminary studies </w:t>
      </w:r>
      <w:r>
        <w:rPr>
          <w:rFonts w:cs="Calibri Light" w:ascii="Calibri Light" w:hAnsi="Calibri Light" w:asciiTheme="majorHAnsi" w:cstheme="majorHAnsi" w:hAnsiTheme="majorHAnsi"/>
          <w:i/>
          <w:iCs/>
          <w:color w:val="FF0000"/>
          <w:lang w:val="en-GB"/>
        </w:rPr>
        <w:t>i</w:t>
      </w:r>
      <w:r>
        <w:rPr>
          <w:rFonts w:cs="Calibri Light" w:ascii="Calibri Light" w:hAnsi="Calibri Light" w:asciiTheme="majorHAnsi" w:cstheme="majorHAnsi" w:hAnsiTheme="majorHAnsi"/>
          <w:i/>
          <w:iCs/>
          <w:color w:val="000000"/>
          <w:lang w:val="en-GB"/>
        </w:rPr>
        <w:t>s Eighteen Million Six Hundred and Twenty Seven Thousand Seven Hundred and Ninety Six (18,627,796) Francs CFA.</w:t>
      </w:r>
    </w:p>
    <w:p>
      <w:pPr>
        <w:pStyle w:val="Normal"/>
        <w:suppressAutoHyphens w:val="false"/>
        <w:textAlignment w:val="auto"/>
        <w:rPr>
          <w:rFonts w:ascii="Calibri Light" w:hAnsi="Calibri Light" w:cs="Calibri Light" w:asciiTheme="majorHAnsi" w:cstheme="majorHAnsi" w:hAnsiTheme="majorHAnsi"/>
          <w:i/>
          <w:i/>
          <w:iCs/>
          <w:color w:val="FF0000"/>
          <w:sz w:val="10"/>
          <w:szCs w:val="10"/>
          <w:lang w:val="en-US"/>
        </w:rPr>
      </w:pPr>
      <w:r>
        <w:rPr>
          <w:rFonts w:cs="Calibri Light" w:cstheme="majorHAnsi" w:ascii="Calibri Light" w:hAnsi="Calibri Light"/>
          <w:i/>
          <w:iCs/>
          <w:color w:val="FF0000"/>
          <w:sz w:val="10"/>
          <w:szCs w:val="10"/>
          <w:lang w:val="en-US"/>
        </w:rPr>
      </w:r>
    </w:p>
    <w:p>
      <w:pPr>
        <w:pStyle w:val="Normal"/>
        <w:numPr>
          <w:ilvl w:val="0"/>
          <w:numId w:val="50"/>
        </w:numPr>
        <w:suppressAutoHyphens w:val="false"/>
        <w:textAlignment w:val="auto"/>
        <w:rPr>
          <w:rFonts w:ascii="Calibri Light" w:hAnsi="Calibri Light" w:cs="Calibri Light" w:asciiTheme="majorHAnsi" w:cstheme="majorHAnsi" w:hAnsiTheme="majorHAnsi"/>
          <w:b/>
          <w:b/>
          <w:i/>
          <w:i/>
          <w:iCs/>
          <w:lang w:val="en-GB"/>
        </w:rPr>
      </w:pPr>
      <w:r>
        <w:rPr>
          <w:rFonts w:cs="Calibri Light" w:ascii="Calibri Light" w:hAnsi="Calibri Light" w:asciiTheme="majorHAnsi" w:cstheme="majorHAnsi" w:hAnsiTheme="majorHAnsi"/>
          <w:b/>
          <w:i/>
          <w:iCs/>
          <w:lang w:val="en-GB"/>
        </w:rPr>
        <w:t>Estimated execution deadline</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The maximum time frame provided for by the Project Owner or Delegated Project Owner for the execution of works subject of this invitation to tender is </w:t>
      </w:r>
      <w:r>
        <w:rPr>
          <w:rFonts w:cs="Calibri Light" w:ascii="Calibri Light" w:hAnsi="Calibri Light" w:asciiTheme="majorHAnsi" w:cstheme="majorHAnsi" w:hAnsiTheme="majorHAnsi"/>
          <w:i/>
          <w:iCs/>
          <w:color w:val="000000"/>
          <w:lang w:val="en-GB"/>
        </w:rPr>
        <w:t>three (03)</w:t>
      </w:r>
      <w:r>
        <w:rPr>
          <w:rFonts w:cs="Calibri Light" w:ascii="Calibri Light" w:hAnsi="Calibri Light" w:asciiTheme="majorHAnsi" w:cstheme="majorHAnsi" w:hAnsiTheme="majorHAnsi"/>
          <w:i/>
          <w:iCs/>
          <w:lang w:val="en-GB"/>
        </w:rPr>
        <w:t xml:space="preserve"> calendar months. This time frame shall run from the date of notification of the administrative order to commence the services.</w:t>
      </w:r>
    </w:p>
    <w:p>
      <w:pPr>
        <w:pStyle w:val="Normal"/>
        <w:suppressAutoHyphens w:val="false"/>
        <w:textAlignment w:val="auto"/>
        <w:rPr>
          <w:rFonts w:ascii="Calibri Light" w:hAnsi="Calibri Light" w:cs="Calibri Light" w:asciiTheme="majorHAnsi" w:cstheme="majorHAnsi" w:hAnsiTheme="majorHAnsi"/>
          <w:b/>
          <w:b/>
          <w:i/>
          <w:i/>
          <w:iCs/>
          <w:sz w:val="10"/>
          <w:szCs w:val="10"/>
          <w:lang w:val="en-GB"/>
        </w:rPr>
      </w:pPr>
      <w:r>
        <w:rPr>
          <w:rFonts w:cs="Calibri Light" w:cstheme="majorHAnsi" w:ascii="Calibri Light" w:hAnsi="Calibri Light"/>
          <w:b/>
          <w:i/>
          <w:iCs/>
          <w:sz w:val="10"/>
          <w:szCs w:val="10"/>
          <w:lang w:val="en-GB"/>
        </w:rPr>
      </w:r>
    </w:p>
    <w:p>
      <w:pPr>
        <w:pStyle w:val="Normal"/>
        <w:numPr>
          <w:ilvl w:val="0"/>
          <w:numId w:val="50"/>
        </w:numPr>
        <w:suppressAutoHyphens w:val="false"/>
        <w:textAlignment w:val="auto"/>
        <w:rPr>
          <w:rFonts w:ascii="Calibri Light" w:hAnsi="Calibri Light" w:cs="Calibri Light" w:asciiTheme="majorHAnsi" w:cstheme="majorHAnsi" w:hAnsiTheme="majorHAnsi"/>
          <w:b/>
          <w:b/>
          <w:i/>
          <w:i/>
          <w:iCs/>
        </w:rPr>
      </w:pPr>
      <w:r>
        <w:rPr>
          <w:rFonts w:cs="Calibri Light" w:ascii="Calibri Light" w:hAnsi="Calibri Light" w:asciiTheme="majorHAnsi" w:cstheme="majorHAnsi" w:hAnsiTheme="majorHAnsi"/>
          <w:b/>
          <w:i/>
          <w:iCs/>
        </w:rPr>
        <w:t>Participation and origin</w:t>
      </w:r>
    </w:p>
    <w:p>
      <w:pPr>
        <w:pStyle w:val="Normal"/>
        <w:suppressAutoHyphens w:val="false"/>
        <w:textAlignment w:val="auto"/>
        <w:rPr>
          <w:rFonts w:ascii="Calibri Light" w:hAnsi="Calibri Light" w:cs="Calibri Light" w:asciiTheme="majorHAnsi" w:cstheme="majorHAnsi" w:hAnsiTheme="majorHAnsi"/>
          <w:i/>
          <w:i/>
          <w:iCs/>
          <w:sz w:val="10"/>
          <w:szCs w:val="10"/>
          <w:lang w:val="en-US"/>
        </w:rPr>
      </w:pPr>
      <w:r>
        <w:rPr>
          <w:rFonts w:cs="Calibri Light" w:ascii="Calibri Light" w:hAnsi="Calibri Light" w:asciiTheme="majorHAnsi" w:cstheme="majorHAnsi" w:hAnsiTheme="majorHAnsi"/>
          <w:i/>
          <w:iCs/>
          <w:lang w:val="en-GB"/>
        </w:rPr>
        <w:t>Participation in this invitation to tender is open to all enterprises under Cameroon law and benefiting from respective judicial rights.</w:t>
      </w:r>
    </w:p>
    <w:p>
      <w:pPr>
        <w:pStyle w:val="Normal"/>
        <w:numPr>
          <w:ilvl w:val="0"/>
          <w:numId w:val="50"/>
        </w:numPr>
        <w:suppressAutoHyphens w:val="false"/>
        <w:textAlignment w:val="auto"/>
        <w:rPr>
          <w:rFonts w:ascii="Calibri Light" w:hAnsi="Calibri Light" w:cs="Calibri Light" w:asciiTheme="majorHAnsi" w:cstheme="majorHAnsi" w:hAnsiTheme="majorHAnsi"/>
          <w:b/>
          <w:b/>
          <w:i/>
          <w:i/>
          <w:iCs/>
        </w:rPr>
      </w:pPr>
      <w:r>
        <w:rPr>
          <w:rFonts w:cs="Calibri Light" w:ascii="Calibri Light" w:hAnsi="Calibri Light" w:asciiTheme="majorHAnsi" w:cstheme="majorHAnsi" w:hAnsiTheme="majorHAnsi"/>
          <w:b/>
          <w:i/>
          <w:iCs/>
        </w:rPr>
        <w:t xml:space="preserve">Funding </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The works under this invitation to tender shall be financed by the </w:t>
      </w:r>
      <w:r>
        <w:rPr>
          <w:rFonts w:cs="Calibri Light" w:ascii="Calibri Light" w:hAnsi="Calibri Light" w:asciiTheme="majorHAnsi" w:cstheme="majorHAnsi" w:hAnsiTheme="majorHAnsi"/>
          <w:i/>
          <w:iCs/>
          <w:color w:val="000000"/>
          <w:lang w:val="en-GB"/>
        </w:rPr>
        <w:t>Public Investment Budget (PIB MINDDEVEL</w:t>
      </w:r>
      <w:r>
        <w:rPr>
          <w:rFonts w:cs="Calibri Light" w:ascii="Calibri Light" w:hAnsi="Calibri Light" w:asciiTheme="majorHAnsi" w:cstheme="majorHAnsi" w:hAnsiTheme="majorHAnsi"/>
          <w:i/>
          <w:iCs/>
          <w:color w:val="000000"/>
          <w:lang w:val="en-GB"/>
        </w:rPr>
        <w:t xml:space="preserve">) of </w:t>
      </w:r>
      <w:r>
        <w:rPr>
          <w:rFonts w:cs="Calibri Light" w:ascii="Calibri Light" w:hAnsi="Calibri Light" w:asciiTheme="majorHAnsi" w:cstheme="majorHAnsi" w:hAnsiTheme="majorHAnsi"/>
          <w:i/>
          <w:iCs/>
          <w:color w:val="000000"/>
          <w:lang w:val="en-GB"/>
        </w:rPr>
        <w:t xml:space="preserve">2025 </w:t>
      </w:r>
      <w:r>
        <w:rPr>
          <w:rFonts w:cs="Calibri Light" w:ascii="Calibri Light" w:hAnsi="Calibri Light" w:asciiTheme="majorHAnsi" w:cstheme="majorHAnsi" w:hAnsiTheme="majorHAnsi"/>
          <w:i/>
          <w:iCs/>
          <w:lang w:val="en-GB"/>
        </w:rPr>
        <w:t>financial   year.</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numPr>
          <w:ilvl w:val="0"/>
          <w:numId w:val="50"/>
        </w:numPr>
        <w:suppressAutoHyphens w:val="false"/>
        <w:textAlignment w:val="auto"/>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b/>
          <w:bCs/>
          <w:i/>
          <w:iCs/>
        </w:rPr>
        <w:t>Bidding method</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The mode of submission selected for this consultation is </w:t>
      </w:r>
      <w:r>
        <w:rPr>
          <w:rFonts w:cs="Calibri Light" w:ascii="Calibri Light" w:hAnsi="Calibri Light" w:asciiTheme="majorHAnsi" w:cstheme="majorHAnsi" w:hAnsiTheme="majorHAnsi"/>
          <w:i/>
          <w:iCs/>
          <w:color w:val="000000"/>
          <w:lang w:val="en-GB"/>
        </w:rPr>
        <w:t>online or offline.</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However, a bidder cannot use both online and offline methods simultaneously.</w:t>
      </w:r>
    </w:p>
    <w:p>
      <w:pPr>
        <w:pStyle w:val="Normal"/>
        <w:suppressAutoHyphens w:val="false"/>
        <w:textAlignment w:val="auto"/>
        <w:rPr>
          <w:rFonts w:ascii="Calibri Light" w:hAnsi="Calibri Light" w:cs="Calibri Light" w:asciiTheme="majorHAnsi" w:cstheme="majorHAnsi" w:hAnsiTheme="majorHAnsi"/>
          <w:b/>
          <w:b/>
          <w:i/>
          <w:i/>
          <w:iCs/>
          <w:sz w:val="10"/>
          <w:szCs w:val="10"/>
          <w:lang w:val="en-GB"/>
        </w:rPr>
      </w:pPr>
      <w:r>
        <w:rPr>
          <w:rFonts w:cs="Calibri Light" w:cstheme="majorHAnsi" w:ascii="Calibri Light" w:hAnsi="Calibri Light"/>
          <w:b/>
          <w:i/>
          <w:iCs/>
          <w:sz w:val="10"/>
          <w:szCs w:val="10"/>
          <w:lang w:val="en-GB"/>
        </w:rPr>
      </w:r>
    </w:p>
    <w:p>
      <w:pPr>
        <w:pStyle w:val="Normal"/>
        <w:numPr>
          <w:ilvl w:val="0"/>
          <w:numId w:val="50"/>
        </w:numPr>
        <w:suppressAutoHyphens w:val="false"/>
        <w:textAlignment w:val="auto"/>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b/>
          <w:bCs/>
          <w:i/>
          <w:iCs/>
        </w:rPr>
        <w:t xml:space="preserve">Bid bond </w:t>
      </w:r>
    </w:p>
    <w:p>
      <w:pPr>
        <w:pStyle w:val="Normal"/>
        <w:suppressAutoHyphens w:val="false"/>
        <w:jc w:val="both"/>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Pr>
          <w:rFonts w:cs="Calibri Light" w:ascii="Calibri Light" w:hAnsi="Calibri Light" w:asciiTheme="majorHAnsi" w:cstheme="majorHAnsi" w:hAnsiTheme="majorHAnsi"/>
          <w:i/>
          <w:iCs/>
          <w:color w:val="000000"/>
          <w:lang w:val="en-GB"/>
        </w:rPr>
        <w:t>Three Hundred and Seventy Thousand (370,000) CFA francs</w:t>
      </w:r>
      <w:r>
        <w:rPr>
          <w:rFonts w:cs="Calibri Light" w:ascii="Calibri Light" w:hAnsi="Calibri Light" w:asciiTheme="majorHAnsi" w:cstheme="majorHAnsi" w:hAnsiTheme="majorHAnsi"/>
          <w:i/>
          <w:iCs/>
          <w:color w:val="000000"/>
          <w:lang w:val="en-GB"/>
        </w:rPr>
        <w:t>.</w:t>
      </w:r>
      <w:r>
        <w:rPr>
          <w:rFonts w:cs="Calibri Light" w:ascii="Calibri Light" w:hAnsi="Calibri Light" w:asciiTheme="majorHAnsi" w:cstheme="majorHAnsi" w:hAnsiTheme="majorHAnsi"/>
          <w:i/>
          <w:iCs/>
          <w:lang w:val="en-GB"/>
        </w:rPr>
        <w:t xml:space="preserve">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numPr>
          <w:ilvl w:val="0"/>
          <w:numId w:val="50"/>
        </w:numPr>
        <w:suppressAutoHyphens w:val="false"/>
        <w:textAlignment w:val="auto"/>
        <w:rPr>
          <w:rFonts w:ascii="Calibri Light" w:hAnsi="Calibri Light" w:cs="Calibri Light" w:asciiTheme="majorHAnsi" w:cstheme="majorHAnsi" w:hAnsiTheme="majorHAnsi"/>
          <w:b/>
          <w:b/>
          <w:bCs/>
          <w:i/>
          <w:i/>
          <w:iCs/>
          <w:lang w:val="en-GB"/>
        </w:rPr>
      </w:pPr>
      <w:r>
        <w:rPr>
          <w:rFonts w:cs="Calibri Light" w:ascii="Calibri Light" w:hAnsi="Calibri Light" w:asciiTheme="majorHAnsi" w:cstheme="majorHAnsi" w:hAnsiTheme="majorHAnsi"/>
          <w:b/>
          <w:bCs/>
          <w:i/>
          <w:iCs/>
          <w:lang w:val="en-GB"/>
        </w:rPr>
        <w:t>Consultation of Tender File</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The hard copy of the file may be consulted free of charge during working hours in the services of the </w:t>
      </w:r>
      <w:r>
        <w:rPr>
          <w:rFonts w:cs="Calibri Light" w:ascii="Calibri Light" w:hAnsi="Calibri Light" w:asciiTheme="majorHAnsi" w:cstheme="majorHAnsi" w:hAnsiTheme="majorHAnsi"/>
          <w:i/>
          <w:iCs/>
          <w:color w:val="000000"/>
          <w:lang w:val="en-GB"/>
        </w:rPr>
        <w:t xml:space="preserve">Ebolowa City Council at the SIGAMP service, door number, P.O. Box, telephone </w:t>
      </w:r>
      <w:r>
        <w:rPr>
          <w:rFonts w:cs="Calibri Light" w:ascii="Calibri Light" w:hAnsi="Calibri Light" w:asciiTheme="majorHAnsi" w:cstheme="majorHAnsi" w:hAnsiTheme="majorHAnsi"/>
          <w:i/>
          <w:iCs/>
          <w:color w:val="000000"/>
          <w:lang w:val="en-GB"/>
        </w:rPr>
        <w:t>693 54 05 30</w:t>
      </w:r>
      <w:r>
        <w:rPr>
          <w:rFonts w:cs="Calibri Light" w:ascii="Calibri Light" w:hAnsi="Calibri Light" w:asciiTheme="majorHAnsi" w:cstheme="majorHAnsi" w:hAnsiTheme="majorHAnsi"/>
          <w:i/>
          <w:iCs/>
          <w:color w:val="000000"/>
          <w:lang w:val="en-GB"/>
        </w:rPr>
        <w:t xml:space="preserve">, fax, e-mail </w:t>
      </w:r>
      <w:r>
        <w:rPr>
          <w:rFonts w:cs="Calibri Light" w:ascii="Calibri Light" w:hAnsi="Calibri Light" w:asciiTheme="majorHAnsi" w:cstheme="majorHAnsi" w:hAnsiTheme="majorHAnsi"/>
          <w:i/>
          <w:iCs/>
          <w:lang w:val="en-GB"/>
        </w:rPr>
        <w:t>as soon as this notice is published.</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It may equally be consulted </w:t>
      </w:r>
      <w:r>
        <w:rPr>
          <w:rFonts w:cs="Calibri Light" w:ascii="Calibri Light" w:hAnsi="Calibri Light" w:asciiTheme="majorHAnsi" w:cstheme="majorHAnsi" w:hAnsiTheme="majorHAnsi"/>
          <w:b/>
          <w:i/>
          <w:iCs/>
          <w:lang w:val="en-GB"/>
        </w:rPr>
        <w:t xml:space="preserve">online on the COLEPS platform at the following addresses: </w:t>
      </w:r>
      <w:hyperlink r:id="rId10">
        <w:r>
          <w:rPr>
            <w:rStyle w:val="LienInternet"/>
            <w:rFonts w:cs="Calibri Light" w:ascii="Calibri Light" w:hAnsi="Calibri Light" w:asciiTheme="majorHAnsi" w:cstheme="majorHAnsi" w:hAnsiTheme="majorHAnsi"/>
            <w:i/>
            <w:iCs/>
            <w:lang w:val="en-GB"/>
          </w:rPr>
          <w:t>http://www.marchespublics.cm</w:t>
        </w:r>
      </w:hyperlink>
      <w:r>
        <w:rPr>
          <w:rFonts w:cs="Calibri Light" w:ascii="Calibri Light" w:hAnsi="Calibri Light" w:asciiTheme="majorHAnsi" w:cstheme="majorHAnsi" w:hAnsiTheme="majorHAnsi"/>
          <w:b/>
          <w:i/>
          <w:iCs/>
          <w:lang w:val="en-GB"/>
        </w:rPr>
        <w:t xml:space="preserve"> and </w:t>
      </w:r>
      <w:hyperlink r:id="rId11">
        <w:r>
          <w:rPr>
            <w:rStyle w:val="LienInternet"/>
            <w:rFonts w:cs="Calibri Light" w:ascii="Calibri Light" w:hAnsi="Calibri Light" w:asciiTheme="majorHAnsi" w:cstheme="majorHAnsi" w:hAnsiTheme="majorHAnsi"/>
            <w:i/>
            <w:iCs/>
            <w:lang w:val="en-GB"/>
          </w:rPr>
          <w:t>http://www.publiccontracts.cm</w:t>
        </w:r>
      </w:hyperlink>
      <w:r>
        <w:rPr>
          <w:rFonts w:cs="Calibri Light" w:ascii="Calibri Light" w:hAnsi="Calibri Light" w:asciiTheme="majorHAnsi" w:cstheme="majorHAnsi" w:hAnsiTheme="majorHAnsi"/>
          <w:i/>
          <w:iCs/>
          <w:lang w:val="en-GB"/>
        </w:rPr>
        <w:t xml:space="preserve"> , on the ARMP website (</w:t>
      </w:r>
      <w:hyperlink r:id="rId12">
        <w:r>
          <w:rPr>
            <w:rStyle w:val="LienInternet"/>
            <w:rFonts w:cs="Calibri Light" w:ascii="Calibri Light" w:hAnsi="Calibri Light" w:asciiTheme="majorHAnsi" w:cstheme="majorHAnsi" w:hAnsiTheme="majorHAnsi"/>
            <w:i/>
            <w:iCs/>
            <w:lang w:val="en-GB"/>
          </w:rPr>
          <w:t>www.armp.cm</w:t>
        </w:r>
      </w:hyperlink>
      <w:r>
        <w:rPr>
          <w:rFonts w:cs="Calibri Light" w:ascii="Calibri Light" w:hAnsi="Calibri Light" w:asciiTheme="majorHAnsi" w:cstheme="majorHAnsi" w:hAnsiTheme="majorHAnsi"/>
          <w:i/>
          <w:iCs/>
          <w:lang w:val="en-GB"/>
        </w:rPr>
        <w:t>) or on any other electronic communication means indicated by the Project Owner (to be specified).</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b/>
          <w:b/>
          <w:bCs/>
          <w:i/>
          <w:i/>
          <w:iCs/>
          <w:color w:val="ED7D31" w:themeColor="accent2"/>
          <w:lang w:val="en-GB"/>
        </w:rPr>
      </w:pPr>
      <w:r>
        <w:rPr>
          <w:rFonts w:cs="Calibri Light" w:ascii="Calibri Light" w:hAnsi="Calibri Light" w:asciiTheme="majorHAnsi" w:cstheme="majorHAnsi" w:hAnsiTheme="majorHAnsi"/>
          <w:b/>
          <w:bCs/>
          <w:i/>
          <w:iCs/>
          <w:lang w:val="en-GB"/>
        </w:rPr>
        <w:t xml:space="preserve">11. Acquisition of tender file </w:t>
      </w:r>
    </w:p>
    <w:p>
      <w:pPr>
        <w:pStyle w:val="Normal"/>
        <w:suppressAutoHyphens w:val="false"/>
        <w:textAlignment w:val="auto"/>
        <w:rPr>
          <w:rFonts w:ascii="Calibri Light" w:hAnsi="Calibri Light" w:cs="Calibri Light" w:asciiTheme="majorHAnsi" w:cstheme="majorHAnsi" w:hAnsiTheme="majorHAnsi"/>
          <w:i/>
          <w:i/>
          <w:iCs/>
          <w:color w:val="FF0000"/>
          <w:lang w:val="en-GB"/>
        </w:rPr>
      </w:pPr>
      <w:r>
        <w:rPr>
          <w:rFonts w:cs="Calibri Light" w:ascii="Calibri Light" w:hAnsi="Calibri Light" w:asciiTheme="majorHAnsi" w:cstheme="majorHAnsi" w:hAnsiTheme="majorHAnsi"/>
          <w:i/>
          <w:iCs/>
          <w:lang w:val="en-GB"/>
        </w:rPr>
        <w:t xml:space="preserve">The hard copy of the file may be obtained from the Ebolowa City Council </w:t>
      </w:r>
      <w:r>
        <w:rPr>
          <w:rFonts w:cs="Calibri Light" w:ascii="Calibri Light" w:hAnsi="Calibri Light" w:asciiTheme="majorHAnsi" w:cstheme="majorHAnsi" w:hAnsiTheme="majorHAnsi"/>
          <w:i/>
          <w:iCs/>
          <w:color w:val="000000"/>
          <w:lang w:val="en-GB"/>
        </w:rPr>
        <w:t>(</w:t>
      </w:r>
      <w:r>
        <w:rPr>
          <w:rFonts w:cs="Calibri Light" w:ascii="Calibri Light" w:hAnsi="Calibri Light" w:asciiTheme="majorHAnsi" w:cstheme="majorHAnsi" w:hAnsiTheme="majorHAnsi"/>
          <w:i/>
          <w:iCs/>
          <w:color w:val="000000"/>
          <w:lang w:val="en-GB"/>
        </w:rPr>
        <w:t>SIGAMP</w:t>
      </w:r>
      <w:r>
        <w:rPr>
          <w:rFonts w:cs="Calibri Light" w:ascii="Calibri Light" w:hAnsi="Calibri Light" w:asciiTheme="majorHAnsi" w:cstheme="majorHAnsi" w:hAnsiTheme="majorHAnsi"/>
          <w:i/>
          <w:iCs/>
          <w:color w:val="000000"/>
          <w:lang w:val="en-GB"/>
        </w:rPr>
        <w:t xml:space="preserve">, </w:t>
      </w:r>
      <w:r>
        <w:rPr>
          <w:rFonts w:cs="Calibri Light" w:ascii="Calibri Light" w:hAnsi="Calibri Light" w:asciiTheme="majorHAnsi" w:cstheme="majorHAnsi" w:hAnsiTheme="majorHAnsi"/>
          <w:i/>
          <w:iCs/>
          <w:color w:val="000000"/>
          <w:lang w:val="en-GB"/>
        </w:rPr>
        <w:t xml:space="preserve">door number, P.O. Box, telephone </w:t>
      </w:r>
      <w:r>
        <w:rPr>
          <w:rFonts w:cs="Calibri Light" w:ascii="Calibri Light" w:hAnsi="Calibri Light" w:asciiTheme="majorHAnsi" w:cstheme="majorHAnsi" w:hAnsiTheme="majorHAnsi"/>
          <w:i/>
          <w:iCs/>
          <w:color w:val="000000"/>
          <w:lang w:val="en-GB"/>
        </w:rPr>
        <w:t>693 54 05 30</w:t>
      </w:r>
      <w:r>
        <w:rPr>
          <w:rFonts w:cs="Calibri Light" w:ascii="Calibri Light" w:hAnsi="Calibri Light" w:asciiTheme="majorHAnsi" w:cstheme="majorHAnsi" w:hAnsiTheme="majorHAnsi"/>
          <w:i/>
          <w:iCs/>
          <w:color w:val="000000"/>
          <w:lang w:val="en-GB"/>
        </w:rPr>
        <w:t xml:space="preserve">, fax, e-mail) </w:t>
      </w:r>
      <w:r>
        <w:rPr>
          <w:rFonts w:cs="Calibri Light" w:ascii="Calibri Light" w:hAnsi="Calibri Light" w:asciiTheme="majorHAnsi" w:cstheme="majorHAnsi" w:hAnsiTheme="majorHAnsi"/>
          <w:i/>
          <w:iCs/>
          <w:color w:val="000000"/>
          <w:lang w:val="en-GB"/>
        </w:rPr>
        <w:t xml:space="preserve">as soon as this notice is published against payment of a non-refundable sum of </w:t>
      </w:r>
      <w:r>
        <w:rPr>
          <w:rFonts w:cs="Calibri Light" w:ascii="Calibri Light" w:hAnsi="Calibri Light" w:asciiTheme="majorHAnsi" w:cstheme="majorHAnsi" w:hAnsiTheme="majorHAnsi"/>
          <w:i/>
          <w:iCs/>
          <w:color w:val="000000"/>
          <w:lang w:val="en-GB"/>
        </w:rPr>
        <w:t xml:space="preserve">Twenty Thousand (20,000) </w:t>
      </w:r>
      <w:r>
        <w:rPr>
          <w:rFonts w:cs="Calibri Light" w:ascii="Calibri Light" w:hAnsi="Calibri Light" w:asciiTheme="majorHAnsi" w:cstheme="majorHAnsi" w:hAnsiTheme="majorHAnsi"/>
          <w:i/>
          <w:iCs/>
          <w:color w:val="000000"/>
          <w:lang w:val="en-GB"/>
        </w:rPr>
        <w:t xml:space="preserve">CFA Francs, payable at </w:t>
      </w:r>
      <w:r>
        <w:rPr>
          <w:rFonts w:cs="Calibri Light" w:ascii="Calibri Light" w:hAnsi="Calibri Light" w:asciiTheme="majorHAnsi" w:cstheme="majorHAnsi" w:hAnsiTheme="majorHAnsi"/>
          <w:i/>
          <w:iCs/>
          <w:color w:val="000000"/>
          <w:lang w:val="en-GB"/>
        </w:rPr>
        <w:t xml:space="preserve">the Municipal Treasury of the Ebolowa City Council . </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It is equally possible to obtain the electronic version of the Tender File by downloading it free of charge through the addresses indicated above. However, online submission is subject to the payment of Tender File purchase fees</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b/>
          <w:b/>
          <w:bCs/>
          <w:i/>
          <w:i/>
          <w:iCs/>
          <w:lang w:val="en-GB"/>
        </w:rPr>
      </w:pPr>
      <w:r>
        <w:rPr>
          <w:rFonts w:cs="Calibri Light" w:ascii="Calibri Light" w:hAnsi="Calibri Light" w:asciiTheme="majorHAnsi" w:cstheme="majorHAnsi" w:hAnsiTheme="majorHAnsi"/>
          <w:b/>
          <w:bCs/>
          <w:i/>
          <w:iCs/>
          <w:lang w:val="en-GB"/>
        </w:rPr>
        <w:t>12.</w:t>
      </w:r>
      <w:r>
        <w:rPr>
          <w:rFonts w:cs="Calibri Light" w:ascii="Calibri Light" w:hAnsi="Calibri Light" w:asciiTheme="majorHAnsi" w:cstheme="majorHAnsi" w:hAnsiTheme="majorHAnsi"/>
          <w:i/>
          <w:iCs/>
          <w:lang w:val="en-GB"/>
        </w:rPr>
        <w:t xml:space="preserve"> </w:t>
      </w:r>
      <w:r>
        <w:rPr>
          <w:rFonts w:cs="Calibri Light" w:ascii="Calibri Light" w:hAnsi="Calibri Light" w:asciiTheme="majorHAnsi" w:cstheme="majorHAnsi" w:hAnsiTheme="majorHAnsi"/>
          <w:b/>
          <w:bCs/>
          <w:i/>
          <w:iCs/>
          <w:lang w:val="en-GB"/>
        </w:rPr>
        <w:t>Submission of bids</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Each bid shall be drafted in English or French</w:t>
      </w:r>
    </w:p>
    <w:p>
      <w:pPr>
        <w:pStyle w:val="Normal"/>
        <w:numPr>
          <w:ilvl w:val="0"/>
          <w:numId w:val="52"/>
        </w:numPr>
        <w:suppressAutoHyphens w:val="false"/>
        <w:textAlignment w:val="auto"/>
        <w:rPr>
          <w:rFonts w:ascii="Calibri Light" w:hAnsi="Calibri Light" w:cs="Calibri Light" w:asciiTheme="majorHAnsi" w:cstheme="majorHAnsi" w:hAnsiTheme="majorHAnsi"/>
          <w:i/>
          <w:i/>
          <w:iCs/>
          <w:color w:val="ED7D31" w:themeColor="accent2"/>
          <w:lang w:val="en-GB"/>
        </w:rPr>
      </w:pPr>
      <w:r>
        <w:rPr>
          <w:rFonts w:cs="Calibri Light" w:ascii="Calibri Light" w:hAnsi="Calibri Light" w:asciiTheme="majorHAnsi" w:cstheme="majorHAnsi" w:hAnsiTheme="majorHAnsi"/>
          <w:i/>
          <w:iCs/>
          <w:lang w:val="en-GB"/>
        </w:rPr>
        <w:t xml:space="preserve">For submission off line, the offer in seven (07) copies including the original and six (06) copies marked as such, should reach </w:t>
      </w:r>
      <w:r>
        <w:rPr>
          <w:rFonts w:cs="Calibri Light" w:ascii="Calibri Light" w:hAnsi="Calibri Light" w:asciiTheme="majorHAnsi" w:cstheme="majorHAnsi" w:hAnsiTheme="majorHAnsi"/>
          <w:i/>
          <w:iCs/>
          <w:color w:val="000000"/>
          <w:lang w:val="en-GB"/>
        </w:rPr>
        <w:t>Ebolowa City Council (SIGAMP service</w:t>
      </w:r>
      <w:r>
        <w:rPr>
          <w:rFonts w:cs="Calibri Light" w:ascii="Calibri Light" w:hAnsi="Calibri Light" w:asciiTheme="majorHAnsi" w:cstheme="majorHAnsi" w:hAnsiTheme="majorHAnsi"/>
          <w:i/>
          <w:iCs/>
          <w:color w:val="000000"/>
          <w:lang w:val="en-GB"/>
        </w:rPr>
        <w:t>) no later than</w:t>
      </w:r>
      <w:r>
        <w:rPr>
          <w:rFonts w:cs="Calibri Light" w:ascii="Calibri Light" w:hAnsi="Calibri Light" w:asciiTheme="majorHAnsi" w:cstheme="majorHAnsi" w:hAnsiTheme="majorHAnsi"/>
          <w:i/>
          <w:iCs/>
          <w:color w:val="000000"/>
          <w:lang w:val="en-GB"/>
        </w:rPr>
        <w:t xml:space="preserve"> 16/04/2025 </w:t>
      </w:r>
      <w:r>
        <w:rPr>
          <w:rFonts w:cs="Calibri Light" w:ascii="Calibri Light" w:hAnsi="Calibri Light" w:asciiTheme="majorHAnsi" w:cstheme="majorHAnsi" w:hAnsiTheme="majorHAnsi"/>
          <w:i/>
          <w:iCs/>
          <w:color w:val="000000"/>
          <w:lang w:val="en-GB"/>
        </w:rPr>
        <w:t xml:space="preserve">at </w:t>
      </w:r>
      <w:r>
        <w:rPr>
          <w:rFonts w:cs="Calibri Light" w:ascii="Calibri Light" w:hAnsi="Calibri Light" w:asciiTheme="majorHAnsi" w:cstheme="majorHAnsi" w:hAnsiTheme="majorHAnsi"/>
          <w:i/>
          <w:iCs/>
          <w:color w:val="000000"/>
          <w:lang w:val="en-GB"/>
        </w:rPr>
        <w:t>1:00pm</w:t>
      </w:r>
      <w:r>
        <w:rPr>
          <w:rFonts w:cs="Calibri Light" w:ascii="Calibri Light" w:hAnsi="Calibri Light" w:asciiTheme="majorHAnsi" w:cstheme="majorHAnsi" w:hAnsiTheme="majorHAnsi"/>
          <w:i/>
          <w:iCs/>
          <w:color w:val="ED7D31" w:themeColor="accent2"/>
          <w:lang w:val="en-GB"/>
        </w:rPr>
        <w:t xml:space="preserve"> </w:t>
      </w:r>
      <w:r>
        <w:rPr>
          <w:rFonts w:cs="Calibri Light" w:ascii="Calibri Light" w:hAnsi="Calibri Light" w:asciiTheme="majorHAnsi" w:cstheme="majorHAnsi" w:hAnsiTheme="majorHAnsi"/>
          <w:i/>
          <w:iCs/>
          <w:lang w:val="en-GB"/>
        </w:rPr>
        <w:t>and should carry the indication:</w:t>
      </w:r>
    </w:p>
    <w:p>
      <w:pPr>
        <w:pStyle w:val="Normal"/>
        <w:suppressAutoHyphens w:val="false"/>
        <w:textAlignment w:val="auto"/>
        <w:rPr>
          <w:rFonts w:ascii="Calibri Light" w:hAnsi="Calibri Light" w:cs="Calibri Light" w:asciiTheme="majorHAnsi" w:cstheme="majorHAnsi" w:hAnsiTheme="majorHAnsi"/>
          <w:b/>
          <w:b/>
          <w:bCs/>
          <w:i/>
          <w:i/>
          <w:iCs/>
          <w:color w:val="ED7D31" w:themeColor="accent2"/>
          <w:sz w:val="10"/>
          <w:szCs w:val="10"/>
          <w:lang w:val="en-GB"/>
        </w:rPr>
      </w:pPr>
      <w:r>
        <w:rPr>
          <w:rFonts w:cs="Calibri Light" w:cstheme="majorHAnsi" w:ascii="Calibri Light" w:hAnsi="Calibri Light"/>
          <w:b/>
          <w:bCs/>
          <w:i/>
          <w:iCs/>
          <w:color w:val="ED7D31" w:themeColor="accent2"/>
          <w:sz w:val="10"/>
          <w:szCs w:val="10"/>
          <w:lang w:val="en-GB"/>
        </w:rPr>
      </w:r>
    </w:p>
    <w:p>
      <w:pPr>
        <w:pStyle w:val="Normal"/>
        <w:suppressAutoHyphens w:val="false"/>
        <w:jc w:val="center"/>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Open National </w:t>
      </w:r>
      <w:r>
        <w:rPr>
          <w:rFonts w:cs="Calibri Light" w:ascii="Calibri Light" w:hAnsi="Calibri Light" w:asciiTheme="majorHAnsi" w:cstheme="majorHAnsi" w:hAnsiTheme="majorHAnsi"/>
          <w:b/>
          <w:bCs/>
          <w:i/>
          <w:iCs/>
          <w:lang w:val="en-GB"/>
        </w:rPr>
        <w:t>Invitation to tender</w:t>
      </w:r>
      <w:r>
        <w:rPr>
          <w:rFonts w:cs="Calibri Light" w:ascii="Calibri Light" w:hAnsi="Calibri Light" w:asciiTheme="majorHAnsi" w:cstheme="majorHAnsi" w:hAnsiTheme="majorHAnsi"/>
          <w:i/>
          <w:iCs/>
          <w:lang w:val="en-GB"/>
        </w:rPr>
        <w:t xml:space="preserve"> </w:t>
      </w:r>
      <w:r>
        <w:rPr>
          <w:rFonts w:cs="Calibri Light" w:ascii="Calibri Light" w:hAnsi="Calibri Light" w:asciiTheme="majorHAnsi" w:cstheme="majorHAnsi" w:hAnsiTheme="majorHAnsi"/>
          <w:b/>
          <w:bCs/>
          <w:i/>
          <w:iCs/>
          <w:lang w:val="en-GB"/>
        </w:rPr>
        <w:t>No</w:t>
      </w:r>
      <w:r>
        <w:rPr>
          <w:rFonts w:cs="Calibri Light" w:ascii="Calibri Light" w:hAnsi="Calibri Light" w:asciiTheme="majorHAnsi" w:cstheme="majorHAnsi" w:hAnsiTheme="majorHAnsi"/>
          <w:i/>
          <w:iCs/>
          <w:lang w:val="en-GB"/>
        </w:rPr>
        <w:t>.</w:t>
      </w:r>
      <w:r>
        <w:rPr>
          <w:rFonts w:cs="Calibri Light" w:ascii="Calibri Light" w:hAnsi="Calibri Light" w:asciiTheme="majorHAnsi" w:cstheme="majorHAnsi" w:hAnsiTheme="majorHAnsi"/>
          <w:i/>
          <w:iCs/>
          <w:color w:val="FF0000"/>
          <w:lang w:val="en-GB"/>
        </w:rPr>
        <w:t xml:space="preserve"> 003</w:t>
      </w:r>
      <w:r>
        <w:rPr>
          <w:rFonts w:cs="Calibri Light" w:ascii="Calibri Light" w:hAnsi="Calibri Light" w:asciiTheme="majorHAnsi" w:cstheme="majorHAnsi" w:hAnsiTheme="majorHAnsi"/>
          <w:i/>
          <w:iCs/>
          <w:lang w:val="en-GB"/>
        </w:rPr>
        <w:t>/ ONIT/ECC/</w:t>
      </w:r>
      <w:r>
        <w:rPr>
          <w:rFonts w:cs="Calibri Light" w:ascii="Calibri Light" w:hAnsi="Calibri Light" w:asciiTheme="majorHAnsi" w:cstheme="majorHAnsi" w:hAnsiTheme="majorHAnsi"/>
          <w:b/>
          <w:bCs/>
          <w:i/>
          <w:iCs/>
          <w:lang w:val="en-GB"/>
        </w:rPr>
        <w:t>ITB/</w:t>
      </w:r>
      <w:r>
        <w:rPr>
          <w:rFonts w:cs="Calibri Light" w:ascii="Calibri Light" w:hAnsi="Calibri Light" w:asciiTheme="majorHAnsi" w:cstheme="majorHAnsi" w:hAnsiTheme="majorHAnsi"/>
          <w:i/>
          <w:iCs/>
          <w:lang w:val="en-GB"/>
        </w:rPr>
        <w:t xml:space="preserve">2025 </w:t>
      </w:r>
      <w:r>
        <w:rPr>
          <w:rFonts w:cs="Calibri Light" w:ascii="Calibri Light" w:hAnsi="Calibri Light" w:asciiTheme="majorHAnsi" w:cstheme="majorHAnsi" w:hAnsiTheme="majorHAnsi"/>
          <w:b/>
          <w:i/>
          <w:iCs/>
          <w:lang w:val="en-GB"/>
        </w:rPr>
        <w:t xml:space="preserve">of </w:t>
      </w:r>
      <w:r>
        <w:rPr>
          <w:rFonts w:cs="Calibri Light" w:ascii="Calibri Light" w:hAnsi="Calibri Light" w:asciiTheme="majorHAnsi" w:cstheme="majorHAnsi" w:hAnsiTheme="majorHAnsi"/>
          <w:b/>
          <w:i/>
          <w:iCs/>
          <w:color w:val="FF0000"/>
          <w:lang w:val="en-GB"/>
        </w:rPr>
        <w:t>______________________</w:t>
      </w:r>
      <w:r>
        <w:rPr>
          <w:rFonts w:cs="Calibri Light" w:ascii="Calibri Light" w:hAnsi="Calibri Light" w:asciiTheme="majorHAnsi" w:cstheme="majorHAnsi" w:hAnsiTheme="majorHAnsi"/>
          <w:b/>
          <w:bCs/>
          <w:i/>
          <w:iCs/>
          <w:lang w:val="en-GB"/>
        </w:rPr>
        <w:t>for</w:t>
      </w:r>
      <w:r>
        <w:rPr>
          <w:rFonts w:cs="Calibri Light" w:ascii="Calibri Light" w:hAnsi="Calibri Light" w:asciiTheme="majorHAnsi" w:cstheme="majorHAnsi" w:hAnsiTheme="majorHAnsi"/>
          <w:b/>
          <w:i/>
          <w:iCs/>
          <w:lang w:val="en-GB"/>
        </w:rPr>
        <w:t xml:space="preserve"> the rehabilitation of the Potable Water Supply (PWS) systems of Bilone and Angale in the City of Ebolowa</w:t>
      </w:r>
    </w:p>
    <w:p>
      <w:pPr>
        <w:pStyle w:val="Normal"/>
        <w:suppressAutoHyphens w:val="false"/>
        <w:textAlignment w:val="auto"/>
        <w:rPr>
          <w:rFonts w:ascii="Calibri Light" w:hAnsi="Calibri Light" w:cs="Calibri Light" w:asciiTheme="majorHAnsi" w:cstheme="majorHAnsi" w:hAnsiTheme="majorHAnsi"/>
          <w:i/>
          <w:i/>
          <w:iCs/>
          <w:color w:val="ED7D31" w:themeColor="accent2"/>
          <w:lang w:val="en-GB"/>
        </w:rPr>
      </w:pPr>
      <w:r>
        <w:rPr>
          <w:rFonts w:cs="Calibri Light" w:cstheme="majorHAnsi" w:ascii="Calibri Light" w:hAnsi="Calibri Light"/>
          <w:i/>
          <w:iCs/>
          <w:color w:val="ED7D31" w:themeColor="accent2"/>
          <w:lang w:val="en-GB"/>
        </w:rPr>
      </w:r>
    </w:p>
    <w:p>
      <w:pPr>
        <w:pStyle w:val="Normal"/>
        <w:suppressAutoHyphens w:val="false"/>
        <w:jc w:val="center"/>
        <w:textAlignment w:val="auto"/>
        <w:rPr>
          <w:rFonts w:ascii="Calibri Light" w:hAnsi="Calibri Light" w:cs="Calibri Light" w:asciiTheme="majorHAnsi" w:cstheme="majorHAnsi" w:hAnsiTheme="majorHAnsi"/>
          <w:i/>
          <w:i/>
          <w:iCs/>
          <w:color w:val="ED7D31" w:themeColor="accent2"/>
          <w:lang w:val="en-GB"/>
        </w:rPr>
      </w:pPr>
      <w:r>
        <w:rPr>
          <w:rFonts w:cs="Calibri Light" w:ascii="Calibri Light" w:hAnsi="Calibri Light" w:asciiTheme="majorHAnsi" w:cstheme="majorHAnsi" w:hAnsiTheme="majorHAnsi"/>
          <w:b/>
          <w:bCs/>
          <w:i/>
          <w:iCs/>
          <w:lang w:val="en-GB"/>
        </w:rPr>
        <w:t>“</w:t>
      </w:r>
      <w:r>
        <w:rPr>
          <w:rFonts w:cs="Calibri Light" w:ascii="Calibri Light" w:hAnsi="Calibri Light" w:asciiTheme="majorHAnsi" w:cstheme="majorHAnsi" w:hAnsiTheme="majorHAnsi"/>
          <w:b/>
          <w:bCs/>
          <w:i/>
          <w:iCs/>
          <w:lang w:val="en-GB"/>
        </w:rPr>
        <w:t>To be opened only during the bid-opening session</w:t>
      </w:r>
      <w:r>
        <w:rPr>
          <w:rFonts w:cs="Calibri Light" w:ascii="Calibri Light" w:hAnsi="Calibri Light" w:asciiTheme="majorHAnsi" w:cstheme="majorHAnsi" w:hAnsiTheme="majorHAnsi"/>
          <w:i/>
          <w:iCs/>
          <w:lang w:val="en-GB"/>
        </w:rPr>
        <w:t>”</w:t>
      </w:r>
    </w:p>
    <w:p>
      <w:pPr>
        <w:pStyle w:val="Normal"/>
        <w:suppressAutoHyphens w:val="false"/>
        <w:textAlignment w:val="auto"/>
        <w:rPr>
          <w:rFonts w:ascii="Calibri Light" w:hAnsi="Calibri Light" w:cs="Calibri Light" w:asciiTheme="majorHAnsi" w:cstheme="majorHAnsi" w:hAnsiTheme="majorHAnsi"/>
          <w:i/>
          <w:i/>
          <w:iCs/>
          <w:color w:val="ED7D31" w:themeColor="accent2"/>
          <w:sz w:val="10"/>
          <w:szCs w:val="10"/>
          <w:lang w:val="en-GB"/>
        </w:rPr>
      </w:pPr>
      <w:r>
        <w:rPr>
          <w:rFonts w:cs="Calibri Light" w:cstheme="majorHAnsi" w:ascii="Calibri Light" w:hAnsi="Calibri Light"/>
          <w:i/>
          <w:iCs/>
          <w:color w:val="ED7D31" w:themeColor="accent2"/>
          <w:sz w:val="10"/>
          <w:szCs w:val="10"/>
          <w:lang w:val="en-GB"/>
        </w:rPr>
      </w:r>
    </w:p>
    <w:p>
      <w:pPr>
        <w:pStyle w:val="Normal"/>
        <w:numPr>
          <w:ilvl w:val="0"/>
          <w:numId w:val="52"/>
        </w:numPr>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For submission online, the bid must be submitted by the bidder on the COLEPS platform or any other official electronic means of communication to be specified by the Project Owner latest on </w:t>
      </w:r>
      <w:r>
        <w:rPr>
          <w:rFonts w:cs="Calibri Light" w:ascii="Calibri Light" w:hAnsi="Calibri Light" w:asciiTheme="majorHAnsi" w:cstheme="majorHAnsi" w:hAnsiTheme="majorHAnsi"/>
          <w:i/>
          <w:iCs/>
          <w:color w:val="000000"/>
          <w:lang w:val="en-GB"/>
        </w:rPr>
        <w:t xml:space="preserve">16/04/2025 </w:t>
      </w:r>
      <w:r>
        <w:rPr>
          <w:rFonts w:cs="Calibri Light" w:ascii="Calibri Light" w:hAnsi="Calibri Light" w:asciiTheme="majorHAnsi" w:cstheme="majorHAnsi" w:hAnsiTheme="majorHAnsi"/>
          <w:i/>
          <w:iCs/>
          <w:color w:val="000000"/>
          <w:lang w:val="en-GB"/>
        </w:rPr>
        <w:t xml:space="preserve">at </w:t>
      </w:r>
      <w:r>
        <w:rPr>
          <w:rFonts w:cs="Calibri Light" w:ascii="Calibri Light" w:hAnsi="Calibri Light" w:asciiTheme="majorHAnsi" w:cstheme="majorHAnsi" w:hAnsiTheme="majorHAnsi"/>
          <w:i/>
          <w:iCs/>
          <w:color w:val="000000"/>
          <w:lang w:val="en-GB"/>
        </w:rPr>
        <w:t>1:00pm</w:t>
      </w:r>
      <w:r>
        <w:rPr>
          <w:rFonts w:cs="Calibri Light" w:ascii="Calibri Light" w:hAnsi="Calibri Light" w:asciiTheme="majorHAnsi" w:cstheme="majorHAnsi" w:hAnsiTheme="majorHAnsi"/>
          <w:i/>
          <w:iCs/>
          <w:color w:val="000000"/>
          <w:lang w:val="en-GB"/>
        </w:rPr>
        <w:t>.</w:t>
      </w:r>
      <w:r>
        <w:rPr>
          <w:rFonts w:cs="Calibri Light" w:ascii="Calibri Light" w:hAnsi="Calibri Light" w:asciiTheme="majorHAnsi" w:cstheme="majorHAnsi" w:hAnsiTheme="majorHAnsi"/>
          <w:i/>
          <w:iCs/>
          <w:lang w:val="en-GB"/>
        </w:rPr>
        <w:t xml:space="preserve"> A back-up copy of the tender recorded on a USB key or CD/DVD must be sent in a sealed envelope with the clear and legible indication “</w:t>
      </w:r>
      <w:r>
        <w:rPr>
          <w:rFonts w:cs="Calibri Light" w:ascii="Calibri Light" w:hAnsi="Calibri Light" w:asciiTheme="majorHAnsi" w:cstheme="majorHAnsi" w:hAnsiTheme="majorHAnsi"/>
          <w:b/>
          <w:i/>
          <w:iCs/>
          <w:lang w:val="en-GB"/>
        </w:rPr>
        <w:t>back-up copy</w:t>
      </w:r>
      <w:r>
        <w:rPr>
          <w:rFonts w:cs="Calibri Light" w:ascii="Calibri Light" w:hAnsi="Calibri Light" w:asciiTheme="majorHAnsi" w:cstheme="majorHAnsi" w:hAnsiTheme="majorHAnsi"/>
          <w:i/>
          <w:iCs/>
          <w:lang w:val="en-GB"/>
        </w:rPr>
        <w:t>”, in addition to the above mentioned indication, within the deadline set.</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b/>
          <w:i/>
          <w:iCs/>
          <w:lang w:val="en-GB"/>
        </w:rPr>
        <w:t>File</w:t>
      </w:r>
      <w:r>
        <w:rPr>
          <w:rFonts w:cs="Calibri Light" w:ascii="Calibri Light" w:hAnsi="Calibri Light" w:asciiTheme="majorHAnsi" w:cstheme="majorHAnsi" w:hAnsiTheme="majorHAnsi"/>
          <w:i/>
          <w:iCs/>
          <w:lang w:val="en-GB"/>
        </w:rPr>
        <w:t xml:space="preserve"> </w:t>
      </w:r>
      <w:r>
        <w:rPr>
          <w:rFonts w:cs="Calibri Light" w:ascii="Calibri Light" w:hAnsi="Calibri Light" w:asciiTheme="majorHAnsi" w:cstheme="majorHAnsi" w:hAnsiTheme="majorHAnsi"/>
          <w:b/>
          <w:i/>
          <w:iCs/>
          <w:lang w:val="en-GB"/>
        </w:rPr>
        <w:t>size and format</w:t>
      </w:r>
      <w:r>
        <w:rPr>
          <w:rFonts w:cs="Calibri Light" w:ascii="Calibri Light" w:hAnsi="Calibri Light" w:asciiTheme="majorHAnsi" w:cstheme="majorHAnsi" w:hAnsiTheme="majorHAnsi"/>
          <w:i/>
          <w:iCs/>
          <w:lang w:val="en-GB"/>
        </w:rPr>
        <w:t xml:space="preserve"> </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For online submission, the maximum sizes of the documents that will transit on the platform and constitute the tenderer’s offer are the following:</w:t>
      </w:r>
    </w:p>
    <w:p>
      <w:pPr>
        <w:pStyle w:val="Normal"/>
        <w:numPr>
          <w:ilvl w:val="0"/>
          <w:numId w:val="22"/>
        </w:numPr>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05 MB for the Administrative file;</w:t>
      </w:r>
    </w:p>
    <w:p>
      <w:pPr>
        <w:pStyle w:val="Normal"/>
        <w:numPr>
          <w:ilvl w:val="0"/>
          <w:numId w:val="22"/>
        </w:numPr>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15 MB for the Technical Offer;</w:t>
      </w:r>
    </w:p>
    <w:p>
      <w:pPr>
        <w:pStyle w:val="Normal"/>
        <w:numPr>
          <w:ilvl w:val="0"/>
          <w:numId w:val="22"/>
        </w:numPr>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 </w:t>
      </w:r>
      <w:r>
        <w:rPr>
          <w:rFonts w:cs="Calibri Light" w:ascii="Calibri Light" w:hAnsi="Calibri Light" w:asciiTheme="majorHAnsi" w:cstheme="majorHAnsi" w:hAnsiTheme="majorHAnsi"/>
          <w:i/>
          <w:iCs/>
          <w:lang w:val="en-GB"/>
        </w:rPr>
        <w:t>05 MB for the Financial Offer.</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 </w:t>
      </w:r>
      <w:r>
        <w:rPr>
          <w:rFonts w:cs="Calibri Light" w:ascii="Calibri Light" w:hAnsi="Calibri Light" w:asciiTheme="majorHAnsi" w:cstheme="majorHAnsi" w:hAnsiTheme="majorHAnsi"/>
          <w:i/>
          <w:iCs/>
          <w:lang w:val="en-GB"/>
        </w:rPr>
        <w:t>The following formats are accepted:</w:t>
      </w:r>
    </w:p>
    <w:p>
      <w:pPr>
        <w:pStyle w:val="Normal"/>
        <w:numPr>
          <w:ilvl w:val="0"/>
          <w:numId w:val="23"/>
        </w:numPr>
        <w:suppressAutoHyphens w:val="false"/>
        <w:textAlignment w:val="auto"/>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PDF format for text documents;</w:t>
      </w:r>
    </w:p>
    <w:p>
      <w:pPr>
        <w:pStyle w:val="Normal"/>
        <w:numPr>
          <w:ilvl w:val="0"/>
          <w:numId w:val="23"/>
        </w:numPr>
        <w:suppressAutoHyphens w:val="false"/>
        <w:textAlignment w:val="auto"/>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JPEG for images.</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The applicant shall make sure that he uses compressing software to possibly reduce the size of the files to be transmitted.</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b/>
          <w:b/>
          <w:i/>
          <w:i/>
          <w:iCs/>
          <w:lang w:val="en-GB"/>
        </w:rPr>
      </w:pPr>
      <w:r>
        <w:rPr>
          <w:rFonts w:cs="Calibri Light" w:ascii="Calibri Light" w:hAnsi="Calibri Light" w:asciiTheme="majorHAnsi" w:cstheme="majorHAnsi" w:hAnsiTheme="majorHAnsi"/>
          <w:b/>
          <w:i/>
          <w:iCs/>
          <w:lang w:val="en-GB"/>
        </w:rPr>
        <w:t xml:space="preserve">13.  Admissibility of bids </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The administrative documents, the technical offer and the financial offer must be placed in separate envelopes and submitted in a sealed envelope.</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The Project Owner shall not accept:</w:t>
      </w:r>
    </w:p>
    <w:p>
      <w:pPr>
        <w:pStyle w:val="Normal"/>
        <w:numPr>
          <w:ilvl w:val="0"/>
          <w:numId w:val="53"/>
        </w:numPr>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Bids bearing information on the identity of the tenderers;</w:t>
      </w:r>
    </w:p>
    <w:p>
      <w:pPr>
        <w:pStyle w:val="Normal"/>
        <w:numPr>
          <w:ilvl w:val="0"/>
          <w:numId w:val="53"/>
        </w:numPr>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Bids submitted after the closing date and time for submission of bids;</w:t>
      </w:r>
    </w:p>
    <w:p>
      <w:pPr>
        <w:pStyle w:val="Normal"/>
        <w:numPr>
          <w:ilvl w:val="0"/>
          <w:numId w:val="53"/>
        </w:numPr>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Envelopes without indication on the identity of the Invitation to Tender;</w:t>
      </w:r>
    </w:p>
    <w:p>
      <w:pPr>
        <w:pStyle w:val="Normal"/>
        <w:numPr>
          <w:ilvl w:val="0"/>
          <w:numId w:val="53"/>
        </w:numPr>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bCs/>
          <w:i/>
          <w:iCs/>
          <w:lang w:val="en-GB"/>
        </w:rPr>
        <w:t>Bids non-compliant with the bidding mode;</w:t>
      </w:r>
    </w:p>
    <w:p>
      <w:pPr>
        <w:pStyle w:val="Normal"/>
        <w:numPr>
          <w:ilvl w:val="0"/>
          <w:numId w:val="53"/>
        </w:numPr>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bCs/>
          <w:i/>
          <w:iCs/>
          <w:lang w:val="en-GB"/>
        </w:rPr>
        <w:t>Failure to comply with the number of copies specified in the RPAO or offer in copies only;</w:t>
      </w:r>
    </w:p>
    <w:p>
      <w:pPr>
        <w:pStyle w:val="Normal"/>
        <w:suppressAutoHyphens w:val="false"/>
        <w:textAlignment w:val="auto"/>
        <w:rPr>
          <w:rFonts w:ascii="Calibri Light" w:hAnsi="Calibri Light" w:cs="Calibri Light" w:asciiTheme="majorHAnsi" w:cstheme="majorHAnsi" w:hAnsiTheme="majorHAnsi"/>
          <w:b/>
          <w:b/>
          <w:i/>
          <w:i/>
          <w:iCs/>
          <w:sz w:val="10"/>
          <w:szCs w:val="10"/>
          <w:u w:val="single"/>
          <w:lang w:val="en-GB"/>
        </w:rPr>
      </w:pPr>
      <w:r>
        <w:rPr>
          <w:rFonts w:cs="Calibri Light" w:cstheme="majorHAnsi" w:ascii="Calibri Light" w:hAnsi="Calibri Light"/>
          <w:b/>
          <w:i/>
          <w:iCs/>
          <w:sz w:val="10"/>
          <w:szCs w:val="10"/>
          <w:u w:val="single"/>
          <w:lang w:val="en-GB"/>
        </w:rPr>
      </w:r>
    </w:p>
    <w:p>
      <w:pPr>
        <w:pStyle w:val="Normal"/>
        <w:suppressAutoHyphens w:val="false"/>
        <w:jc w:val="both"/>
        <w:textAlignment w:val="auto"/>
        <w:rPr>
          <w:rFonts w:ascii="Calibri Light" w:hAnsi="Calibri Light" w:cs="Calibri Light" w:asciiTheme="majorHAnsi" w:cstheme="majorHAnsi" w:hAnsiTheme="majorHAnsi"/>
          <w:i/>
          <w:i/>
          <w:iCs/>
          <w:u w:val="single"/>
          <w:lang w:val="en-GB"/>
        </w:rPr>
      </w:pPr>
      <w:r>
        <w:rPr>
          <w:rFonts w:cs="Calibri Light" w:ascii="Calibri Light" w:hAnsi="Calibri Light" w:asciiTheme="majorHAnsi" w:cstheme="majorHAnsi" w:hAnsiTheme="majorHAnsi"/>
          <w:b/>
          <w:bCs/>
          <w:i/>
          <w:iCs/>
          <w:lang w:val="en-GB"/>
        </w:rPr>
        <w:t>Any incomplete offer in accordance with the prescriptions of the Tender File shall be declared inadmissible. Especially the absence of a bid bond issued by a financial body or institution approved by the Minister in charge of</w:t>
      </w:r>
      <w:r>
        <w:rPr>
          <w:rFonts w:cs="Calibri Light" w:ascii="Calibri Light" w:hAnsi="Calibri Light" w:asciiTheme="majorHAnsi" w:cstheme="majorHAnsi" w:hAnsiTheme="majorHAnsi"/>
          <w:b/>
          <w:bCs/>
          <w:i/>
          <w:iCs/>
          <w:color w:val="ED7D31" w:themeColor="accent2"/>
          <w:lang w:val="en-GB"/>
        </w:rPr>
        <w:t xml:space="preserve"> </w:t>
      </w:r>
      <w:r>
        <w:rPr>
          <w:rFonts w:cs="Calibri Light" w:ascii="Calibri Light" w:hAnsi="Calibri Light" w:asciiTheme="majorHAnsi" w:cstheme="majorHAnsi" w:hAnsiTheme="majorHAnsi"/>
          <w:b/>
          <w:bCs/>
          <w:i/>
          <w:iCs/>
          <w:lang w:val="en-GB"/>
        </w:rPr>
        <w:t xml:space="preserve">Finance to issue bonds for public contracts or the failure to comply with the model documents of the Tender File shall lead automatically to the rejection of the bid without any other procedure. </w:t>
      </w:r>
      <w:r>
        <w:rPr>
          <w:rFonts w:cs="Calibri Light" w:ascii="Calibri Light" w:hAnsi="Calibri Light" w:asciiTheme="majorHAnsi" w:cstheme="majorHAnsi" w:hAnsiTheme="majorHAnsi"/>
          <w:i/>
          <w:iCs/>
          <w:lang w:val="en-GB"/>
        </w:rPr>
        <w:t xml:space="preserve"> A bid bond submitted but not relating to consultation concerned shall be considered as absent. A bid bond presented by a bidder during the bid opening session shall not be accepted.</w:t>
      </w:r>
      <w:r>
        <w:rPr>
          <w:rFonts w:cs="Calibri Light" w:ascii="Calibri Light" w:hAnsi="Calibri Light" w:asciiTheme="majorHAnsi" w:cstheme="majorHAnsi" w:hAnsiTheme="majorHAnsi"/>
          <w:i/>
          <w:iCs/>
          <w:u w:val="single"/>
          <w:lang w:val="en-GB"/>
        </w:rPr>
        <w:t xml:space="preserve"> </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b/>
          <w:b/>
          <w:bCs/>
          <w:i/>
          <w:i/>
          <w:iCs/>
          <w:lang w:val="en-GB"/>
        </w:rPr>
      </w:pPr>
      <w:r>
        <w:rPr>
          <w:rFonts w:cs="Calibri Light" w:ascii="Calibri Light" w:hAnsi="Calibri Light" w:asciiTheme="majorHAnsi" w:cstheme="majorHAnsi" w:hAnsiTheme="majorHAnsi"/>
          <w:b/>
          <w:bCs/>
          <w:i/>
          <w:iCs/>
          <w:lang w:val="en-GB"/>
        </w:rPr>
        <w:t>14. Opening of bids</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jc w:val="both"/>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The bids shall be opened in single phase and shall take place on </w:t>
      </w:r>
      <w:r>
        <w:rPr>
          <w:rFonts w:cs="Calibri Light" w:ascii="Calibri Light" w:hAnsi="Calibri Light" w:asciiTheme="majorHAnsi" w:cstheme="majorHAnsi" w:hAnsiTheme="majorHAnsi"/>
          <w:i/>
          <w:iCs/>
          <w:color w:val="000000"/>
          <w:lang w:val="en-GB"/>
        </w:rPr>
        <w:t xml:space="preserve">16/04/2025 </w:t>
      </w:r>
      <w:r>
        <w:rPr>
          <w:rFonts w:cs="Calibri Light" w:ascii="Calibri Light" w:hAnsi="Calibri Light" w:asciiTheme="majorHAnsi" w:cstheme="majorHAnsi" w:hAnsiTheme="majorHAnsi"/>
          <w:i/>
          <w:iCs/>
          <w:color w:val="000000"/>
          <w:lang w:val="en-GB"/>
        </w:rPr>
        <w:t xml:space="preserve">at </w:t>
      </w:r>
      <w:r>
        <w:rPr>
          <w:rFonts w:cs="Calibri Light" w:ascii="Calibri Light" w:hAnsi="Calibri Light" w:asciiTheme="majorHAnsi" w:cstheme="majorHAnsi" w:hAnsiTheme="majorHAnsi"/>
          <w:i/>
          <w:iCs/>
          <w:color w:val="000000"/>
          <w:lang w:val="en-GB"/>
        </w:rPr>
        <w:t>2:00pm</w:t>
      </w:r>
      <w:r>
        <w:rPr>
          <w:rFonts w:cs="Calibri Light" w:ascii="Calibri Light" w:hAnsi="Calibri Light" w:asciiTheme="majorHAnsi" w:cstheme="majorHAnsi" w:hAnsiTheme="majorHAnsi"/>
          <w:i/>
          <w:iCs/>
          <w:color w:val="000000"/>
          <w:lang w:val="en-GB"/>
        </w:rPr>
        <w:t xml:space="preserve">  by the Project Owner or Delegated Project Owner Tenders Board in the </w:t>
      </w:r>
      <w:r>
        <w:rPr>
          <w:rFonts w:cs="Calibri Light" w:ascii="Calibri Light" w:hAnsi="Calibri Light" w:asciiTheme="majorHAnsi" w:cstheme="majorHAnsi" w:hAnsiTheme="majorHAnsi"/>
          <w:i/>
          <w:iCs/>
          <w:color w:val="000000"/>
          <w:lang w:val="en-GB"/>
        </w:rPr>
        <w:t xml:space="preserve">‘Salle des actes’ at the Ebolowa City Council </w:t>
      </w:r>
      <w:r>
        <w:rPr>
          <w:rFonts w:cs="Calibri Light" w:ascii="Calibri Light" w:hAnsi="Calibri Light" w:asciiTheme="majorHAnsi" w:cstheme="majorHAnsi" w:hAnsiTheme="majorHAnsi"/>
          <w:i/>
          <w:iCs/>
          <w:color w:val="000000"/>
          <w:lang w:val="en-GB"/>
        </w:rPr>
        <w:t xml:space="preserve">located at </w:t>
      </w:r>
      <w:r>
        <w:rPr>
          <w:rFonts w:cs="Calibri Light" w:ascii="Calibri Light" w:hAnsi="Calibri Light" w:asciiTheme="majorHAnsi" w:cstheme="majorHAnsi" w:hAnsiTheme="majorHAnsi"/>
          <w:i/>
          <w:iCs/>
          <w:color w:val="000000"/>
          <w:lang w:val="en-GB"/>
        </w:rPr>
        <w:t>Essinguili.</w:t>
      </w:r>
    </w:p>
    <w:p>
      <w:pPr>
        <w:pStyle w:val="Normal"/>
        <w:suppressAutoHyphens w:val="false"/>
        <w:jc w:val="both"/>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Only tenderers may attend this opening session or be represented by a person of their choice, duly authorised, even in case of a group of companies.</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bCs/>
          <w:i/>
          <w:i/>
          <w:iCs/>
          <w:lang w:val="en-GB"/>
        </w:rPr>
      </w:pPr>
      <w:r>
        <w:rPr>
          <w:rFonts w:cs="Calibri Light" w:ascii="Calibri Light" w:hAnsi="Calibri Light" w:asciiTheme="majorHAnsi" w:cstheme="majorHAnsi" w:hAnsiTheme="majorHAnsi"/>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Pr>
          <w:rFonts w:cs="Calibri Light" w:ascii="Calibri Light" w:hAnsi="Calibri Light" w:asciiTheme="majorHAnsi" w:cstheme="majorHAnsi" w:hAnsiTheme="majorHAnsi"/>
          <w:bCs/>
          <w:i/>
          <w:iCs/>
          <w:lang w:val="en-GB"/>
        </w:rPr>
        <w:t xml:space="preserve">. They shall be no later than 3 (three) months old from the original deadline for the submission of tenders or must have been issued after the date of signature of the Tender Notice. </w:t>
      </w:r>
    </w:p>
    <w:p>
      <w:pPr>
        <w:pStyle w:val="Normal"/>
        <w:suppressAutoHyphens w:val="false"/>
        <w:textAlignment w:val="auto"/>
        <w:rPr>
          <w:rFonts w:ascii="Calibri Light" w:hAnsi="Calibri Light" w:cs="Calibri Light" w:asciiTheme="majorHAnsi" w:cstheme="majorHAnsi" w:hAnsiTheme="majorHAnsi"/>
          <w:bCs/>
          <w:i/>
          <w:i/>
          <w:iCs/>
          <w:sz w:val="10"/>
          <w:szCs w:val="10"/>
          <w:lang w:val="en-GB"/>
        </w:rPr>
      </w:pPr>
      <w:r>
        <w:rPr>
          <w:rFonts w:cs="Calibri Light" w:cstheme="majorHAnsi" w:ascii="Calibri Light" w:hAnsi="Calibri Light"/>
          <w:bCs/>
          <w:i/>
          <w:iCs/>
          <w:sz w:val="10"/>
          <w:szCs w:val="10"/>
          <w:lang w:val="en-GB"/>
        </w:rPr>
      </w:r>
    </w:p>
    <w:p>
      <w:pPr>
        <w:pStyle w:val="Normal"/>
        <w:suppressAutoHyphens w:val="false"/>
        <w:textAlignment w:val="auto"/>
        <w:rPr>
          <w:rFonts w:ascii="Calibri Light" w:hAnsi="Calibri Light" w:cs="Calibri Light" w:asciiTheme="majorHAnsi" w:cstheme="majorHAnsi" w:hAnsiTheme="majorHAnsi"/>
          <w:bCs/>
          <w:i/>
          <w:i/>
          <w:iCs/>
          <w:lang w:val="en-GB"/>
        </w:rPr>
      </w:pPr>
      <w:r>
        <w:rPr>
          <w:rFonts w:cs="Calibri Light" w:ascii="Calibri Light" w:hAnsi="Calibri Light" w:asciiTheme="majorHAnsi" w:cstheme="majorHAnsi" w:hAnsiTheme="majorHAnsi"/>
          <w:bCs/>
          <w:i/>
          <w:iCs/>
          <w:lang w:val="en-GB"/>
        </w:rPr>
        <w:t>In case of absence or non-conformity of a document in the administrative file during the opening of bids, after a 48(forty-eight) hours deadline granted by the Board, the file shall be rejected.</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b/>
          <w:b/>
          <w:bCs/>
          <w:i/>
          <w:i/>
          <w:iCs/>
          <w:lang w:val="en-GB"/>
        </w:rPr>
      </w:pPr>
      <w:r>
        <w:rPr>
          <w:rFonts w:cs="Calibri Light" w:ascii="Calibri Light" w:hAnsi="Calibri Light" w:asciiTheme="majorHAnsi" w:cstheme="majorHAnsi" w:hAnsiTheme="majorHAnsi"/>
          <w:b/>
          <w:bCs/>
          <w:i/>
          <w:iCs/>
          <w:lang w:val="en-GB"/>
        </w:rPr>
        <w:t>15. Evaluation criteria:</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b/>
          <w:b/>
          <w:bCs/>
          <w:i/>
          <w:i/>
          <w:iCs/>
          <w:lang w:val="en-GB"/>
        </w:rPr>
      </w:pPr>
      <w:r>
        <w:rPr>
          <w:rFonts w:cs="Calibri Light" w:ascii="Calibri Light" w:hAnsi="Calibri Light" w:asciiTheme="majorHAnsi" w:cstheme="majorHAnsi" w:hAnsiTheme="majorHAnsi"/>
          <w:b/>
          <w:bCs/>
          <w:i/>
          <w:iCs/>
          <w:lang w:val="en-GB"/>
        </w:rPr>
        <w:t>15.1 Eliminatory criteria</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The eliminatory criteria include:</w:t>
      </w:r>
    </w:p>
    <w:p>
      <w:pPr>
        <w:pStyle w:val="Normal"/>
        <w:numPr>
          <w:ilvl w:val="0"/>
          <w:numId w:val="49"/>
        </w:numPr>
        <w:suppressAutoHyphens w:val="false"/>
        <w:ind w:left="567" w:hanging="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Absence of bid bond at the opening of bids;</w:t>
      </w:r>
    </w:p>
    <w:p>
      <w:pPr>
        <w:pStyle w:val="Normal"/>
        <w:numPr>
          <w:ilvl w:val="0"/>
          <w:numId w:val="49"/>
        </w:numPr>
        <w:suppressAutoHyphens w:val="false"/>
        <w:ind w:left="567" w:hanging="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Failure to submit, beyond the 48(forty-eight) hours deadline after the opening of bids, a document of the administrative file deemed non-compliant or absent (except the bid bond);   </w:t>
      </w:r>
    </w:p>
    <w:p>
      <w:pPr>
        <w:pStyle w:val="Normal"/>
        <w:numPr>
          <w:ilvl w:val="0"/>
          <w:numId w:val="49"/>
        </w:numPr>
        <w:suppressAutoHyphens w:val="false"/>
        <w:ind w:left="567" w:hanging="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False declarations, fraudulent schemes or forged documents;</w:t>
      </w:r>
    </w:p>
    <w:p>
      <w:pPr>
        <w:pStyle w:val="Normal"/>
        <w:numPr>
          <w:ilvl w:val="0"/>
          <w:numId w:val="49"/>
        </w:numPr>
        <w:suppressAutoHyphens w:val="false"/>
        <w:ind w:left="567" w:hanging="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Failure to comply with </w:t>
      </w:r>
      <w:r>
        <w:rPr>
          <w:rFonts w:cs="Calibri Light" w:ascii="Calibri Light" w:hAnsi="Calibri Light" w:asciiTheme="majorHAnsi" w:cstheme="majorHAnsi" w:hAnsiTheme="majorHAnsi"/>
          <w:i/>
          <w:iCs/>
          <w:lang w:val="en-GB"/>
        </w:rPr>
        <w:t xml:space="preserve">02 </w:t>
      </w:r>
      <w:r>
        <w:rPr>
          <w:rFonts w:cs="Calibri Light" w:ascii="Calibri Light" w:hAnsi="Calibri Light" w:asciiTheme="majorHAnsi" w:cstheme="majorHAnsi" w:hAnsiTheme="majorHAnsi"/>
          <w:i/>
          <w:iCs/>
          <w:color w:val="000000"/>
          <w:lang w:val="en-GB"/>
        </w:rPr>
        <w:t xml:space="preserve">essential criteria (X referring </w:t>
      </w:r>
      <w:r>
        <w:rPr>
          <w:rFonts w:cs="Calibri Light" w:ascii="Calibri Light" w:hAnsi="Calibri Light" w:asciiTheme="majorHAnsi" w:cstheme="majorHAnsi" w:hAnsiTheme="majorHAnsi"/>
          <w:i/>
          <w:iCs/>
          <w:lang w:val="en-GB"/>
        </w:rPr>
        <w:t>to the qualification threshold of technical bids)</w:t>
      </w:r>
    </w:p>
    <w:p>
      <w:pPr>
        <w:pStyle w:val="Normal"/>
        <w:numPr>
          <w:ilvl w:val="0"/>
          <w:numId w:val="49"/>
        </w:numPr>
        <w:suppressAutoHyphens w:val="false"/>
        <w:ind w:left="567" w:hanging="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Absence of the sworn statement for not having abandoned contracts during the last three years;</w:t>
      </w:r>
    </w:p>
    <w:p>
      <w:pPr>
        <w:pStyle w:val="Normal"/>
        <w:numPr>
          <w:ilvl w:val="0"/>
          <w:numId w:val="49"/>
        </w:numPr>
        <w:suppressAutoHyphens w:val="false"/>
        <w:ind w:left="567" w:hanging="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Failure to comply with bids file format;</w:t>
      </w:r>
    </w:p>
    <w:p>
      <w:pPr>
        <w:pStyle w:val="Normal"/>
        <w:numPr>
          <w:ilvl w:val="0"/>
          <w:numId w:val="49"/>
        </w:numPr>
        <w:suppressAutoHyphens w:val="false"/>
        <w:ind w:left="567" w:hanging="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Absence of a quantified unit price in the financial offer;</w:t>
      </w:r>
    </w:p>
    <w:p>
      <w:pPr>
        <w:pStyle w:val="Normal"/>
        <w:numPr>
          <w:ilvl w:val="0"/>
          <w:numId w:val="49"/>
        </w:numPr>
        <w:suppressAutoHyphens w:val="false"/>
        <w:ind w:left="567" w:hanging="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Absence of prospectus accompanied by manufacture’s technical sheet produced (where applicable) </w:t>
      </w:r>
    </w:p>
    <w:p>
      <w:pPr>
        <w:pStyle w:val="Normal"/>
        <w:numPr>
          <w:ilvl w:val="0"/>
          <w:numId w:val="49"/>
        </w:numPr>
        <w:suppressAutoHyphens w:val="false"/>
        <w:ind w:left="567" w:hanging="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Absence of approval or authorisation of manufacture</w:t>
      </w:r>
      <w:r>
        <w:rPr>
          <w:rFonts w:cs="Calibri Light" w:ascii="Calibri Light" w:hAnsi="Calibri Light" w:asciiTheme="majorHAnsi" w:cstheme="majorHAnsi" w:hAnsiTheme="majorHAnsi"/>
          <w:i/>
          <w:iCs/>
          <w:color w:val="000000"/>
          <w:lang w:val="en-GB"/>
        </w:rPr>
        <w:t xml:space="preserve">r, </w:t>
      </w:r>
      <w:r>
        <w:rPr>
          <w:rFonts w:cs="Calibri Light" w:ascii="Calibri Light" w:hAnsi="Calibri Light" w:asciiTheme="majorHAnsi" w:cstheme="majorHAnsi" w:hAnsiTheme="majorHAnsi"/>
          <w:i/>
          <w:iCs/>
          <w:color w:val="000000"/>
          <w:lang w:val="en-GB"/>
        </w:rPr>
        <w:t>if applicable</w:t>
      </w:r>
      <w:r>
        <w:rPr>
          <w:rFonts w:cs="Calibri Light" w:ascii="Calibri Light" w:hAnsi="Calibri Light" w:asciiTheme="majorHAnsi" w:cstheme="majorHAnsi" w:hAnsiTheme="majorHAnsi"/>
          <w:i/>
          <w:iCs/>
          <w:color w:val="000000"/>
          <w:lang w:val="en-GB"/>
        </w:rPr>
        <w:t>;</w:t>
      </w:r>
    </w:p>
    <w:p>
      <w:pPr>
        <w:pStyle w:val="Normal"/>
        <w:numPr>
          <w:ilvl w:val="0"/>
          <w:numId w:val="49"/>
        </w:numPr>
        <w:suppressAutoHyphens w:val="false"/>
        <w:ind w:left="567" w:hanging="0"/>
        <w:textAlignment w:val="auto"/>
        <w:rPr>
          <w:color w:val="000000"/>
        </w:rPr>
      </w:pPr>
      <w:r>
        <w:rPr>
          <w:rFonts w:cs="Calibri Light" w:ascii="Calibri Light" w:hAnsi="Calibri Light" w:asciiTheme="majorHAnsi" w:cstheme="majorHAnsi" w:hAnsiTheme="majorHAnsi"/>
          <w:i/>
          <w:iCs/>
          <w:color w:val="000000"/>
          <w:lang w:val="en-GB"/>
        </w:rPr>
        <w:t>Absence of own or hired minimum equipment (</w:t>
      </w:r>
      <w:r>
        <w:rPr>
          <w:rFonts w:cs="Calibri Light" w:ascii="Calibri Light" w:hAnsi="Calibri Light" w:asciiTheme="majorHAnsi" w:cstheme="majorHAnsi" w:hAnsiTheme="majorHAnsi"/>
          <w:i/>
          <w:iCs/>
          <w:color w:val="000000"/>
          <w:lang w:val="en-GB"/>
        </w:rPr>
        <w:t>to be specified by the Project Owner);</w:t>
      </w:r>
    </w:p>
    <w:p>
      <w:pPr>
        <w:pStyle w:val="Normal"/>
        <w:numPr>
          <w:ilvl w:val="0"/>
          <w:numId w:val="49"/>
        </w:numPr>
        <w:suppressAutoHyphens w:val="false"/>
        <w:ind w:left="567" w:hanging="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Absence of grading(categorisation) certificate </w:t>
      </w:r>
      <w:r>
        <w:rPr>
          <w:rFonts w:cs="Calibri Light" w:ascii="Calibri Light" w:hAnsi="Calibri Light" w:asciiTheme="majorHAnsi" w:cstheme="majorHAnsi" w:hAnsiTheme="majorHAnsi"/>
          <w:i/>
          <w:iCs/>
          <w:color w:val="000000"/>
          <w:lang w:val="en-GB"/>
        </w:rPr>
        <w:t>if applicable;</w:t>
      </w:r>
    </w:p>
    <w:p>
      <w:pPr>
        <w:pStyle w:val="Normal"/>
        <w:numPr>
          <w:ilvl w:val="0"/>
          <w:numId w:val="49"/>
        </w:numPr>
        <w:suppressAutoHyphens w:val="false"/>
        <w:ind w:left="567" w:hanging="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Absence of an element in the financial offer (submission, BPU, DQE); </w:t>
      </w:r>
    </w:p>
    <w:p>
      <w:pPr>
        <w:pStyle w:val="Normal"/>
        <w:numPr>
          <w:ilvl w:val="0"/>
          <w:numId w:val="49"/>
        </w:numPr>
        <w:suppressAutoHyphens w:val="false"/>
        <w:ind w:left="567" w:hanging="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Absence of integrity charter dated and signed</w:t>
      </w:r>
    </w:p>
    <w:p>
      <w:pPr>
        <w:pStyle w:val="Normal"/>
        <w:numPr>
          <w:ilvl w:val="0"/>
          <w:numId w:val="49"/>
        </w:numPr>
        <w:suppressAutoHyphens w:val="false"/>
        <w:ind w:left="567" w:hanging="0"/>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Absence of the dated and signed commitment statement to comply with environmental and social clauses.</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ascii="Calibri Light" w:hAnsi="Calibri Light" w:asciiTheme="majorHAnsi" w:cstheme="majorHAnsi" w:hAnsiTheme="majorHAnsi"/>
          <w:i/>
          <w:iCs/>
          <w:lang w:val="en-GB"/>
        </w:rPr>
        <w:t xml:space="preserve">  </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b/>
          <w:bCs/>
          <w:i/>
          <w:iCs/>
          <w:lang w:val="en-GB"/>
        </w:rPr>
        <w:t xml:space="preserve">NB: </w:t>
      </w:r>
      <w:r>
        <w:rPr>
          <w:rFonts w:cs="Calibri Light" w:ascii="Calibri Light" w:hAnsi="Calibri Light" w:asciiTheme="majorHAnsi" w:cstheme="majorHAnsi" w:hAnsiTheme="majorHAnsi"/>
          <w:i/>
          <w:iCs/>
          <w:color w:val="000000"/>
          <w:lang w:val="en-GB"/>
        </w:rPr>
        <w:t xml:space="preserve">Depending on the specificity of the service, other relevant criteria may be added when drafting the Tender </w:t>
      </w:r>
      <w:r>
        <w:rPr>
          <w:rFonts w:cs="Calibri Light" w:ascii="Calibri Light" w:hAnsi="Calibri Light" w:asciiTheme="majorHAnsi" w:cstheme="majorHAnsi" w:hAnsiTheme="majorHAnsi"/>
          <w:i/>
          <w:iCs/>
          <w:color w:val="000000"/>
          <w:lang w:val="en-GB"/>
        </w:rPr>
        <w:t>File</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b/>
          <w:b/>
          <w:bCs/>
          <w:i/>
          <w:i/>
          <w:iCs/>
          <w:lang w:val="en-GB"/>
        </w:rPr>
      </w:pPr>
      <w:r>
        <w:rPr>
          <w:rFonts w:cs="Calibri Light" w:ascii="Calibri Light" w:hAnsi="Calibri Light" w:asciiTheme="majorHAnsi" w:cstheme="majorHAnsi" w:hAnsiTheme="majorHAnsi"/>
          <w:b/>
          <w:bCs/>
          <w:i/>
          <w:iCs/>
          <w:lang w:val="en-GB"/>
        </w:rPr>
        <w:t>15.2 Essential criteria</w:t>
      </w:r>
    </w:p>
    <w:p>
      <w:pPr>
        <w:pStyle w:val="Normal"/>
        <w:suppressAutoHyphens w:val="false"/>
        <w:textAlignment w:val="auto"/>
        <w:rPr>
          <w:rFonts w:ascii="Calibri Light" w:hAnsi="Calibri Light" w:cs="Calibri Light" w:asciiTheme="majorHAnsi" w:cstheme="majorHAnsi" w:hAnsiTheme="majorHAnsi"/>
          <w:i/>
          <w:i/>
          <w:iCs/>
          <w:color w:val="FF0000"/>
          <w:lang w:val="en-GB"/>
        </w:rPr>
      </w:pPr>
      <w:r>
        <w:rPr/>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 </w:t>
      </w:r>
      <w:r>
        <w:rPr>
          <w:rFonts w:cs="Calibri Light" w:ascii="Calibri Light" w:hAnsi="Calibri Light" w:asciiTheme="majorHAnsi" w:cstheme="majorHAnsi" w:hAnsiTheme="majorHAnsi"/>
          <w:i/>
          <w:iCs/>
          <w:lang w:val="en-GB"/>
        </w:rPr>
        <w:t>The essential criteria for the qualification of bidders shall focus especially on:</w:t>
      </w:r>
    </w:p>
    <w:p>
      <w:pPr>
        <w:pStyle w:val="Normal"/>
        <w:numPr>
          <w:ilvl w:val="0"/>
          <w:numId w:val="51"/>
        </w:numPr>
        <w:suppressAutoHyphens w:val="false"/>
        <w:ind w:left="720" w:hanging="153"/>
        <w:textAlignment w:val="auto"/>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Presentation of bid;</w:t>
      </w:r>
    </w:p>
    <w:p>
      <w:pPr>
        <w:pStyle w:val="Normal"/>
        <w:numPr>
          <w:ilvl w:val="0"/>
          <w:numId w:val="51"/>
        </w:numPr>
        <w:suppressAutoHyphens w:val="false"/>
        <w:ind w:left="720" w:hanging="153"/>
        <w:textAlignment w:val="auto"/>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Bidder’s references;</w:t>
      </w:r>
    </w:p>
    <w:p>
      <w:pPr>
        <w:pStyle w:val="Normal"/>
        <w:numPr>
          <w:ilvl w:val="0"/>
          <w:numId w:val="51"/>
        </w:numPr>
        <w:suppressAutoHyphens w:val="false"/>
        <w:ind w:left="720" w:hanging="153"/>
        <w:textAlignment w:val="auto"/>
        <w:rPr>
          <w:rFonts w:ascii="Calibri Light" w:hAnsi="Calibri Light" w:cs="Calibri Light" w:asciiTheme="majorHAnsi" w:cstheme="majorHAnsi" w:hAnsiTheme="majorHAnsi"/>
          <w:i/>
          <w:i/>
          <w:iCs/>
          <w:color w:val="FF0000"/>
          <w:lang w:val="en-US"/>
        </w:rPr>
      </w:pPr>
      <w:r>
        <w:rPr>
          <w:rFonts w:cs="Calibri Light" w:ascii="Calibri Light" w:hAnsi="Calibri Light" w:asciiTheme="majorHAnsi" w:cstheme="majorHAnsi" w:hAnsiTheme="majorHAnsi"/>
          <w:i/>
          <w:iCs/>
          <w:lang w:val="en-US"/>
        </w:rPr>
        <w:t>After-sales service(availability of spare parts, repair workshop, technical personnel</w:t>
      </w:r>
      <w:r>
        <w:rPr>
          <w:rFonts w:cs="Calibri Light" w:ascii="Calibri Light" w:hAnsi="Calibri Light" w:asciiTheme="majorHAnsi" w:cstheme="majorHAnsi" w:hAnsiTheme="majorHAnsi"/>
          <w:i/>
          <w:iCs/>
          <w:color w:val="FF0000"/>
          <w:lang w:val="en-US"/>
        </w:rPr>
        <w:t>) if applicable;</w:t>
      </w:r>
    </w:p>
    <w:p>
      <w:pPr>
        <w:pStyle w:val="Normal"/>
        <w:numPr>
          <w:ilvl w:val="0"/>
          <w:numId w:val="51"/>
        </w:numPr>
        <w:suppressAutoHyphens w:val="false"/>
        <w:ind w:left="720" w:hanging="153"/>
        <w:textAlignment w:val="auto"/>
        <w:rPr>
          <w:rFonts w:ascii="Calibri Light" w:hAnsi="Calibri Light" w:cs="Calibri Light" w:asciiTheme="majorHAnsi" w:cstheme="majorHAnsi" w:hAnsiTheme="majorHAnsi"/>
          <w:i/>
          <w:i/>
          <w:iCs/>
          <w:lang w:val="en-US"/>
        </w:rPr>
      </w:pPr>
      <w:r>
        <w:rPr>
          <w:rFonts w:cs="Calibri Light" w:ascii="Calibri Light" w:hAnsi="Calibri Light" w:asciiTheme="majorHAnsi" w:cstheme="majorHAnsi" w:hAnsiTheme="majorHAnsi"/>
          <w:i/>
          <w:iCs/>
          <w:lang w:val="en-US"/>
        </w:rPr>
        <w:t>Financial capacity; (Access to a line of credit or other financial resources, turnover, attestation of financial solvency);</w:t>
      </w:r>
    </w:p>
    <w:p>
      <w:pPr>
        <w:pStyle w:val="Normal"/>
        <w:numPr>
          <w:ilvl w:val="0"/>
          <w:numId w:val="51"/>
        </w:numPr>
        <w:suppressAutoHyphens w:val="false"/>
        <w:ind w:left="720" w:hanging="153"/>
        <w:textAlignment w:val="auto"/>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Personnel qualification and experience;</w:t>
      </w:r>
    </w:p>
    <w:p>
      <w:pPr>
        <w:pStyle w:val="Normal"/>
        <w:numPr>
          <w:ilvl w:val="0"/>
          <w:numId w:val="51"/>
        </w:numPr>
        <w:suppressAutoHyphens w:val="false"/>
        <w:ind w:left="720" w:hanging="153"/>
        <w:textAlignment w:val="auto"/>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 xml:space="preserve">Logistic means, </w:t>
      </w:r>
    </w:p>
    <w:p>
      <w:pPr>
        <w:pStyle w:val="Normal"/>
        <w:numPr>
          <w:ilvl w:val="0"/>
          <w:numId w:val="51"/>
        </w:numPr>
        <w:suppressAutoHyphens w:val="false"/>
        <w:ind w:left="720" w:hanging="153"/>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rPr>
        <w:t>Methodology</w:t>
      </w:r>
      <w:r>
        <w:rPr>
          <w:rFonts w:cs="Calibri Light" w:ascii="Calibri Light" w:hAnsi="Calibri Light" w:asciiTheme="majorHAnsi" w:cstheme="majorHAnsi" w:hAnsiTheme="majorHAnsi"/>
          <w:i/>
          <w:iCs/>
          <w:lang w:val="en-GB"/>
        </w:rPr>
        <w:t xml:space="preserve">.    </w:t>
      </w:r>
    </w:p>
    <w:p>
      <w:pPr>
        <w:pStyle w:val="Normal"/>
        <w:suppressAutoHyphens w:val="false"/>
        <w:textAlignment w:val="auto"/>
        <w:rPr>
          <w:rFonts w:ascii="Calibri Light" w:hAnsi="Calibri Light" w:cs="Calibri Light" w:asciiTheme="majorHAnsi" w:cstheme="majorHAnsi" w:hAnsiTheme="majorHAnsi"/>
          <w:i/>
          <w:i/>
          <w:iCs/>
          <w:sz w:val="10"/>
          <w:szCs w:val="10"/>
          <w:lang w:val="en-US"/>
        </w:rPr>
      </w:pPr>
      <w:r>
        <w:rPr>
          <w:rFonts w:cs="Calibri Light" w:cstheme="majorHAnsi" w:ascii="Calibri Light" w:hAnsi="Calibri Light"/>
          <w:i/>
          <w:iCs/>
          <w:sz w:val="10"/>
          <w:szCs w:val="10"/>
          <w:lang w:val="en-US"/>
        </w:rPr>
      </w:r>
    </w:p>
    <w:p>
      <w:pPr>
        <w:pStyle w:val="Normal"/>
        <w:suppressAutoHyphens w:val="false"/>
        <w:textAlignment w:val="auto"/>
        <w:rPr>
          <w:color w:val="000000"/>
        </w:rPr>
      </w:pPr>
      <w:r>
        <w:rPr>
          <w:rFonts w:cs="Calibri Light" w:ascii="Calibri Light" w:hAnsi="Calibri Light" w:asciiTheme="majorHAnsi" w:cstheme="majorHAnsi" w:hAnsiTheme="majorHAnsi"/>
          <w:b/>
          <w:bCs/>
          <w:i/>
          <w:iCs/>
          <w:color w:val="000000"/>
          <w:lang w:val="en-US"/>
        </w:rPr>
        <w:t>NB</w:t>
      </w:r>
      <w:r>
        <w:rPr>
          <w:rFonts w:cs="Calibri Light" w:ascii="Calibri Light" w:hAnsi="Calibri Light" w:asciiTheme="majorHAnsi" w:cstheme="majorHAnsi" w:hAnsiTheme="majorHAnsi"/>
          <w:i/>
          <w:iCs/>
          <w:color w:val="000000"/>
          <w:lang w:val="en-US"/>
        </w:rPr>
        <w:t>:</w:t>
      </w:r>
      <w:r>
        <w:rPr>
          <w:rFonts w:cs="Calibri Light" w:ascii="Calibri Light" w:hAnsi="Calibri Light" w:asciiTheme="majorHAnsi" w:cstheme="majorHAnsi" w:hAnsiTheme="majorHAnsi"/>
          <w:i/>
          <w:iCs/>
          <w:color w:val="000000"/>
          <w:lang w:val="en-GB"/>
        </w:rPr>
        <w:t xml:space="preserve"> [Indicate the main qualification criteria which show that the bidder has the required technical capacities and resources to successfully execute the contract]. [These criteria will be detailed in Article 6.1 of the RPAO]</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The notation system of bids shall be the binary mode (Yes or No)</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b/>
          <w:b/>
          <w:bCs/>
          <w:i/>
          <w:i/>
          <w:iCs/>
          <w:lang w:val="en-GB"/>
        </w:rPr>
      </w:pPr>
      <w:r>
        <w:rPr>
          <w:rFonts w:cs="Calibri Light" w:ascii="Calibri Light" w:hAnsi="Calibri Light" w:asciiTheme="majorHAnsi" w:cstheme="majorHAnsi" w:hAnsiTheme="majorHAnsi"/>
          <w:b/>
          <w:bCs/>
          <w:i/>
          <w:iCs/>
          <w:lang w:val="en-GB"/>
        </w:rPr>
        <w:t>16. Award of contract</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b/>
          <w:b/>
          <w:bCs/>
          <w:i/>
          <w:i/>
          <w:iCs/>
          <w:lang w:val="en-GB"/>
        </w:rPr>
      </w:pPr>
      <w:r>
        <w:rPr>
          <w:rFonts w:cs="Calibri Light" w:ascii="Calibri Light" w:hAnsi="Calibri Light" w:asciiTheme="majorHAnsi" w:cstheme="majorHAnsi" w:hAnsiTheme="majorHAnsi"/>
          <w:b/>
          <w:bCs/>
          <w:i/>
          <w:iCs/>
          <w:lang w:val="en-GB"/>
        </w:rPr>
        <w:t xml:space="preserve">17. Maximum number of lots: </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Of no consequence.</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b/>
          <w:bCs/>
          <w:i/>
          <w:iCs/>
          <w:lang w:val="en-GB"/>
        </w:rPr>
        <w:t>18. Duration of validity of bids</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Bidders shall remain committed to their bids for the duration of 90 days] from the initial deadline set for the submission of bids.</w:t>
      </w:r>
    </w:p>
    <w:p>
      <w:pPr>
        <w:pStyle w:val="Normal"/>
        <w:suppressAutoHyphens w:val="false"/>
        <w:textAlignment w:val="auto"/>
        <w:rPr>
          <w:rFonts w:ascii="Calibri Light" w:hAnsi="Calibri Light" w:cs="Calibri Light" w:asciiTheme="majorHAnsi" w:cstheme="majorHAnsi" w:hAnsiTheme="majorHAnsi"/>
          <w:b/>
          <w:b/>
          <w:bCs/>
          <w:i/>
          <w:i/>
          <w:iCs/>
          <w:sz w:val="10"/>
          <w:szCs w:val="10"/>
          <w:lang w:val="en-GB"/>
        </w:rPr>
      </w:pPr>
      <w:r>
        <w:rPr>
          <w:rFonts w:cs="Calibri Light" w:cstheme="majorHAnsi" w:ascii="Calibri Light" w:hAnsi="Calibri Light"/>
          <w:b/>
          <w:bCs/>
          <w:i/>
          <w:iCs/>
          <w:sz w:val="10"/>
          <w:szCs w:val="10"/>
          <w:lang w:val="en-GB"/>
        </w:rPr>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b/>
          <w:bCs/>
          <w:i/>
          <w:iCs/>
          <w:lang w:val="en-GB"/>
        </w:rPr>
        <w:t>19. Further information</w:t>
      </w:r>
    </w:p>
    <w:p>
      <w:pPr>
        <w:pStyle w:val="Normal"/>
        <w:suppressAutoHyphens w:val="false"/>
        <w:textAlignment w:val="auto"/>
        <w:rPr>
          <w:rFonts w:ascii="Calibri Light" w:hAnsi="Calibri Light" w:cs="Calibri Light" w:asciiTheme="majorHAnsi" w:cstheme="majorHAnsi" w:hAnsiTheme="majorHAnsi"/>
          <w:i/>
          <w:i/>
          <w:iCs/>
          <w:u w:val="single"/>
          <w:lang w:val="en-GB"/>
        </w:rPr>
      </w:pPr>
      <w:r>
        <w:rPr>
          <w:rFonts w:cs="Calibri Light" w:ascii="Calibri Light" w:hAnsi="Calibri Light" w:asciiTheme="majorHAnsi" w:cstheme="majorHAnsi" w:hAnsiTheme="majorHAnsi"/>
          <w:i/>
          <w:iCs/>
          <w:lang w:val="en-GB"/>
        </w:rPr>
        <w:t xml:space="preserve">Additional information may be obtained during working hours from [(SIGAMP service), door number, P.O Box, telephone, fax, e-mail] or online on the COLEPS platform via </w:t>
      </w:r>
      <w:hyperlink r:id="rId13">
        <w:r>
          <w:rPr>
            <w:rStyle w:val="LienInternet"/>
            <w:rFonts w:cs="Calibri Light" w:ascii="Calibri Light" w:hAnsi="Calibri Light" w:asciiTheme="majorHAnsi" w:cstheme="majorHAnsi" w:hAnsiTheme="majorHAnsi"/>
            <w:i/>
            <w:iCs/>
            <w:lang w:val="en-GB"/>
          </w:rPr>
          <w:t>http://www.marchespublics.cm</w:t>
        </w:r>
      </w:hyperlink>
      <w:r>
        <w:rPr>
          <w:rFonts w:cs="Calibri Light" w:ascii="Calibri Light" w:hAnsi="Calibri Light" w:asciiTheme="majorHAnsi" w:cstheme="majorHAnsi" w:hAnsiTheme="majorHAnsi"/>
          <w:i/>
          <w:iCs/>
          <w:lang w:val="en-GB"/>
        </w:rPr>
        <w:t xml:space="preserve"> and </w:t>
      </w:r>
      <w:hyperlink r:id="rId14">
        <w:r>
          <w:rPr>
            <w:rStyle w:val="LienInternet"/>
            <w:rFonts w:cs="Calibri Light" w:ascii="Calibri Light" w:hAnsi="Calibri Light" w:asciiTheme="majorHAnsi" w:cstheme="majorHAnsi" w:hAnsiTheme="majorHAnsi"/>
            <w:i/>
            <w:iCs/>
            <w:lang w:val="en-GB"/>
          </w:rPr>
          <w:t>http://www.publiccontracts.cm</w:t>
        </w:r>
      </w:hyperlink>
      <w:r>
        <w:rPr>
          <w:rFonts w:cs="Calibri Light" w:ascii="Calibri Light" w:hAnsi="Calibri Light" w:asciiTheme="majorHAnsi" w:cstheme="majorHAnsi" w:hAnsiTheme="majorHAnsi"/>
          <w:i/>
          <w:iCs/>
          <w:u w:val="single"/>
          <w:lang w:val="en-GB"/>
        </w:rPr>
        <w:t>, or any other electronic communication means indicated by the Project Owner.</w:t>
      </w:r>
    </w:p>
    <w:p>
      <w:pPr>
        <w:pStyle w:val="Normal"/>
        <w:suppressAutoHyphens w:val="false"/>
        <w:textAlignment w:val="auto"/>
        <w:rPr>
          <w:rFonts w:ascii="Calibri Light" w:hAnsi="Calibri Light" w:cs="Calibri Light" w:asciiTheme="majorHAnsi" w:cstheme="majorHAnsi" w:hAnsiTheme="majorHAnsi"/>
          <w:i/>
          <w:i/>
          <w:iCs/>
          <w:sz w:val="10"/>
          <w:szCs w:val="10"/>
          <w:lang w:val="en-GB"/>
        </w:rPr>
      </w:pPr>
      <w:r>
        <w:rPr>
          <w:rFonts w:cs="Calibri Light" w:cstheme="majorHAnsi" w:ascii="Calibri Light" w:hAnsi="Calibri Light"/>
          <w:i/>
          <w:iCs/>
          <w:sz w:val="10"/>
          <w:szCs w:val="10"/>
          <w:lang w:val="en-GB"/>
        </w:rPr>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b/>
          <w:bCs/>
          <w:i/>
          <w:iCs/>
          <w:lang w:val="en-GB"/>
        </w:rPr>
        <w:t xml:space="preserve">20. </w:t>
      </w:r>
      <w:r>
        <w:rPr>
          <w:rFonts w:cs="Calibri Light" w:ascii="Calibri Light" w:hAnsi="Calibri Light" w:asciiTheme="majorHAnsi" w:cstheme="majorHAnsi" w:hAnsiTheme="majorHAnsi"/>
          <w:b/>
          <w:i/>
          <w:iCs/>
          <w:lang w:val="en-GB"/>
        </w:rPr>
        <w:t>Fight against corruption and malpractices</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 xml:space="preserve">For any denunciation of corruption attempt practices, facts or acts, please call the National Anti-Corruption Commission (NACC) on 1517, the Authority in charge of Public Contracts (MINMAP) (SMS or call) on (+237) 673 20 57 25 and 699 37 07 48, the ARMP on ……………. or the PO/DPO on </w:t>
      </w:r>
      <w:r>
        <w:rPr>
          <w:rFonts w:cs="Calibri Light" w:ascii="Calibri Light" w:hAnsi="Calibri Light" w:asciiTheme="majorHAnsi" w:cstheme="majorHAnsi" w:hAnsiTheme="majorHAnsi"/>
          <w:i/>
          <w:iCs/>
          <w:lang w:val="en-GB"/>
        </w:rPr>
        <w:t>693 54 05 30.</w:t>
      </w:r>
    </w:p>
    <w:p>
      <w:pPr>
        <w:pStyle w:val="Normal"/>
        <w:suppressAutoHyphens w:val="false"/>
        <w:textAlignment w:val="auto"/>
        <w:rPr>
          <w:rFonts w:ascii="Calibri Light" w:hAnsi="Calibri Light" w:cs="Calibri Light" w:asciiTheme="majorHAnsi" w:cstheme="majorHAnsi" w:hAnsiTheme="majorHAnsi"/>
          <w:i/>
          <w:i/>
          <w:iCs/>
          <w:lang w:val="en-GB"/>
        </w:rPr>
      </w:pPr>
      <w:r>
        <w:rPr>
          <w:rFonts w:cs="Calibri Light" w:cstheme="majorHAnsi" w:ascii="Calibri Light" w:hAnsi="Calibri Light"/>
          <w:i/>
          <w:iCs/>
          <w:lang w:val="en-GB"/>
        </w:rPr>
      </w:r>
    </w:p>
    <w:p>
      <w:pPr>
        <w:pStyle w:val="Normal"/>
        <w:suppressAutoHyphens w:val="false"/>
        <w:jc w:val="right"/>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Ebolowa, the_____________________</w:t>
      </w:r>
    </w:p>
    <w:p>
      <w:pPr>
        <w:pStyle w:val="Normal"/>
        <w:suppressAutoHyphens w:val="false"/>
        <w:jc w:val="right"/>
        <w:textAlignment w:val="auto"/>
        <w:rPr>
          <w:rFonts w:ascii="Calibri Light" w:hAnsi="Calibri Light" w:cs="Calibri Light" w:asciiTheme="majorHAnsi" w:cstheme="majorHAnsi" w:hAnsiTheme="majorHAnsi"/>
          <w:i/>
          <w:i/>
          <w:iCs/>
          <w:lang w:val="en-GB"/>
        </w:rPr>
      </w:pPr>
      <w:r>
        <w:rPr>
          <w:rFonts w:cs="Calibri Light" w:ascii="Calibri Light" w:hAnsi="Calibri Light" w:asciiTheme="majorHAnsi" w:cstheme="majorHAnsi" w:hAnsiTheme="majorHAnsi"/>
          <w:i/>
          <w:iCs/>
          <w:lang w:val="en-GB"/>
        </w:rPr>
        <w:t>The Ebolowa City Mayor</w:t>
      </w:r>
    </w:p>
    <w:p>
      <w:pPr>
        <w:pStyle w:val="Normal"/>
        <w:suppressAutoHyphens w:val="false"/>
        <w:jc w:val="right"/>
        <w:textAlignment w:val="auto"/>
        <w:rPr>
          <w:rFonts w:ascii="Calibri Light" w:hAnsi="Calibri Light" w:cs="Calibri Light" w:asciiTheme="majorHAnsi" w:cstheme="majorHAnsi" w:hAnsiTheme="majorHAnsi"/>
          <w:b/>
          <w:b/>
          <w:i/>
          <w:i/>
          <w:iCs/>
          <w:u w:val="single"/>
          <w:lang w:val="en-US"/>
        </w:rPr>
      </w:pPr>
      <w:r>
        <w:rPr>
          <w:rFonts w:cs="Calibri Light" w:cstheme="majorHAnsi" w:ascii="Calibri Light" w:hAnsi="Calibri Light"/>
          <w:b/>
          <w:i/>
          <w:iCs/>
          <w:u w:val="single"/>
          <w:lang w:val="en-US"/>
        </w:rPr>
      </w:r>
    </w:p>
    <w:p>
      <w:pPr>
        <w:pStyle w:val="Normal"/>
        <w:suppressAutoHyphens w:val="false"/>
        <w:textAlignment w:val="auto"/>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b/>
          <w:i/>
          <w:iCs/>
          <w:u w:val="single"/>
        </w:rPr>
        <w:t>Copies:</w:t>
      </w:r>
      <w:r>
        <w:rPr>
          <w:rFonts w:cs="Calibri Light" w:ascii="Calibri Light" w:hAnsi="Calibri Light" w:asciiTheme="majorHAnsi" w:cstheme="majorHAnsi" w:hAnsiTheme="majorHAnsi"/>
          <w:i/>
          <w:iCs/>
        </w:rPr>
        <w:t xml:space="preserve"> </w:t>
      </w:r>
    </w:p>
    <w:p>
      <w:pPr>
        <w:pStyle w:val="Normal"/>
        <w:widowControl/>
        <w:numPr>
          <w:ilvl w:val="0"/>
          <w:numId w:val="19"/>
        </w:numPr>
        <w:suppressAutoHyphens w:val="false"/>
        <w:bidi w:val="0"/>
        <w:spacing w:before="0" w:after="0"/>
        <w:ind w:left="340" w:right="4139" w:hanging="340"/>
        <w:jc w:val="left"/>
        <w:textAlignment w:val="auto"/>
        <w:rPr>
          <w:sz w:val="21"/>
          <w:szCs w:val="21"/>
        </w:rPr>
      </w:pPr>
      <w:r>
        <w:rPr>
          <w:rFonts w:cs="Calibri Light" w:ascii="Calibri Light" w:hAnsi="Calibri Light" w:asciiTheme="majorHAnsi" w:cstheme="majorHAnsi" w:hAnsiTheme="majorHAnsi"/>
          <w:b/>
          <w:i/>
          <w:iCs/>
          <w:sz w:val="21"/>
          <w:szCs w:val="21"/>
          <w:lang w:val="en-GB"/>
        </w:rPr>
        <w:t>Authority in charge of Public Contracts (MINMAP);</w:t>
      </w:r>
    </w:p>
    <w:p>
      <w:pPr>
        <w:pStyle w:val="Normal"/>
        <w:widowControl/>
        <w:numPr>
          <w:ilvl w:val="0"/>
          <w:numId w:val="19"/>
        </w:numPr>
        <w:suppressAutoHyphens w:val="false"/>
        <w:bidi w:val="0"/>
        <w:spacing w:before="0" w:after="0"/>
        <w:ind w:left="340" w:right="4139" w:hanging="340"/>
        <w:jc w:val="left"/>
        <w:textAlignment w:val="auto"/>
        <w:rPr>
          <w:sz w:val="21"/>
          <w:szCs w:val="21"/>
        </w:rPr>
      </w:pPr>
      <w:r>
        <w:rPr>
          <w:rFonts w:cs="Calibri Light" w:ascii="Calibri Light" w:hAnsi="Calibri Light" w:asciiTheme="majorHAnsi" w:cstheme="majorHAnsi" w:hAnsiTheme="majorHAnsi"/>
          <w:b/>
          <w:i/>
          <w:iCs/>
          <w:sz w:val="21"/>
          <w:szCs w:val="21"/>
          <w:lang w:val="en-GB"/>
        </w:rPr>
        <w:t xml:space="preserve">ARMP </w:t>
      </w:r>
    </w:p>
    <w:p>
      <w:pPr>
        <w:pStyle w:val="Normal"/>
        <w:widowControl/>
        <w:numPr>
          <w:ilvl w:val="0"/>
          <w:numId w:val="19"/>
        </w:numPr>
        <w:suppressAutoHyphens w:val="false"/>
        <w:bidi w:val="0"/>
        <w:spacing w:before="0" w:after="0"/>
        <w:ind w:left="340" w:right="4139" w:hanging="340"/>
        <w:jc w:val="left"/>
        <w:textAlignment w:val="auto"/>
        <w:rPr>
          <w:sz w:val="21"/>
          <w:szCs w:val="21"/>
        </w:rPr>
      </w:pPr>
      <w:r>
        <w:rPr>
          <w:rFonts w:cs="Calibri Light" w:ascii="Calibri Light" w:hAnsi="Calibri Light" w:asciiTheme="majorHAnsi" w:cstheme="majorHAnsi" w:hAnsiTheme="majorHAnsi"/>
          <w:b/>
          <w:bCs/>
          <w:i/>
          <w:iCs/>
          <w:sz w:val="21"/>
          <w:szCs w:val="21"/>
          <w:lang w:val="en-GB"/>
        </w:rPr>
        <w:t>Project Owner or Delegated Project Owner concerned</w:t>
      </w:r>
      <w:r>
        <w:rPr>
          <w:rFonts w:cs="Calibri Light" w:ascii="Calibri Light" w:hAnsi="Calibri Light" w:asciiTheme="majorHAnsi" w:cstheme="majorHAnsi" w:hAnsiTheme="majorHAnsi"/>
          <w:i/>
          <w:iCs/>
          <w:sz w:val="21"/>
          <w:szCs w:val="21"/>
          <w:lang w:val="en-GB"/>
        </w:rPr>
        <w:t>,</w:t>
      </w:r>
      <w:r>
        <w:rPr>
          <w:rFonts w:cs="Calibri Light" w:ascii="Calibri Light" w:hAnsi="Calibri Light" w:asciiTheme="majorHAnsi" w:cstheme="majorHAnsi" w:hAnsiTheme="majorHAnsi"/>
          <w:b/>
          <w:i/>
          <w:iCs/>
          <w:sz w:val="21"/>
          <w:szCs w:val="21"/>
          <w:lang w:val="en-GB"/>
        </w:rPr>
        <w:t xml:space="preserve"> if applicable; </w:t>
      </w:r>
    </w:p>
    <w:p>
      <w:pPr>
        <w:pStyle w:val="Normal"/>
        <w:widowControl/>
        <w:numPr>
          <w:ilvl w:val="0"/>
          <w:numId w:val="19"/>
        </w:numPr>
        <w:suppressAutoHyphens w:val="false"/>
        <w:bidi w:val="0"/>
        <w:spacing w:before="0" w:after="0"/>
        <w:ind w:left="340" w:right="4139" w:hanging="340"/>
        <w:jc w:val="left"/>
        <w:textAlignment w:val="auto"/>
        <w:rPr>
          <w:sz w:val="21"/>
          <w:szCs w:val="21"/>
        </w:rPr>
      </w:pPr>
      <w:r>
        <w:rPr>
          <w:rFonts w:cs="Calibri Light" w:ascii="Calibri Light" w:hAnsi="Calibri Light" w:asciiTheme="majorHAnsi" w:cstheme="majorHAnsi" w:hAnsiTheme="majorHAnsi"/>
          <w:b/>
          <w:i/>
          <w:iCs/>
          <w:sz w:val="21"/>
          <w:szCs w:val="21"/>
          <w:lang w:val="en-GB"/>
        </w:rPr>
        <w:t>Chairperson of the T B concerned;</w:t>
      </w:r>
    </w:p>
    <w:p>
      <w:pPr>
        <w:pStyle w:val="Normal"/>
        <w:widowControl/>
        <w:numPr>
          <w:ilvl w:val="0"/>
          <w:numId w:val="19"/>
        </w:numPr>
        <w:suppressAutoHyphens w:val="false"/>
        <w:bidi w:val="0"/>
        <w:spacing w:before="0" w:after="0"/>
        <w:ind w:left="340" w:right="4139" w:hanging="340"/>
        <w:jc w:val="left"/>
        <w:textAlignment w:val="auto"/>
        <w:rPr>
          <w:sz w:val="21"/>
          <w:szCs w:val="21"/>
        </w:rPr>
      </w:pPr>
      <w:r>
        <w:rPr>
          <w:rFonts w:cs="Calibri Light" w:ascii="Calibri Light" w:hAnsi="Calibri Light" w:asciiTheme="majorHAnsi" w:cstheme="majorHAnsi" w:hAnsiTheme="majorHAnsi"/>
          <w:b/>
          <w:i/>
          <w:iCs/>
          <w:sz w:val="21"/>
          <w:szCs w:val="21"/>
          <w:lang w:val="en-GB"/>
        </w:rPr>
        <w:t>Chairpersons of the CCCB, if applicable</w:t>
      </w:r>
    </w:p>
    <w:p>
      <w:pPr>
        <w:pStyle w:val="Normal"/>
        <w:widowControl/>
        <w:numPr>
          <w:ilvl w:val="0"/>
          <w:numId w:val="19"/>
        </w:numPr>
        <w:suppressAutoHyphens w:val="false"/>
        <w:bidi w:val="0"/>
        <w:spacing w:before="0" w:after="0"/>
        <w:ind w:left="340" w:right="4139" w:hanging="340"/>
        <w:jc w:val="left"/>
        <w:textAlignment w:val="auto"/>
        <w:rPr>
          <w:rFonts w:ascii="Calibri Light" w:hAnsi="Calibri Light" w:cs="Calibri Light" w:asciiTheme="majorHAnsi" w:cstheme="majorHAnsi" w:hAnsiTheme="majorHAnsi"/>
          <w:b/>
          <w:b/>
          <w:bCs/>
          <w:i/>
          <w:i/>
          <w:iCs/>
          <w:lang w:val="en-GB"/>
        </w:rPr>
      </w:pPr>
      <w:r>
        <w:rPr>
          <w:rFonts w:cs="Calibri Light" w:cstheme="majorHAnsi" w:ascii="Calibri Light" w:hAnsi="Calibri Light"/>
          <w:b/>
          <w:bCs/>
          <w:i/>
          <w:iCs/>
          <w:sz w:val="21"/>
          <w:szCs w:val="21"/>
          <w:lang w:val="en-GB"/>
        </w:rPr>
        <w:t>Notice board/file</w:t>
      </w:r>
      <w:r>
        <w:br w:type="page"/>
      </w:r>
    </w:p>
    <w:p>
      <w:pPr>
        <w:pStyle w:val="Normal"/>
        <w:widowControl w:val="false"/>
        <w:spacing w:lineRule="auto" w:line="360"/>
        <w:jc w:val="both"/>
        <w:rPr>
          <w:rFonts w:ascii="Calibri Light" w:hAnsi="Calibri Light" w:cs="Calibri Light" w:asciiTheme="majorHAnsi" w:cstheme="majorHAnsi" w:hAnsiTheme="majorHAnsi"/>
          <w:sz w:val="20"/>
          <w:szCs w:val="20"/>
          <w:lang w:val="en-US"/>
        </w:rPr>
      </w:pPr>
      <w:r>
        <w:rPr>
          <w:rFonts w:cs="Calibri Light" w:cstheme="majorHAnsi" w:ascii="Calibri Light" w:hAnsi="Calibri Light"/>
          <w:sz w:val="20"/>
          <w:szCs w:val="20"/>
          <w:lang w:val="en-US"/>
        </w:rPr>
      </w:r>
    </w:p>
    <w:p>
      <w:pPr>
        <w:pStyle w:val="Normal"/>
        <w:widowControl w:val="false"/>
        <w:spacing w:lineRule="auto" w:line="360"/>
        <w:jc w:val="both"/>
        <w:rPr>
          <w:rFonts w:ascii="Calibri Light" w:hAnsi="Calibri Light" w:cs="Calibri Light" w:asciiTheme="majorHAnsi" w:cstheme="majorHAnsi" w:hAnsiTheme="majorHAnsi"/>
          <w:sz w:val="20"/>
          <w:szCs w:val="20"/>
          <w:lang w:val="en-US"/>
        </w:rPr>
      </w:pPr>
      <w:r>
        <w:rPr>
          <w:rFonts w:cs="Calibri Light" w:cstheme="majorHAnsi" w:ascii="Calibri Light" w:hAnsi="Calibri Light"/>
          <w:sz w:val="20"/>
          <w:szCs w:val="20"/>
          <w:lang w:val="en-US"/>
        </w:rPr>
      </w:r>
    </w:p>
    <w:p>
      <w:pPr>
        <w:pStyle w:val="Normal"/>
        <w:widowControl w:val="false"/>
        <w:spacing w:lineRule="auto" w:line="360"/>
        <w:jc w:val="both"/>
        <w:rPr>
          <w:rFonts w:ascii="Calibri Light" w:hAnsi="Calibri Light" w:cs="Calibri Light" w:asciiTheme="majorHAnsi" w:cstheme="majorHAnsi" w:hAnsiTheme="majorHAnsi"/>
          <w:sz w:val="20"/>
          <w:szCs w:val="20"/>
          <w:lang w:val="en-US"/>
        </w:rPr>
      </w:pPr>
      <w:r>
        <w:rPr>
          <w:rFonts w:cs="Calibri Light" w:cstheme="majorHAnsi" w:ascii="Calibri Light" w:hAnsi="Calibri Light"/>
          <w:sz w:val="20"/>
          <w:szCs w:val="20"/>
          <w:lang w:val="en-US"/>
        </w:rPr>
      </w:r>
    </w:p>
    <w:p>
      <w:pPr>
        <w:pStyle w:val="Normal"/>
        <w:widowControl w:val="false"/>
        <w:spacing w:lineRule="auto" w:line="360"/>
        <w:jc w:val="both"/>
        <w:rPr>
          <w:rFonts w:ascii="Calibri Light" w:hAnsi="Calibri Light" w:cs="Calibri Light" w:asciiTheme="majorHAnsi" w:cstheme="majorHAnsi" w:hAnsiTheme="majorHAnsi"/>
          <w:sz w:val="20"/>
          <w:szCs w:val="20"/>
          <w:lang w:val="en-US"/>
        </w:rPr>
      </w:pPr>
      <w:r>
        <w:rPr>
          <w:rFonts w:cs="Calibri Light" w:cstheme="majorHAnsi" w:ascii="Calibri Light" w:hAnsi="Calibri Light"/>
          <w:sz w:val="20"/>
          <w:szCs w:val="20"/>
          <w:lang w:val="en-US"/>
        </w:rPr>
      </w:r>
    </w:p>
    <w:p>
      <w:pPr>
        <w:pStyle w:val="Normal"/>
        <w:widowControl w:val="false"/>
        <w:spacing w:lineRule="auto" w:line="360"/>
        <w:jc w:val="both"/>
        <w:rPr>
          <w:rFonts w:ascii="Calibri Light" w:hAnsi="Calibri Light" w:cs="Calibri Light" w:asciiTheme="majorHAnsi" w:cstheme="majorHAnsi" w:hAnsiTheme="majorHAnsi"/>
          <w:sz w:val="20"/>
          <w:szCs w:val="20"/>
          <w:lang w:val="en-US"/>
        </w:rPr>
      </w:pPr>
      <w:r>
        <w:rPr>
          <w:rFonts w:cs="Calibri Light" w:cstheme="majorHAnsi" w:ascii="Calibri Light" w:hAnsi="Calibri Light"/>
          <w:sz w:val="20"/>
          <w:szCs w:val="20"/>
          <w:lang w:val="en-US"/>
        </w:rPr>
      </w:r>
    </w:p>
    <w:p>
      <w:pPr>
        <w:pStyle w:val="Normal"/>
        <w:widowControl w:val="false"/>
        <w:spacing w:lineRule="auto" w:line="360"/>
        <w:jc w:val="both"/>
        <w:rPr>
          <w:rFonts w:ascii="Calibri Light" w:hAnsi="Calibri Light" w:cs="Calibri Light" w:asciiTheme="majorHAnsi" w:cstheme="majorHAnsi" w:hAnsiTheme="majorHAnsi"/>
          <w:sz w:val="20"/>
          <w:szCs w:val="20"/>
          <w:lang w:val="en-US"/>
        </w:rPr>
      </w:pPr>
      <w:r>
        <w:rPr>
          <w:rFonts w:cs="Calibri Light" w:cstheme="majorHAnsi" w:ascii="Calibri Light" w:hAnsi="Calibri Light"/>
          <w:sz w:val="20"/>
          <w:szCs w:val="20"/>
          <w:lang w:val="en-US"/>
        </w:rPr>
      </w:r>
    </w:p>
    <w:p>
      <w:pPr>
        <w:pStyle w:val="Normal"/>
        <w:widowControl w:val="false"/>
        <w:spacing w:lineRule="auto" w:line="360"/>
        <w:jc w:val="both"/>
        <w:rPr>
          <w:rFonts w:ascii="Calibri Light" w:hAnsi="Calibri Light" w:cs="Calibri Light" w:asciiTheme="majorHAnsi" w:cstheme="majorHAnsi" w:hAnsiTheme="majorHAnsi"/>
          <w:sz w:val="20"/>
          <w:szCs w:val="20"/>
          <w:lang w:val="en-US"/>
        </w:rPr>
      </w:pPr>
      <w:r>
        <w:rPr>
          <w:rFonts w:cs="Calibri Light" w:cstheme="majorHAnsi" w:ascii="Calibri Light" w:hAnsi="Calibri Light"/>
          <w:sz w:val="20"/>
          <w:szCs w:val="20"/>
          <w:lang w:val="en-US"/>
        </w:rPr>
      </w:r>
    </w:p>
    <w:p>
      <w:pPr>
        <w:pStyle w:val="Normal"/>
        <w:widowControl w:val="false"/>
        <w:spacing w:lineRule="auto" w:line="360"/>
        <w:jc w:val="both"/>
        <w:rPr>
          <w:rFonts w:ascii="Calibri Light" w:hAnsi="Calibri Light" w:cs="Calibri Light" w:asciiTheme="majorHAnsi" w:cstheme="majorHAnsi" w:hAnsiTheme="majorHAnsi"/>
          <w:sz w:val="20"/>
          <w:szCs w:val="20"/>
          <w:lang w:val="en-US"/>
        </w:rPr>
      </w:pPr>
      <w:r>
        <w:rPr>
          <w:rFonts w:cs="Calibri Light" w:cstheme="majorHAnsi" w:ascii="Calibri Light" w:hAnsi="Calibri Light"/>
          <w:sz w:val="20"/>
          <w:szCs w:val="20"/>
          <w:lang w:val="en-US"/>
        </w:rPr>
      </w:r>
    </w:p>
    <w:p>
      <w:pPr>
        <w:pStyle w:val="Normal"/>
        <w:widowControl w:val="false"/>
        <w:spacing w:lineRule="auto" w:line="360"/>
        <w:jc w:val="both"/>
        <w:rPr>
          <w:rFonts w:ascii="Calibri Light" w:hAnsi="Calibri Light" w:cs="Calibri Light" w:asciiTheme="majorHAnsi" w:cstheme="majorHAnsi" w:hAnsiTheme="majorHAnsi"/>
          <w:sz w:val="20"/>
          <w:szCs w:val="20"/>
          <w:lang w:val="en-US"/>
        </w:rPr>
      </w:pPr>
      <w:r>
        <w:rPr>
          <w:rFonts w:cs="Calibri Light" w:cstheme="majorHAnsi" w:ascii="Calibri Light" w:hAnsi="Calibri Light"/>
          <w:sz w:val="20"/>
          <w:szCs w:val="20"/>
          <w:lang w:val="en-US"/>
        </w:rPr>
      </w:r>
    </w:p>
    <w:p>
      <w:pPr>
        <w:pStyle w:val="Normal"/>
        <w:widowControl w:val="false"/>
        <w:spacing w:lineRule="auto" w:line="360"/>
        <w:jc w:val="both"/>
        <w:rPr>
          <w:rFonts w:ascii="Calibri Light" w:hAnsi="Calibri Light" w:cs="Calibri Light" w:asciiTheme="majorHAnsi" w:cstheme="majorHAnsi" w:hAnsiTheme="majorHAnsi"/>
          <w:sz w:val="20"/>
          <w:szCs w:val="20"/>
          <w:lang w:val="en-US"/>
        </w:rPr>
      </w:pPr>
      <w:r>
        <w:rPr>
          <w:rFonts w:cs="Calibri Light" w:cstheme="majorHAnsi" w:ascii="Calibri Light" w:hAnsi="Calibri Light"/>
          <w:sz w:val="20"/>
          <w:szCs w:val="20"/>
          <w:lang w:val="en-US"/>
        </w:rPr>
      </w:r>
    </w:p>
    <w:p>
      <w:pPr>
        <w:pStyle w:val="Normal"/>
        <w:widowControl w:val="false"/>
        <w:spacing w:lineRule="auto" w:line="360"/>
        <w:jc w:val="both"/>
        <w:rPr>
          <w:rFonts w:ascii="Calibri Light" w:hAnsi="Calibri Light" w:cs="Calibri Light" w:asciiTheme="majorHAnsi" w:cstheme="majorHAnsi" w:hAnsiTheme="majorHAnsi"/>
          <w:sz w:val="20"/>
          <w:szCs w:val="20"/>
          <w:lang w:val="en-US"/>
        </w:rPr>
      </w:pPr>
      <w:r>
        <w:rPr>
          <w:rFonts w:cs="Calibri Light" w:cstheme="majorHAnsi" w:ascii="Calibri Light" w:hAnsi="Calibri Light"/>
          <w:sz w:val="20"/>
          <w:szCs w:val="20"/>
          <w:lang w:val="en-US"/>
        </w:rPr>
      </w:r>
    </w:p>
    <w:p>
      <w:pPr>
        <w:pStyle w:val="Normal"/>
        <w:widowControl w:val="false"/>
        <w:spacing w:lineRule="auto" w:line="360"/>
        <w:jc w:val="both"/>
        <w:rPr>
          <w:rFonts w:ascii="Calibri Light" w:hAnsi="Calibri Light" w:cs="Calibri Light" w:asciiTheme="majorHAnsi" w:cstheme="majorHAnsi" w:hAnsiTheme="majorHAnsi"/>
          <w:sz w:val="20"/>
          <w:szCs w:val="20"/>
          <w:lang w:val="en-US"/>
        </w:rPr>
      </w:pPr>
      <w:r>
        <w:rPr>
          <w:rFonts w:cs="Calibri Light" w:cstheme="majorHAnsi" w:ascii="Calibri Light" w:hAnsi="Calibri Light"/>
          <w:sz w:val="20"/>
          <w:szCs w:val="20"/>
          <w:lang w:val="en-US"/>
        </w:rPr>
      </w:r>
    </w:p>
    <w:p>
      <w:pPr>
        <w:pStyle w:val="Normal"/>
        <w:widowControl w:val="false"/>
        <w:spacing w:lineRule="auto" w:line="360"/>
        <w:jc w:val="both"/>
        <w:rPr>
          <w:rFonts w:ascii="Calibri Light" w:hAnsi="Calibri Light" w:cs="Calibri Light" w:asciiTheme="majorHAnsi" w:cstheme="majorHAnsi" w:hAnsiTheme="majorHAnsi"/>
          <w:sz w:val="20"/>
          <w:szCs w:val="20"/>
          <w:lang w:val="en-US"/>
        </w:rPr>
      </w:pPr>
      <w:r>
        <w:rPr>
          <w:rFonts w:cs="Calibri Light" w:cstheme="majorHAnsi" w:ascii="Calibri Light" w:hAnsi="Calibri Light"/>
          <w:sz w:val="20"/>
          <w:szCs w:val="20"/>
          <w:lang w:val="en-US"/>
        </w:rPr>
      </w:r>
    </w:p>
    <w:p>
      <w:pPr>
        <w:pStyle w:val="Normal"/>
        <w:widowControl w:val="false"/>
        <w:spacing w:lineRule="auto" w:line="360"/>
        <w:jc w:val="both"/>
        <w:rPr>
          <w:rFonts w:ascii="Calibri Light" w:hAnsi="Calibri Light" w:cs="Calibri Light" w:asciiTheme="majorHAnsi" w:cstheme="majorHAnsi" w:hAnsiTheme="majorHAnsi"/>
          <w:lang w:val="en-US"/>
        </w:rPr>
      </w:pPr>
      <w:r>
        <w:rPr>
          <w:rFonts w:cs="Calibri Light" w:cstheme="majorHAnsi" w:ascii="Calibri Light" w:hAnsi="Calibri Light"/>
          <w:lang w:val="en-US"/>
        </w:rPr>
      </w:r>
    </w:p>
    <w:p>
      <w:pPr>
        <w:pStyle w:val="DTAOpices"/>
        <w:ind w:left="851"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piece n°2 </w:t>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bookmarkStart w:id="23" w:name="_Toc390335363"/>
      <w:bookmarkStart w:id="24" w:name="_Toc390418122"/>
      <w:bookmarkStart w:id="25" w:name="_Toc97543358"/>
      <w:bookmarkStart w:id="26" w:name="_Toc157306463"/>
      <w:bookmarkStart w:id="27" w:name="_Toc97557024"/>
      <w:r>
        <w:rPr>
          <w:rFonts w:cs="Calibri Light" w:ascii="Calibri Light" w:hAnsi="Calibri Light" w:asciiTheme="majorHAnsi" w:cstheme="majorHAnsi" w:hAnsiTheme="majorHAnsi"/>
        </w:rPr>
        <w:t>Règlement Général de l'Appel d'Offres (RGAO)</w:t>
      </w:r>
      <w:bookmarkEnd w:id="23"/>
      <w:bookmarkEnd w:id="24"/>
      <w:bookmarkEnd w:id="25"/>
      <w:bookmarkEnd w:id="26"/>
      <w:bookmarkEnd w:id="27"/>
    </w:p>
    <w:p>
      <w:pPr>
        <w:pStyle w:val="Normal"/>
        <w:widowControl w:val="false"/>
        <w:spacing w:lineRule="auto" w:line="360"/>
        <w:jc w:val="both"/>
        <w:rPr>
          <w:rFonts w:ascii="Calibri Light" w:hAnsi="Calibri Light" w:cs="Calibri Light" w:asciiTheme="majorHAnsi" w:cstheme="majorHAnsi" w:hAnsiTheme="majorHAnsi"/>
          <w:spacing w:val="38"/>
        </w:rPr>
      </w:pPr>
      <w:r>
        <w:rPr>
          <w:rFonts w:cs="Calibri Light" w:cstheme="majorHAnsi" w:ascii="Calibri Light" w:hAnsi="Calibri Light"/>
          <w:spacing w:val="38"/>
        </w:rPr>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6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DTAOtitr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Table des matières</w:t>
      </w:r>
    </w:p>
    <w:p>
      <w:pPr>
        <w:pStyle w:val="Normal"/>
        <w:widowControl w:val="false"/>
        <w:tabs>
          <w:tab w:val="clear" w:pos="720"/>
          <w:tab w:val="left" w:pos="1046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sdt>
      <w:sdtPr>
        <w:docPartObj>
          <w:docPartGallery w:val="Table of Contents"/>
          <w:docPartUnique w:val="true"/>
        </w:docPartObj>
      </w:sdtPr>
      <w:sdtContent>
        <w:p>
          <w:pPr>
            <w:pStyle w:val="Tabledesmatiresniveau1"/>
            <w:rPr>
              <w:rFonts w:ascii="Calibri Light" w:hAnsi="Calibri Light" w:eastAsia="" w:cs="Calibri Light" w:asciiTheme="majorHAnsi" w:cstheme="majorHAnsi" w:eastAsiaTheme="minorEastAsia" w:hAnsiTheme="majorHAnsi"/>
              <w:sz w:val="22"/>
              <w:szCs w:val="22"/>
            </w:rPr>
          </w:pPr>
          <w:r>
            <w:fldChar w:fldCharType="begin"/>
          </w:r>
          <w:r>
            <w:rPr>
              <w:webHidden/>
              <w:rStyle w:val="Sautdindex"/>
              <w:vanish w:val="false"/>
              <w:rFonts w:cs="Calibri Light" w:ascii="Calibri Light" w:hAnsi="Calibri Light"/>
            </w:rPr>
            <w:instrText xml:space="preserve"> TOC \z \o "1-9" \h</w:instrText>
          </w:r>
          <w:r>
            <w:rPr>
              <w:webHidden/>
              <w:rStyle w:val="Sautdindex"/>
              <w:vanish w:val="false"/>
              <w:rFonts w:cs="Calibri Light" w:ascii="Calibri Light" w:hAnsi="Calibri Light"/>
            </w:rPr>
            <w:fldChar w:fldCharType="separate"/>
          </w:r>
          <w:hyperlink w:anchor="_Toc163062692">
            <w:r>
              <w:rPr>
                <w:webHidden/>
                <w:rStyle w:val="Sautdindex"/>
                <w:rFonts w:cs="Calibri Light" w:ascii="Calibri Light" w:hAnsi="Calibri Light" w:asciiTheme="majorHAnsi" w:cstheme="majorHAnsi" w:hAnsiTheme="majorHAnsi"/>
                <w:vanish w:val="false"/>
              </w:rPr>
              <w:t>A.</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Généralités</w:t>
            </w:r>
            <w:r>
              <w:rPr>
                <w:webHidden/>
              </w:rPr>
              <w:fldChar w:fldCharType="begin"/>
            </w:r>
            <w:r>
              <w:rPr>
                <w:webHidden/>
              </w:rPr>
              <w:instrText xml:space="preserve">PAGEREF _Toc163062692 \h</w:instrText>
            </w:r>
            <w:r>
              <w:rPr>
                <w:webHidden/>
              </w:rPr>
              <w:fldChar w:fldCharType="separate"/>
            </w:r>
            <w:r>
              <w:rPr>
                <w:rStyle w:val="Sautdindex"/>
                <w:rFonts w:cs="Calibri Light" w:ascii="Calibri Light" w:hAnsi="Calibri Light" w:asciiTheme="majorHAnsi" w:cstheme="majorHAnsi" w:hAnsiTheme="majorHAnsi"/>
                <w:vanish w:val="false"/>
              </w:rPr>
              <w:tab/>
              <w:t>28</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693">
            <w:r>
              <w:rPr>
                <w:webHidden/>
                <w:rStyle w:val="Sautdindex"/>
                <w:rFonts w:cs="Calibri Light" w:ascii="Calibri Light" w:hAnsi="Calibri Light" w:asciiTheme="majorHAnsi" w:cstheme="majorHAnsi" w:hAnsiTheme="majorHAnsi"/>
                <w:vanish w:val="false"/>
              </w:rPr>
              <w:t>Article 1.</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Objet de la consultation</w:t>
            </w:r>
            <w:r>
              <w:rPr>
                <w:webHidden/>
              </w:rPr>
              <w:fldChar w:fldCharType="begin"/>
            </w:r>
            <w:r>
              <w:rPr>
                <w:webHidden/>
              </w:rPr>
              <w:instrText xml:space="preserve">PAGEREF _Toc163062693 \h</w:instrText>
            </w:r>
            <w:r>
              <w:rPr>
                <w:webHidden/>
              </w:rPr>
              <w:fldChar w:fldCharType="separate"/>
            </w:r>
            <w:r>
              <w:rPr>
                <w:rStyle w:val="Sautdindex"/>
                <w:rFonts w:cs="Calibri Light" w:ascii="Calibri Light" w:hAnsi="Calibri Light" w:asciiTheme="majorHAnsi" w:cstheme="majorHAnsi" w:hAnsiTheme="majorHAnsi"/>
                <w:vanish w:val="false"/>
              </w:rPr>
              <w:tab/>
              <w:t>28</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694">
            <w:r>
              <w:rPr>
                <w:webHidden/>
                <w:rStyle w:val="Sautdindex"/>
                <w:rFonts w:cs="Calibri Light" w:ascii="Calibri Light" w:hAnsi="Calibri Light" w:asciiTheme="majorHAnsi" w:cstheme="majorHAnsi" w:hAnsiTheme="majorHAnsi"/>
                <w:vanish w:val="false"/>
              </w:rPr>
              <w:t>Article 2.</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Financement</w:t>
            </w:r>
            <w:r>
              <w:rPr>
                <w:webHidden/>
              </w:rPr>
              <w:fldChar w:fldCharType="begin"/>
            </w:r>
            <w:r>
              <w:rPr>
                <w:webHidden/>
              </w:rPr>
              <w:instrText xml:space="preserve">PAGEREF _Toc163062694 \h</w:instrText>
            </w:r>
            <w:r>
              <w:rPr>
                <w:webHidden/>
              </w:rPr>
              <w:fldChar w:fldCharType="separate"/>
            </w:r>
            <w:r>
              <w:rPr>
                <w:rStyle w:val="Sautdindex"/>
                <w:rFonts w:cs="Calibri Light" w:ascii="Calibri Light" w:hAnsi="Calibri Light" w:asciiTheme="majorHAnsi" w:cstheme="majorHAnsi" w:hAnsiTheme="majorHAnsi"/>
                <w:vanish w:val="false"/>
              </w:rPr>
              <w:tab/>
              <w:t>28</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695">
            <w:r>
              <w:rPr>
                <w:webHidden/>
                <w:rStyle w:val="Sautdindex"/>
                <w:rFonts w:cs="Calibri Light" w:ascii="Calibri Light" w:hAnsi="Calibri Light" w:asciiTheme="majorHAnsi" w:cstheme="majorHAnsi" w:hAnsiTheme="majorHAnsi"/>
                <w:vanish w:val="false"/>
              </w:rPr>
              <w:t>Article 3.</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Principes éthiques</w:t>
            </w:r>
            <w:r>
              <w:rPr>
                <w:webHidden/>
              </w:rPr>
              <w:fldChar w:fldCharType="begin"/>
            </w:r>
            <w:r>
              <w:rPr>
                <w:webHidden/>
              </w:rPr>
              <w:instrText xml:space="preserve">PAGEREF _Toc163062695 \h</w:instrText>
            </w:r>
            <w:r>
              <w:rPr>
                <w:webHidden/>
              </w:rPr>
              <w:fldChar w:fldCharType="separate"/>
            </w:r>
            <w:r>
              <w:rPr>
                <w:rStyle w:val="Sautdindex"/>
                <w:rFonts w:cs="Calibri Light" w:ascii="Calibri Light" w:hAnsi="Calibri Light" w:asciiTheme="majorHAnsi" w:cstheme="majorHAnsi" w:hAnsiTheme="majorHAnsi"/>
                <w:vanish w:val="false"/>
              </w:rPr>
              <w:tab/>
              <w:t>28</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696">
            <w:r>
              <w:rPr>
                <w:webHidden/>
                <w:rStyle w:val="Sautdindex"/>
                <w:rFonts w:cs="Calibri Light" w:ascii="Calibri Light" w:hAnsi="Calibri Light" w:asciiTheme="majorHAnsi" w:cstheme="majorHAnsi" w:hAnsiTheme="majorHAnsi"/>
                <w:vanish w:val="false"/>
              </w:rPr>
              <w:t>Article 4.</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Candidats admis à concourir</w:t>
            </w:r>
            <w:r>
              <w:rPr>
                <w:webHidden/>
              </w:rPr>
              <w:fldChar w:fldCharType="begin"/>
            </w:r>
            <w:r>
              <w:rPr>
                <w:webHidden/>
              </w:rPr>
              <w:instrText xml:space="preserve">PAGEREF _Toc163062696 \h</w:instrText>
            </w:r>
            <w:r>
              <w:rPr>
                <w:webHidden/>
              </w:rPr>
              <w:fldChar w:fldCharType="separate"/>
            </w:r>
            <w:r>
              <w:rPr>
                <w:rStyle w:val="Sautdindex"/>
                <w:rFonts w:cs="Calibri Light" w:ascii="Calibri Light" w:hAnsi="Calibri Light" w:asciiTheme="majorHAnsi" w:cstheme="majorHAnsi" w:hAnsiTheme="majorHAnsi"/>
                <w:vanish w:val="false"/>
              </w:rPr>
              <w:tab/>
              <w:t>30</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697">
            <w:r>
              <w:rPr>
                <w:webHidden/>
                <w:rStyle w:val="Sautdindex"/>
                <w:rFonts w:cs="Calibri Light" w:ascii="Calibri Light" w:hAnsi="Calibri Light" w:asciiTheme="majorHAnsi" w:cstheme="majorHAnsi" w:hAnsiTheme="majorHAnsi"/>
                <w:vanish w:val="false"/>
              </w:rPr>
              <w:t>Article 5.</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Matériaux, matériels, fournitures, équipements et services autorisés</w:t>
            </w:r>
            <w:r>
              <w:rPr>
                <w:webHidden/>
              </w:rPr>
              <w:fldChar w:fldCharType="begin"/>
            </w:r>
            <w:r>
              <w:rPr>
                <w:webHidden/>
              </w:rPr>
              <w:instrText xml:space="preserve">PAGEREF _Toc163062697 \h</w:instrText>
            </w:r>
            <w:r>
              <w:rPr>
                <w:webHidden/>
              </w:rPr>
              <w:fldChar w:fldCharType="separate"/>
            </w:r>
            <w:r>
              <w:rPr>
                <w:rStyle w:val="Sautdindex"/>
                <w:rFonts w:cs="Calibri Light" w:ascii="Calibri Light" w:hAnsi="Calibri Light" w:asciiTheme="majorHAnsi" w:cstheme="majorHAnsi" w:hAnsiTheme="majorHAnsi"/>
                <w:vanish w:val="false"/>
              </w:rPr>
              <w:tab/>
              <w:t>31</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698">
            <w:r>
              <w:rPr>
                <w:webHidden/>
                <w:rStyle w:val="Sautdindex"/>
                <w:rFonts w:cs="Calibri Light" w:ascii="Calibri Light" w:hAnsi="Calibri Light" w:asciiTheme="majorHAnsi" w:cstheme="majorHAnsi" w:hAnsiTheme="majorHAnsi"/>
                <w:vanish w:val="false"/>
              </w:rPr>
              <w:t>Article 6.</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Documents établissant la qualification du Soumissionnaire</w:t>
            </w:r>
            <w:r>
              <w:rPr>
                <w:webHidden/>
              </w:rPr>
              <w:fldChar w:fldCharType="begin"/>
            </w:r>
            <w:r>
              <w:rPr>
                <w:webHidden/>
              </w:rPr>
              <w:instrText xml:space="preserve">PAGEREF _Toc163062698 \h</w:instrText>
            </w:r>
            <w:r>
              <w:rPr>
                <w:webHidden/>
              </w:rPr>
              <w:fldChar w:fldCharType="separate"/>
            </w:r>
            <w:r>
              <w:rPr>
                <w:rStyle w:val="Sautdindex"/>
                <w:rFonts w:cs="Calibri Light" w:ascii="Calibri Light" w:hAnsi="Calibri Light" w:asciiTheme="majorHAnsi" w:cstheme="majorHAnsi" w:hAnsiTheme="majorHAnsi"/>
                <w:vanish w:val="false"/>
              </w:rPr>
              <w:tab/>
              <w:t>31</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699">
            <w:r>
              <w:rPr>
                <w:webHidden/>
                <w:rStyle w:val="Sautdindex"/>
                <w:rFonts w:cs="Calibri Light" w:ascii="Calibri Light" w:hAnsi="Calibri Light" w:asciiTheme="majorHAnsi" w:cstheme="majorHAnsi" w:hAnsiTheme="majorHAnsi"/>
                <w:vanish w:val="false"/>
              </w:rPr>
              <w:t>Article 7.</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Visite du site des travaux</w:t>
            </w:r>
            <w:r>
              <w:rPr>
                <w:webHidden/>
              </w:rPr>
              <w:fldChar w:fldCharType="begin"/>
            </w:r>
            <w:r>
              <w:rPr>
                <w:webHidden/>
              </w:rPr>
              <w:instrText xml:space="preserve">PAGEREF _Toc163062699 \h</w:instrText>
            </w:r>
            <w:r>
              <w:rPr>
                <w:webHidden/>
              </w:rPr>
              <w:fldChar w:fldCharType="separate"/>
            </w:r>
            <w:r>
              <w:rPr>
                <w:rStyle w:val="Sautdindex"/>
                <w:rFonts w:cs="Calibri Light" w:ascii="Calibri Light" w:hAnsi="Calibri Light" w:asciiTheme="majorHAnsi" w:cstheme="majorHAnsi" w:hAnsiTheme="majorHAnsi"/>
                <w:vanish w:val="false"/>
              </w:rPr>
              <w:tab/>
              <w:t>32</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sz w:val="22"/>
              <w:szCs w:val="22"/>
            </w:rPr>
          </w:pPr>
          <w:hyperlink w:anchor="_Toc163062700">
            <w:r>
              <w:rPr>
                <w:webHidden/>
                <w:rStyle w:val="Sautdindex"/>
                <w:rFonts w:cs="Calibri Light" w:ascii="Calibri Light" w:hAnsi="Calibri Light" w:asciiTheme="majorHAnsi" w:cstheme="majorHAnsi" w:hAnsiTheme="majorHAnsi"/>
                <w:vanish w:val="false"/>
              </w:rPr>
              <w:t>B.</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Dossier d’Appel d’Offres</w:t>
            </w:r>
            <w:r>
              <w:rPr>
                <w:webHidden/>
              </w:rPr>
              <w:fldChar w:fldCharType="begin"/>
            </w:r>
            <w:r>
              <w:rPr>
                <w:webHidden/>
              </w:rPr>
              <w:instrText xml:space="preserve">PAGEREF _Toc163062700 \h</w:instrText>
            </w:r>
            <w:r>
              <w:rPr>
                <w:webHidden/>
              </w:rPr>
              <w:fldChar w:fldCharType="separate"/>
            </w:r>
            <w:r>
              <w:rPr>
                <w:rStyle w:val="Sautdindex"/>
                <w:rFonts w:cs="Calibri Light" w:ascii="Calibri Light" w:hAnsi="Calibri Light" w:asciiTheme="majorHAnsi" w:cstheme="majorHAnsi" w:hAnsiTheme="majorHAnsi"/>
                <w:vanish w:val="false"/>
              </w:rPr>
              <w:tab/>
              <w:t>33</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01">
            <w:r>
              <w:rPr>
                <w:webHidden/>
                <w:rStyle w:val="Sautdindex"/>
                <w:rFonts w:cs="Calibri Light" w:ascii="Calibri Light" w:hAnsi="Calibri Light" w:asciiTheme="majorHAnsi" w:cstheme="majorHAnsi" w:hAnsiTheme="majorHAnsi"/>
                <w:vanish w:val="false"/>
              </w:rPr>
              <w:t>Article 8.</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Contenu du Dossier d’Appel d’Offres</w:t>
            </w:r>
            <w:r>
              <w:rPr>
                <w:webHidden/>
              </w:rPr>
              <w:fldChar w:fldCharType="begin"/>
            </w:r>
            <w:r>
              <w:rPr>
                <w:webHidden/>
              </w:rPr>
              <w:instrText xml:space="preserve">PAGEREF _Toc163062701 \h</w:instrText>
            </w:r>
            <w:r>
              <w:rPr>
                <w:webHidden/>
              </w:rPr>
              <w:fldChar w:fldCharType="separate"/>
            </w:r>
            <w:r>
              <w:rPr>
                <w:rStyle w:val="Sautdindex"/>
                <w:rFonts w:cs="Calibri Light" w:ascii="Calibri Light" w:hAnsi="Calibri Light" w:asciiTheme="majorHAnsi" w:cstheme="majorHAnsi" w:hAnsiTheme="majorHAnsi"/>
                <w:vanish w:val="false"/>
              </w:rPr>
              <w:tab/>
              <w:t>33</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02">
            <w:r>
              <w:rPr>
                <w:webHidden/>
                <w:rStyle w:val="Sautdindex"/>
                <w:rFonts w:cs="Calibri Light" w:ascii="Calibri Light" w:hAnsi="Calibri Light" w:asciiTheme="majorHAnsi" w:cstheme="majorHAnsi" w:hAnsiTheme="majorHAnsi"/>
                <w:vanish w:val="false"/>
              </w:rPr>
              <w:t>Article 9.</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Eclaircissements apportés au Dossier d’Appel d’Offres et Recours</w:t>
            </w:r>
            <w:r>
              <w:rPr>
                <w:webHidden/>
              </w:rPr>
              <w:fldChar w:fldCharType="begin"/>
            </w:r>
            <w:r>
              <w:rPr>
                <w:webHidden/>
              </w:rPr>
              <w:instrText xml:space="preserve">PAGEREF _Toc163062702 \h</w:instrText>
            </w:r>
            <w:r>
              <w:rPr>
                <w:webHidden/>
              </w:rPr>
              <w:fldChar w:fldCharType="separate"/>
            </w:r>
            <w:r>
              <w:rPr>
                <w:rStyle w:val="Sautdindex"/>
                <w:rFonts w:cs="Calibri Light" w:ascii="Calibri Light" w:hAnsi="Calibri Light" w:asciiTheme="majorHAnsi" w:cstheme="majorHAnsi" w:hAnsiTheme="majorHAnsi"/>
                <w:vanish w:val="false"/>
              </w:rPr>
              <w:tab/>
              <w:t>34</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03">
            <w:r>
              <w:rPr>
                <w:webHidden/>
                <w:rStyle w:val="Sautdindex"/>
                <w:rFonts w:cs="Calibri Light" w:ascii="Calibri Light" w:hAnsi="Calibri Light" w:asciiTheme="majorHAnsi" w:cstheme="majorHAnsi" w:hAnsiTheme="majorHAnsi"/>
                <w:vanish w:val="false"/>
              </w:rPr>
              <w:t>Article 10.</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Modification du Dossier d’Appel d’Offres</w:t>
            </w:r>
            <w:r>
              <w:rPr>
                <w:webHidden/>
              </w:rPr>
              <w:fldChar w:fldCharType="begin"/>
            </w:r>
            <w:r>
              <w:rPr>
                <w:webHidden/>
              </w:rPr>
              <w:instrText xml:space="preserve">PAGEREF _Toc163062703 \h</w:instrText>
            </w:r>
            <w:r>
              <w:rPr>
                <w:webHidden/>
              </w:rPr>
              <w:fldChar w:fldCharType="separate"/>
            </w:r>
            <w:r>
              <w:rPr>
                <w:rStyle w:val="Sautdindex"/>
                <w:rFonts w:cs="Calibri Light" w:ascii="Calibri Light" w:hAnsi="Calibri Light" w:asciiTheme="majorHAnsi" w:cstheme="majorHAnsi" w:hAnsiTheme="majorHAnsi"/>
                <w:vanish w:val="false"/>
              </w:rPr>
              <w:tab/>
              <w:t>35</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sz w:val="22"/>
              <w:szCs w:val="22"/>
            </w:rPr>
          </w:pPr>
          <w:hyperlink w:anchor="_Toc163062704">
            <w:r>
              <w:rPr>
                <w:webHidden/>
                <w:rStyle w:val="Sautdindex"/>
                <w:rFonts w:cs="Calibri Light" w:ascii="Calibri Light" w:hAnsi="Calibri Light" w:asciiTheme="majorHAnsi" w:cstheme="majorHAnsi" w:hAnsiTheme="majorHAnsi"/>
                <w:vanish w:val="false"/>
              </w:rPr>
              <w:t>C.</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Préparation des offres</w:t>
            </w:r>
            <w:r>
              <w:rPr>
                <w:webHidden/>
              </w:rPr>
              <w:fldChar w:fldCharType="begin"/>
            </w:r>
            <w:r>
              <w:rPr>
                <w:webHidden/>
              </w:rPr>
              <w:instrText xml:space="preserve">PAGEREF _Toc163062704 \h</w:instrText>
            </w:r>
            <w:r>
              <w:rPr>
                <w:webHidden/>
              </w:rPr>
              <w:fldChar w:fldCharType="separate"/>
            </w:r>
            <w:r>
              <w:rPr>
                <w:rStyle w:val="Sautdindex"/>
                <w:rFonts w:cs="Calibri Light" w:ascii="Calibri Light" w:hAnsi="Calibri Light" w:asciiTheme="majorHAnsi" w:cstheme="majorHAnsi" w:hAnsiTheme="majorHAnsi"/>
                <w:vanish w:val="false"/>
              </w:rPr>
              <w:tab/>
              <w:t>36</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05">
            <w:r>
              <w:rPr>
                <w:webHidden/>
                <w:rStyle w:val="Sautdindex"/>
                <w:rFonts w:cs="Calibri Light" w:ascii="Calibri Light" w:hAnsi="Calibri Light" w:asciiTheme="majorHAnsi" w:cstheme="majorHAnsi" w:hAnsiTheme="majorHAnsi"/>
                <w:vanish w:val="false"/>
              </w:rPr>
              <w:t>Article 11.</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Frais de soumission</w:t>
            </w:r>
            <w:r>
              <w:rPr>
                <w:webHidden/>
              </w:rPr>
              <w:fldChar w:fldCharType="begin"/>
            </w:r>
            <w:r>
              <w:rPr>
                <w:webHidden/>
              </w:rPr>
              <w:instrText xml:space="preserve">PAGEREF _Toc163062705 \h</w:instrText>
            </w:r>
            <w:r>
              <w:rPr>
                <w:webHidden/>
              </w:rPr>
              <w:fldChar w:fldCharType="separate"/>
            </w:r>
            <w:r>
              <w:rPr>
                <w:rStyle w:val="Sautdindex"/>
                <w:rFonts w:cs="Calibri Light" w:ascii="Calibri Light" w:hAnsi="Calibri Light" w:asciiTheme="majorHAnsi" w:cstheme="majorHAnsi" w:hAnsiTheme="majorHAnsi"/>
                <w:vanish w:val="false"/>
              </w:rPr>
              <w:tab/>
              <w:t>36</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06">
            <w:r>
              <w:rPr>
                <w:webHidden/>
                <w:rStyle w:val="Sautdindex"/>
                <w:rFonts w:cs="Calibri Light" w:ascii="Calibri Light" w:hAnsi="Calibri Light" w:asciiTheme="majorHAnsi" w:cstheme="majorHAnsi" w:hAnsiTheme="majorHAnsi"/>
                <w:vanish w:val="false"/>
              </w:rPr>
              <w:t>Article 12.</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Langue de l’offre</w:t>
            </w:r>
            <w:r>
              <w:rPr>
                <w:webHidden/>
              </w:rPr>
              <w:fldChar w:fldCharType="begin"/>
            </w:r>
            <w:r>
              <w:rPr>
                <w:webHidden/>
              </w:rPr>
              <w:instrText xml:space="preserve">PAGEREF _Toc163062706 \h</w:instrText>
            </w:r>
            <w:r>
              <w:rPr>
                <w:webHidden/>
              </w:rPr>
              <w:fldChar w:fldCharType="separate"/>
            </w:r>
            <w:r>
              <w:rPr>
                <w:rStyle w:val="Sautdindex"/>
                <w:rFonts w:cs="Calibri Light" w:ascii="Calibri Light" w:hAnsi="Calibri Light" w:asciiTheme="majorHAnsi" w:cstheme="majorHAnsi" w:hAnsiTheme="majorHAnsi"/>
                <w:vanish w:val="false"/>
              </w:rPr>
              <w:tab/>
              <w:t>36</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07">
            <w:r>
              <w:rPr>
                <w:webHidden/>
                <w:rStyle w:val="Sautdindex"/>
                <w:rFonts w:cs="Calibri Light" w:ascii="Calibri Light" w:hAnsi="Calibri Light" w:asciiTheme="majorHAnsi" w:cstheme="majorHAnsi" w:hAnsiTheme="majorHAnsi"/>
                <w:vanish w:val="false"/>
              </w:rPr>
              <w:t>Article 13.</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Documents constituant l’offre</w:t>
            </w:r>
            <w:r>
              <w:rPr>
                <w:webHidden/>
              </w:rPr>
              <w:fldChar w:fldCharType="begin"/>
            </w:r>
            <w:r>
              <w:rPr>
                <w:webHidden/>
              </w:rPr>
              <w:instrText xml:space="preserve">PAGEREF _Toc163062707 \h</w:instrText>
            </w:r>
            <w:r>
              <w:rPr>
                <w:webHidden/>
              </w:rPr>
              <w:fldChar w:fldCharType="separate"/>
            </w:r>
            <w:r>
              <w:rPr>
                <w:rStyle w:val="Sautdindex"/>
                <w:rFonts w:cs="Calibri Light" w:ascii="Calibri Light" w:hAnsi="Calibri Light" w:asciiTheme="majorHAnsi" w:cstheme="majorHAnsi" w:hAnsiTheme="majorHAnsi"/>
                <w:vanish w:val="false"/>
              </w:rPr>
              <w:tab/>
              <w:t>36</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08">
            <w:r>
              <w:rPr>
                <w:webHidden/>
                <w:rStyle w:val="Sautdindex"/>
                <w:rFonts w:cs="Calibri Light" w:ascii="Calibri Light" w:hAnsi="Calibri Light" w:asciiTheme="majorHAnsi" w:cstheme="majorHAnsi" w:hAnsiTheme="majorHAnsi"/>
                <w:vanish w:val="false"/>
              </w:rPr>
              <w:t>Article 14.</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Montant de l’offre</w:t>
            </w:r>
            <w:r>
              <w:rPr>
                <w:webHidden/>
              </w:rPr>
              <w:fldChar w:fldCharType="begin"/>
            </w:r>
            <w:r>
              <w:rPr>
                <w:webHidden/>
              </w:rPr>
              <w:instrText xml:space="preserve">PAGEREF _Toc163062708 \h</w:instrText>
            </w:r>
            <w:r>
              <w:rPr>
                <w:webHidden/>
              </w:rPr>
              <w:fldChar w:fldCharType="separate"/>
            </w:r>
            <w:r>
              <w:rPr>
                <w:rStyle w:val="Sautdindex"/>
                <w:rFonts w:cs="Calibri Light" w:ascii="Calibri Light" w:hAnsi="Calibri Light" w:asciiTheme="majorHAnsi" w:cstheme="majorHAnsi" w:hAnsiTheme="majorHAnsi"/>
                <w:vanish w:val="false"/>
              </w:rPr>
              <w:tab/>
              <w:t>38</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09">
            <w:r>
              <w:rPr>
                <w:webHidden/>
                <w:rStyle w:val="Sautdindex"/>
                <w:rFonts w:cs="Calibri Light" w:ascii="Calibri Light" w:hAnsi="Calibri Light" w:asciiTheme="majorHAnsi" w:cstheme="majorHAnsi" w:hAnsiTheme="majorHAnsi"/>
                <w:vanish w:val="false"/>
              </w:rPr>
              <w:t>Article 15.</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Monnaies de soumission et de règlement</w:t>
            </w:r>
            <w:r>
              <w:rPr>
                <w:webHidden/>
              </w:rPr>
              <w:fldChar w:fldCharType="begin"/>
            </w:r>
            <w:r>
              <w:rPr>
                <w:webHidden/>
              </w:rPr>
              <w:instrText xml:space="preserve">PAGEREF _Toc163062709 \h</w:instrText>
            </w:r>
            <w:r>
              <w:rPr>
                <w:webHidden/>
              </w:rPr>
              <w:fldChar w:fldCharType="separate"/>
            </w:r>
            <w:r>
              <w:rPr>
                <w:rStyle w:val="Sautdindex"/>
                <w:rFonts w:cs="Calibri Light" w:ascii="Calibri Light" w:hAnsi="Calibri Light" w:asciiTheme="majorHAnsi" w:cstheme="majorHAnsi" w:hAnsiTheme="majorHAnsi"/>
                <w:vanish w:val="false"/>
              </w:rPr>
              <w:tab/>
              <w:t>38</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10">
            <w:r>
              <w:rPr>
                <w:webHidden/>
                <w:rStyle w:val="Sautdindex"/>
                <w:rFonts w:cs="Calibri Light" w:ascii="Calibri Light" w:hAnsi="Calibri Light" w:asciiTheme="majorHAnsi" w:cstheme="majorHAnsi" w:hAnsiTheme="majorHAnsi"/>
                <w:vanish w:val="false"/>
              </w:rPr>
              <w:t>Article 16.</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Validité des offres</w:t>
            </w:r>
            <w:r>
              <w:rPr>
                <w:webHidden/>
              </w:rPr>
              <w:fldChar w:fldCharType="begin"/>
            </w:r>
            <w:r>
              <w:rPr>
                <w:webHidden/>
              </w:rPr>
              <w:instrText xml:space="preserve">PAGEREF _Toc163062710 \h</w:instrText>
            </w:r>
            <w:r>
              <w:rPr>
                <w:webHidden/>
              </w:rPr>
              <w:fldChar w:fldCharType="separate"/>
            </w:r>
            <w:r>
              <w:rPr>
                <w:rStyle w:val="Sautdindex"/>
                <w:rFonts w:cs="Calibri Light" w:ascii="Calibri Light" w:hAnsi="Calibri Light" w:asciiTheme="majorHAnsi" w:cstheme="majorHAnsi" w:hAnsiTheme="majorHAnsi"/>
                <w:vanish w:val="false"/>
              </w:rPr>
              <w:tab/>
              <w:t>39</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11">
            <w:r>
              <w:rPr>
                <w:webHidden/>
                <w:rStyle w:val="Sautdindex"/>
                <w:rFonts w:cs="Calibri Light" w:ascii="Calibri Light" w:hAnsi="Calibri Light" w:asciiTheme="majorHAnsi" w:cstheme="majorHAnsi" w:hAnsiTheme="majorHAnsi"/>
                <w:vanish w:val="false"/>
              </w:rPr>
              <w:t>Article 17.</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Cautionnement de soumission</w:t>
            </w:r>
            <w:r>
              <w:rPr>
                <w:webHidden/>
              </w:rPr>
              <w:fldChar w:fldCharType="begin"/>
            </w:r>
            <w:r>
              <w:rPr>
                <w:webHidden/>
              </w:rPr>
              <w:instrText xml:space="preserve">PAGEREF _Toc163062711 \h</w:instrText>
            </w:r>
            <w:r>
              <w:rPr>
                <w:webHidden/>
              </w:rPr>
              <w:fldChar w:fldCharType="separate"/>
            </w:r>
            <w:r>
              <w:rPr>
                <w:rStyle w:val="Sautdindex"/>
                <w:rFonts w:cs="Calibri Light" w:ascii="Calibri Light" w:hAnsi="Calibri Light" w:asciiTheme="majorHAnsi" w:cstheme="majorHAnsi" w:hAnsiTheme="majorHAnsi"/>
                <w:vanish w:val="false"/>
              </w:rPr>
              <w:tab/>
              <w:t>40</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12">
            <w:r>
              <w:rPr>
                <w:webHidden/>
                <w:rStyle w:val="Sautdindex"/>
                <w:rFonts w:cs="Calibri Light" w:ascii="Calibri Light" w:hAnsi="Calibri Light" w:asciiTheme="majorHAnsi" w:cstheme="majorHAnsi" w:hAnsiTheme="majorHAnsi"/>
                <w:vanish w:val="false"/>
              </w:rPr>
              <w:t>Article 18.</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Propositions variantes des soumissionnaires</w:t>
            </w:r>
            <w:r>
              <w:rPr>
                <w:webHidden/>
              </w:rPr>
              <w:fldChar w:fldCharType="begin"/>
            </w:r>
            <w:r>
              <w:rPr>
                <w:webHidden/>
              </w:rPr>
              <w:instrText xml:space="preserve">PAGEREF _Toc163062712 \h</w:instrText>
            </w:r>
            <w:r>
              <w:rPr>
                <w:webHidden/>
              </w:rPr>
              <w:fldChar w:fldCharType="separate"/>
            </w:r>
            <w:r>
              <w:rPr>
                <w:rStyle w:val="Sautdindex"/>
                <w:rFonts w:cs="Calibri Light" w:ascii="Calibri Light" w:hAnsi="Calibri Light" w:asciiTheme="majorHAnsi" w:cstheme="majorHAnsi" w:hAnsiTheme="majorHAnsi"/>
                <w:vanish w:val="false"/>
              </w:rPr>
              <w:tab/>
              <w:t>41</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13">
            <w:r>
              <w:rPr>
                <w:webHidden/>
                <w:rStyle w:val="Sautdindex"/>
                <w:rFonts w:cs="Calibri Light" w:ascii="Calibri Light" w:hAnsi="Calibri Light" w:asciiTheme="majorHAnsi" w:cstheme="majorHAnsi" w:hAnsiTheme="majorHAnsi"/>
                <w:vanish w:val="false"/>
              </w:rPr>
              <w:t>Article 19.</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Réunion préparatoire à l’établissement des offres</w:t>
            </w:r>
            <w:r>
              <w:rPr>
                <w:webHidden/>
              </w:rPr>
              <w:fldChar w:fldCharType="begin"/>
            </w:r>
            <w:r>
              <w:rPr>
                <w:webHidden/>
              </w:rPr>
              <w:instrText xml:space="preserve">PAGEREF _Toc163062713 \h</w:instrText>
            </w:r>
            <w:r>
              <w:rPr>
                <w:webHidden/>
              </w:rPr>
              <w:fldChar w:fldCharType="separate"/>
            </w:r>
            <w:r>
              <w:rPr>
                <w:rStyle w:val="Sautdindex"/>
                <w:rFonts w:cs="Calibri Light" w:ascii="Calibri Light" w:hAnsi="Calibri Light" w:asciiTheme="majorHAnsi" w:cstheme="majorHAnsi" w:hAnsiTheme="majorHAnsi"/>
                <w:vanish w:val="false"/>
              </w:rPr>
              <w:tab/>
              <w:t>41</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14">
            <w:r>
              <w:rPr>
                <w:webHidden/>
                <w:rStyle w:val="Sautdindex"/>
                <w:rFonts w:cs="Calibri Light" w:ascii="Calibri Light" w:hAnsi="Calibri Light" w:asciiTheme="majorHAnsi" w:cstheme="majorHAnsi" w:hAnsiTheme="majorHAnsi"/>
                <w:vanish w:val="false"/>
              </w:rPr>
              <w:t>Article 20.</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Forme, Format et signature de l’offre</w:t>
            </w:r>
            <w:r>
              <w:rPr>
                <w:webHidden/>
              </w:rPr>
              <w:fldChar w:fldCharType="begin"/>
            </w:r>
            <w:r>
              <w:rPr>
                <w:webHidden/>
              </w:rPr>
              <w:instrText xml:space="preserve">PAGEREF _Toc163062714 \h</w:instrText>
            </w:r>
            <w:r>
              <w:rPr>
                <w:webHidden/>
              </w:rPr>
              <w:fldChar w:fldCharType="separate"/>
            </w:r>
            <w:r>
              <w:rPr>
                <w:rStyle w:val="Sautdindex"/>
                <w:rFonts w:cs="Calibri Light" w:ascii="Calibri Light" w:hAnsi="Calibri Light" w:asciiTheme="majorHAnsi" w:cstheme="majorHAnsi" w:hAnsiTheme="majorHAnsi"/>
                <w:vanish w:val="false"/>
              </w:rPr>
              <w:tab/>
              <w:t>42</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sz w:val="22"/>
              <w:szCs w:val="22"/>
            </w:rPr>
          </w:pPr>
          <w:hyperlink w:anchor="_Toc163062715">
            <w:r>
              <w:rPr>
                <w:webHidden/>
                <w:rStyle w:val="Sautdindex"/>
                <w:rFonts w:cs="Calibri Light" w:ascii="Calibri Light" w:hAnsi="Calibri Light" w:asciiTheme="majorHAnsi" w:cstheme="majorHAnsi" w:hAnsiTheme="majorHAnsi"/>
                <w:vanish w:val="false"/>
              </w:rPr>
              <w:t>D.</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Dépôt des offres</w:t>
            </w:r>
            <w:r>
              <w:rPr>
                <w:webHidden/>
              </w:rPr>
              <w:fldChar w:fldCharType="begin"/>
            </w:r>
            <w:r>
              <w:rPr>
                <w:webHidden/>
              </w:rPr>
              <w:instrText xml:space="preserve">PAGEREF _Toc163062715 \h</w:instrText>
            </w:r>
            <w:r>
              <w:rPr>
                <w:webHidden/>
              </w:rPr>
              <w:fldChar w:fldCharType="separate"/>
            </w:r>
            <w:r>
              <w:rPr>
                <w:rStyle w:val="Sautdindex"/>
                <w:rFonts w:cs="Calibri Light" w:ascii="Calibri Light" w:hAnsi="Calibri Light" w:asciiTheme="majorHAnsi" w:cstheme="majorHAnsi" w:hAnsiTheme="majorHAnsi"/>
                <w:vanish w:val="false"/>
              </w:rPr>
              <w:tab/>
              <w:t>43</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16">
            <w:r>
              <w:rPr>
                <w:webHidden/>
                <w:rStyle w:val="Sautdindex"/>
                <w:rFonts w:cs="Calibri Light" w:ascii="Calibri Light" w:hAnsi="Calibri Light" w:asciiTheme="majorHAnsi" w:cstheme="majorHAnsi" w:hAnsiTheme="majorHAnsi"/>
                <w:vanish w:val="false"/>
              </w:rPr>
              <w:t>Article 21.</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Cachetage et marquage des offres</w:t>
            </w:r>
            <w:r>
              <w:rPr>
                <w:webHidden/>
              </w:rPr>
              <w:fldChar w:fldCharType="begin"/>
            </w:r>
            <w:r>
              <w:rPr>
                <w:webHidden/>
              </w:rPr>
              <w:instrText xml:space="preserve">PAGEREF _Toc163062716 \h</w:instrText>
            </w:r>
            <w:r>
              <w:rPr>
                <w:webHidden/>
              </w:rPr>
              <w:fldChar w:fldCharType="separate"/>
            </w:r>
            <w:r>
              <w:rPr>
                <w:rStyle w:val="Sautdindex"/>
                <w:rFonts w:cs="Calibri Light" w:ascii="Calibri Light" w:hAnsi="Calibri Light" w:asciiTheme="majorHAnsi" w:cstheme="majorHAnsi" w:hAnsiTheme="majorHAnsi"/>
                <w:vanish w:val="false"/>
              </w:rPr>
              <w:tab/>
              <w:t>43</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17">
            <w:r>
              <w:rPr>
                <w:webHidden/>
                <w:rStyle w:val="Sautdindex"/>
                <w:rFonts w:cs="Calibri Light" w:ascii="Calibri Light" w:hAnsi="Calibri Light" w:asciiTheme="majorHAnsi" w:cstheme="majorHAnsi" w:hAnsiTheme="majorHAnsi"/>
                <w:vanish w:val="false"/>
              </w:rPr>
              <w:t>Article 22.</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Date, heure limites de dépôt des offres et Mode de soumission</w:t>
            </w:r>
            <w:r>
              <w:rPr>
                <w:webHidden/>
              </w:rPr>
              <w:fldChar w:fldCharType="begin"/>
            </w:r>
            <w:r>
              <w:rPr>
                <w:webHidden/>
              </w:rPr>
              <w:instrText xml:space="preserve">PAGEREF _Toc163062717 \h</w:instrText>
            </w:r>
            <w:r>
              <w:rPr>
                <w:webHidden/>
              </w:rPr>
              <w:fldChar w:fldCharType="separate"/>
            </w:r>
            <w:r>
              <w:rPr>
                <w:rStyle w:val="Sautdindex"/>
                <w:rFonts w:cs="Calibri Light" w:ascii="Calibri Light" w:hAnsi="Calibri Light" w:asciiTheme="majorHAnsi" w:cstheme="majorHAnsi" w:hAnsiTheme="majorHAnsi"/>
                <w:vanish w:val="false"/>
              </w:rPr>
              <w:tab/>
              <w:t>44</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18">
            <w:r>
              <w:rPr>
                <w:webHidden/>
                <w:rStyle w:val="Sautdindex"/>
                <w:rFonts w:cs="Calibri Light" w:ascii="Calibri Light" w:hAnsi="Calibri Light" w:asciiTheme="majorHAnsi" w:cstheme="majorHAnsi" w:hAnsiTheme="majorHAnsi"/>
                <w:vanish w:val="false"/>
              </w:rPr>
              <w:t>Article 23.</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Offres hors délai</w:t>
            </w:r>
            <w:r>
              <w:rPr>
                <w:webHidden/>
              </w:rPr>
              <w:fldChar w:fldCharType="begin"/>
            </w:r>
            <w:r>
              <w:rPr>
                <w:webHidden/>
              </w:rPr>
              <w:instrText xml:space="preserve">PAGEREF _Toc163062718 \h</w:instrText>
            </w:r>
            <w:r>
              <w:rPr>
                <w:webHidden/>
              </w:rPr>
              <w:fldChar w:fldCharType="separate"/>
            </w:r>
            <w:r>
              <w:rPr>
                <w:rStyle w:val="Sautdindex"/>
                <w:rFonts w:cs="Calibri Light" w:ascii="Calibri Light" w:hAnsi="Calibri Light" w:asciiTheme="majorHAnsi" w:cstheme="majorHAnsi" w:hAnsiTheme="majorHAnsi"/>
                <w:vanish w:val="false"/>
              </w:rPr>
              <w:tab/>
              <w:t>45</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19">
            <w:r>
              <w:rPr>
                <w:webHidden/>
                <w:rStyle w:val="Sautdindex"/>
                <w:rFonts w:cs="Calibri Light" w:ascii="Calibri Light" w:hAnsi="Calibri Light" w:asciiTheme="majorHAnsi" w:cstheme="majorHAnsi" w:hAnsiTheme="majorHAnsi"/>
                <w:vanish w:val="false"/>
              </w:rPr>
              <w:t>Article 24.</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Modification, substitution et retrait des offres</w:t>
            </w:r>
            <w:r>
              <w:rPr>
                <w:webHidden/>
              </w:rPr>
              <w:fldChar w:fldCharType="begin"/>
            </w:r>
            <w:r>
              <w:rPr>
                <w:webHidden/>
              </w:rPr>
              <w:instrText xml:space="preserve">PAGEREF _Toc163062719 \h</w:instrText>
            </w:r>
            <w:r>
              <w:rPr>
                <w:webHidden/>
              </w:rPr>
              <w:fldChar w:fldCharType="separate"/>
            </w:r>
            <w:r>
              <w:rPr>
                <w:rStyle w:val="Sautdindex"/>
                <w:rFonts w:cs="Calibri Light" w:ascii="Calibri Light" w:hAnsi="Calibri Light" w:asciiTheme="majorHAnsi" w:cstheme="majorHAnsi" w:hAnsiTheme="majorHAnsi"/>
                <w:vanish w:val="false"/>
              </w:rPr>
              <w:tab/>
              <w:t>45</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sz w:val="22"/>
              <w:szCs w:val="22"/>
            </w:rPr>
          </w:pPr>
          <w:hyperlink w:anchor="_Toc163062720">
            <w:r>
              <w:rPr>
                <w:webHidden/>
                <w:rStyle w:val="Sautdindex"/>
                <w:rFonts w:cs="Calibri Light" w:ascii="Calibri Light" w:hAnsi="Calibri Light" w:asciiTheme="majorHAnsi" w:cstheme="majorHAnsi" w:hAnsiTheme="majorHAnsi"/>
                <w:vanish w:val="false"/>
              </w:rPr>
              <w:t>E.</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Ouverture des plis et évaluation des offres</w:t>
            </w:r>
            <w:r>
              <w:rPr>
                <w:webHidden/>
              </w:rPr>
              <w:fldChar w:fldCharType="begin"/>
            </w:r>
            <w:r>
              <w:rPr>
                <w:webHidden/>
              </w:rPr>
              <w:instrText xml:space="preserve">PAGEREF _Toc163062720 \h</w:instrText>
            </w:r>
            <w:r>
              <w:rPr>
                <w:webHidden/>
              </w:rPr>
              <w:fldChar w:fldCharType="separate"/>
            </w:r>
            <w:r>
              <w:rPr>
                <w:rStyle w:val="Sautdindex"/>
                <w:rFonts w:cs="Calibri Light" w:ascii="Calibri Light" w:hAnsi="Calibri Light" w:asciiTheme="majorHAnsi" w:cstheme="majorHAnsi" w:hAnsiTheme="majorHAnsi"/>
                <w:vanish w:val="false"/>
              </w:rPr>
              <w:tab/>
              <w:t>46</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21">
            <w:r>
              <w:rPr>
                <w:webHidden/>
                <w:rStyle w:val="Sautdindex"/>
                <w:rFonts w:cs="Calibri Light" w:ascii="Calibri Light" w:hAnsi="Calibri Light" w:asciiTheme="majorHAnsi" w:cstheme="majorHAnsi" w:hAnsiTheme="majorHAnsi"/>
                <w:vanish w:val="false"/>
              </w:rPr>
              <w:t>Article 25.</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Ouverture des plis et recours</w:t>
            </w:r>
            <w:r>
              <w:rPr>
                <w:webHidden/>
              </w:rPr>
              <w:fldChar w:fldCharType="begin"/>
            </w:r>
            <w:r>
              <w:rPr>
                <w:webHidden/>
              </w:rPr>
              <w:instrText xml:space="preserve">PAGEREF _Toc163062721 \h</w:instrText>
            </w:r>
            <w:r>
              <w:rPr>
                <w:webHidden/>
              </w:rPr>
              <w:fldChar w:fldCharType="separate"/>
            </w:r>
            <w:r>
              <w:rPr>
                <w:rStyle w:val="Sautdindex"/>
                <w:rFonts w:cs="Calibri Light" w:ascii="Calibri Light" w:hAnsi="Calibri Light" w:asciiTheme="majorHAnsi" w:cstheme="majorHAnsi" w:hAnsiTheme="majorHAnsi"/>
                <w:vanish w:val="false"/>
              </w:rPr>
              <w:tab/>
              <w:t>46</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22">
            <w:r>
              <w:rPr>
                <w:webHidden/>
                <w:rStyle w:val="Sautdindex"/>
                <w:rFonts w:cs="Calibri Light" w:ascii="Calibri Light" w:hAnsi="Calibri Light" w:asciiTheme="majorHAnsi" w:cstheme="majorHAnsi" w:hAnsiTheme="majorHAnsi"/>
                <w:vanish w:val="false"/>
              </w:rPr>
              <w:t>Article 26.</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Caractère confidentiel de la procédure</w:t>
            </w:r>
            <w:r>
              <w:rPr>
                <w:webHidden/>
              </w:rPr>
              <w:fldChar w:fldCharType="begin"/>
            </w:r>
            <w:r>
              <w:rPr>
                <w:webHidden/>
              </w:rPr>
              <w:instrText xml:space="preserve">PAGEREF _Toc163062722 \h</w:instrText>
            </w:r>
            <w:r>
              <w:rPr>
                <w:webHidden/>
              </w:rPr>
              <w:fldChar w:fldCharType="separate"/>
            </w:r>
            <w:r>
              <w:rPr>
                <w:rStyle w:val="Sautdindex"/>
                <w:rFonts w:cs="Calibri Light" w:ascii="Calibri Light" w:hAnsi="Calibri Light" w:asciiTheme="majorHAnsi" w:cstheme="majorHAnsi" w:hAnsiTheme="majorHAnsi"/>
                <w:vanish w:val="false"/>
              </w:rPr>
              <w:tab/>
              <w:t>48</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23">
            <w:r>
              <w:rPr>
                <w:webHidden/>
                <w:rStyle w:val="Sautdindex"/>
                <w:rFonts w:cs="Calibri Light" w:ascii="Calibri Light" w:hAnsi="Calibri Light" w:asciiTheme="majorHAnsi" w:cstheme="majorHAnsi" w:hAnsiTheme="majorHAnsi"/>
                <w:vanish w:val="false"/>
              </w:rPr>
              <w:t>Article 27.</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Eclaircissements sur les offres et contacts avec le Maître d’Ouvrage ou le Maître d’Ouvrage Délégué</w:t>
            </w:r>
            <w:r>
              <w:rPr>
                <w:webHidden/>
              </w:rPr>
              <w:fldChar w:fldCharType="begin"/>
            </w:r>
            <w:r>
              <w:rPr>
                <w:webHidden/>
              </w:rPr>
              <w:instrText xml:space="preserve">PAGEREF _Toc163062723 \h</w:instrText>
            </w:r>
            <w:r>
              <w:rPr>
                <w:webHidden/>
              </w:rPr>
              <w:fldChar w:fldCharType="separate"/>
            </w:r>
            <w:r>
              <w:rPr>
                <w:rStyle w:val="Sautdindex"/>
                <w:rFonts w:cs="Calibri Light" w:ascii="Calibri Light" w:hAnsi="Calibri Light" w:asciiTheme="majorHAnsi" w:cstheme="majorHAnsi" w:hAnsiTheme="majorHAnsi"/>
                <w:vanish w:val="false"/>
              </w:rPr>
              <w:tab/>
              <w:t>48</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24">
            <w:r>
              <w:rPr>
                <w:webHidden/>
                <w:rStyle w:val="Sautdindex"/>
                <w:rFonts w:cs="Calibri Light" w:ascii="Calibri Light" w:hAnsi="Calibri Light" w:asciiTheme="majorHAnsi" w:cstheme="majorHAnsi" w:hAnsiTheme="majorHAnsi"/>
                <w:vanish w:val="false"/>
              </w:rPr>
              <w:t>Article 28.</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Détermination de la conformité des offres et évaluation au plan technique</w:t>
            </w:r>
            <w:r>
              <w:rPr>
                <w:webHidden/>
              </w:rPr>
              <w:fldChar w:fldCharType="begin"/>
            </w:r>
            <w:r>
              <w:rPr>
                <w:webHidden/>
              </w:rPr>
              <w:instrText xml:space="preserve">PAGEREF _Toc163062724 \h</w:instrText>
            </w:r>
            <w:r>
              <w:rPr>
                <w:webHidden/>
              </w:rPr>
              <w:fldChar w:fldCharType="separate"/>
            </w:r>
            <w:r>
              <w:rPr>
                <w:rStyle w:val="Sautdindex"/>
                <w:rFonts w:cs="Calibri Light" w:ascii="Calibri Light" w:hAnsi="Calibri Light" w:asciiTheme="majorHAnsi" w:cstheme="majorHAnsi" w:hAnsiTheme="majorHAnsi"/>
                <w:vanish w:val="false"/>
              </w:rPr>
              <w:tab/>
              <w:t>49</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25">
            <w:r>
              <w:rPr>
                <w:webHidden/>
                <w:rStyle w:val="Sautdindex"/>
                <w:rFonts w:cs="Calibri Light" w:ascii="Calibri Light" w:hAnsi="Calibri Light" w:asciiTheme="majorHAnsi" w:cstheme="majorHAnsi" w:hAnsiTheme="majorHAnsi"/>
                <w:vanish w:val="false"/>
              </w:rPr>
              <w:t>Article 29.</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Critères d’évaluation et de qualification du soumissionnaire</w:t>
            </w:r>
            <w:r>
              <w:rPr>
                <w:webHidden/>
              </w:rPr>
              <w:fldChar w:fldCharType="begin"/>
            </w:r>
            <w:r>
              <w:rPr>
                <w:webHidden/>
              </w:rPr>
              <w:instrText xml:space="preserve">PAGEREF _Toc163062725 \h</w:instrText>
            </w:r>
            <w:r>
              <w:rPr>
                <w:webHidden/>
              </w:rPr>
              <w:fldChar w:fldCharType="separate"/>
            </w:r>
            <w:r>
              <w:rPr>
                <w:rStyle w:val="Sautdindex"/>
                <w:rFonts w:cs="Calibri Light" w:ascii="Calibri Light" w:hAnsi="Calibri Light" w:asciiTheme="majorHAnsi" w:cstheme="majorHAnsi" w:hAnsiTheme="majorHAnsi"/>
                <w:vanish w:val="false"/>
              </w:rPr>
              <w:tab/>
              <w:t>50</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26">
            <w:r>
              <w:rPr>
                <w:webHidden/>
                <w:rStyle w:val="Sautdindex"/>
                <w:rFonts w:cs="Calibri Light" w:ascii="Calibri Light" w:hAnsi="Calibri Light" w:asciiTheme="majorHAnsi" w:cstheme="majorHAnsi" w:hAnsiTheme="majorHAnsi"/>
                <w:vanish w:val="false"/>
              </w:rPr>
              <w:t>Article 30.</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Correction des erreurs</w:t>
            </w:r>
            <w:r>
              <w:rPr>
                <w:webHidden/>
              </w:rPr>
              <w:fldChar w:fldCharType="begin"/>
            </w:r>
            <w:r>
              <w:rPr>
                <w:webHidden/>
              </w:rPr>
              <w:instrText xml:space="preserve">PAGEREF _Toc163062726 \h</w:instrText>
            </w:r>
            <w:r>
              <w:rPr>
                <w:webHidden/>
              </w:rPr>
              <w:fldChar w:fldCharType="separate"/>
            </w:r>
            <w:r>
              <w:rPr>
                <w:rStyle w:val="Sautdindex"/>
                <w:rFonts w:cs="Calibri Light" w:ascii="Calibri Light" w:hAnsi="Calibri Light" w:asciiTheme="majorHAnsi" w:cstheme="majorHAnsi" w:hAnsiTheme="majorHAnsi"/>
                <w:vanish w:val="false"/>
              </w:rPr>
              <w:tab/>
              <w:t>50</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27">
            <w:r>
              <w:rPr>
                <w:webHidden/>
                <w:rStyle w:val="Sautdindex"/>
                <w:rFonts w:cs="Calibri Light" w:ascii="Calibri Light" w:hAnsi="Calibri Light" w:asciiTheme="majorHAnsi" w:cstheme="majorHAnsi" w:hAnsiTheme="majorHAnsi"/>
                <w:vanish w:val="false"/>
              </w:rPr>
              <w:t>Article 31.</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Conversion en une seule monnaie</w:t>
            </w:r>
            <w:r>
              <w:rPr>
                <w:webHidden/>
              </w:rPr>
              <w:fldChar w:fldCharType="begin"/>
            </w:r>
            <w:r>
              <w:rPr>
                <w:webHidden/>
              </w:rPr>
              <w:instrText xml:space="preserve">PAGEREF _Toc163062727 \h</w:instrText>
            </w:r>
            <w:r>
              <w:rPr>
                <w:webHidden/>
              </w:rPr>
              <w:fldChar w:fldCharType="separate"/>
            </w:r>
            <w:r>
              <w:rPr>
                <w:rStyle w:val="Sautdindex"/>
                <w:rFonts w:cs="Calibri Light" w:ascii="Calibri Light" w:hAnsi="Calibri Light" w:asciiTheme="majorHAnsi" w:cstheme="majorHAnsi" w:hAnsiTheme="majorHAnsi"/>
                <w:vanish w:val="false"/>
              </w:rPr>
              <w:tab/>
              <w:t>50</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28">
            <w:r>
              <w:rPr>
                <w:webHidden/>
                <w:rStyle w:val="Sautdindex"/>
                <w:rFonts w:cs="Calibri Light" w:ascii="Calibri Light" w:hAnsi="Calibri Light" w:asciiTheme="majorHAnsi" w:cstheme="majorHAnsi" w:hAnsiTheme="majorHAnsi"/>
                <w:vanish w:val="false"/>
              </w:rPr>
              <w:t>Article 32.</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Evaluation et comparaison des offres au plan financier</w:t>
            </w:r>
            <w:r>
              <w:rPr>
                <w:webHidden/>
              </w:rPr>
              <w:fldChar w:fldCharType="begin"/>
            </w:r>
            <w:r>
              <w:rPr>
                <w:webHidden/>
              </w:rPr>
              <w:instrText xml:space="preserve">PAGEREF _Toc163062728 \h</w:instrText>
            </w:r>
            <w:r>
              <w:rPr>
                <w:webHidden/>
              </w:rPr>
              <w:fldChar w:fldCharType="separate"/>
            </w:r>
            <w:r>
              <w:rPr>
                <w:rStyle w:val="Sautdindex"/>
                <w:rFonts w:cs="Calibri Light" w:ascii="Calibri Light" w:hAnsi="Calibri Light" w:asciiTheme="majorHAnsi" w:cstheme="majorHAnsi" w:hAnsiTheme="majorHAnsi"/>
                <w:vanish w:val="false"/>
              </w:rPr>
              <w:tab/>
              <w:t>50</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29">
            <w:r>
              <w:rPr>
                <w:webHidden/>
                <w:rStyle w:val="Sautdindex"/>
                <w:rFonts w:cs="Calibri Light" w:ascii="Calibri Light" w:hAnsi="Calibri Light" w:asciiTheme="majorHAnsi" w:cstheme="majorHAnsi" w:hAnsiTheme="majorHAnsi"/>
                <w:vanish w:val="false"/>
              </w:rPr>
              <w:t>Article 33.</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Préférence accordée aux soumissionnaires nationaux</w:t>
            </w:r>
            <w:r>
              <w:rPr>
                <w:webHidden/>
              </w:rPr>
              <w:fldChar w:fldCharType="begin"/>
            </w:r>
            <w:r>
              <w:rPr>
                <w:webHidden/>
              </w:rPr>
              <w:instrText xml:space="preserve">PAGEREF _Toc163062729 \h</w:instrText>
            </w:r>
            <w:r>
              <w:rPr>
                <w:webHidden/>
              </w:rPr>
              <w:fldChar w:fldCharType="separate"/>
            </w:r>
            <w:r>
              <w:rPr>
                <w:rStyle w:val="Sautdindex"/>
                <w:rFonts w:cs="Calibri Light" w:ascii="Calibri Light" w:hAnsi="Calibri Light" w:asciiTheme="majorHAnsi" w:cstheme="majorHAnsi" w:hAnsiTheme="majorHAnsi"/>
                <w:vanish w:val="false"/>
              </w:rPr>
              <w:tab/>
              <w:t>52</w:t>
            </w:r>
            <w:r>
              <w:rPr>
                <w:webHidden/>
              </w:rPr>
              <w:fldChar w:fldCharType="end"/>
            </w:r>
          </w:hyperlink>
        </w:p>
        <w:p>
          <w:pPr>
            <w:pStyle w:val="Tabledesmatiresniveau1"/>
            <w:rPr>
              <w:rFonts w:ascii="Calibri Light" w:hAnsi="Calibri Light" w:eastAsia="" w:cs="Calibri Light" w:asciiTheme="majorHAnsi" w:cstheme="majorHAnsi" w:eastAsiaTheme="minorEastAsia" w:hAnsiTheme="majorHAnsi"/>
              <w:sz w:val="22"/>
              <w:szCs w:val="22"/>
            </w:rPr>
          </w:pPr>
          <w:hyperlink w:anchor="_Toc163062730">
            <w:r>
              <w:rPr>
                <w:webHidden/>
                <w:rStyle w:val="Sautdindex"/>
                <w:rFonts w:cs="Calibri Light" w:ascii="Calibri Light" w:hAnsi="Calibri Light" w:asciiTheme="majorHAnsi" w:cstheme="majorHAnsi" w:hAnsiTheme="majorHAnsi"/>
                <w:vanish w:val="false"/>
              </w:rPr>
              <w:t>F.</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Attribution</w:t>
            </w:r>
            <w:r>
              <w:rPr>
                <w:webHidden/>
              </w:rPr>
              <w:fldChar w:fldCharType="begin"/>
            </w:r>
            <w:r>
              <w:rPr>
                <w:webHidden/>
              </w:rPr>
              <w:instrText xml:space="preserve">PAGEREF _Toc163062730 \h</w:instrText>
            </w:r>
            <w:r>
              <w:rPr>
                <w:webHidden/>
              </w:rPr>
              <w:fldChar w:fldCharType="separate"/>
            </w:r>
            <w:r>
              <w:rPr>
                <w:rStyle w:val="Sautdindex"/>
                <w:rFonts w:cs="Calibri Light" w:ascii="Calibri Light" w:hAnsi="Calibri Light" w:asciiTheme="majorHAnsi" w:cstheme="majorHAnsi" w:hAnsiTheme="majorHAnsi"/>
                <w:vanish w:val="false"/>
              </w:rPr>
              <w:tab/>
              <w:t>52</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31">
            <w:r>
              <w:rPr>
                <w:webHidden/>
                <w:rStyle w:val="Sautdindex"/>
                <w:rFonts w:cs="Calibri Light" w:ascii="Calibri Light" w:hAnsi="Calibri Light" w:asciiTheme="majorHAnsi" w:cstheme="majorHAnsi" w:hAnsiTheme="majorHAnsi"/>
                <w:vanish w:val="false"/>
              </w:rPr>
              <w:t>Article 34.</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Attribution</w:t>
            </w:r>
            <w:r>
              <w:rPr>
                <w:webHidden/>
              </w:rPr>
              <w:fldChar w:fldCharType="begin"/>
            </w:r>
            <w:r>
              <w:rPr>
                <w:webHidden/>
              </w:rPr>
              <w:instrText xml:space="preserve">PAGEREF _Toc163062731 \h</w:instrText>
            </w:r>
            <w:r>
              <w:rPr>
                <w:webHidden/>
              </w:rPr>
              <w:fldChar w:fldCharType="separate"/>
            </w:r>
            <w:r>
              <w:rPr>
                <w:rStyle w:val="Sautdindex"/>
                <w:rFonts w:cs="Calibri Light" w:ascii="Calibri Light" w:hAnsi="Calibri Light" w:asciiTheme="majorHAnsi" w:cstheme="majorHAnsi" w:hAnsiTheme="majorHAnsi"/>
                <w:vanish w:val="false"/>
              </w:rPr>
              <w:tab/>
              <w:t>52</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32">
            <w:r>
              <w:rPr>
                <w:webHidden/>
                <w:rStyle w:val="Sautdindex"/>
                <w:rFonts w:cs="Calibri Light" w:ascii="Calibri Light" w:hAnsi="Calibri Light" w:asciiTheme="majorHAnsi" w:cstheme="majorHAnsi" w:hAnsiTheme="majorHAnsi"/>
                <w:vanish w:val="false"/>
              </w:rPr>
              <w:t>Article 35.</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Droit du Maître d’Ouvrage ou du Maître d’Ouvrage Délégué de déclarer un Appel d’Offres infructueux ou d’annuler une procédure</w:t>
            </w:r>
            <w:r>
              <w:rPr>
                <w:webHidden/>
              </w:rPr>
              <w:fldChar w:fldCharType="begin"/>
            </w:r>
            <w:r>
              <w:rPr>
                <w:webHidden/>
              </w:rPr>
              <w:instrText xml:space="preserve">PAGEREF _Toc163062732 \h</w:instrText>
            </w:r>
            <w:r>
              <w:rPr>
                <w:webHidden/>
              </w:rPr>
              <w:fldChar w:fldCharType="separate"/>
            </w:r>
            <w:r>
              <w:rPr>
                <w:rStyle w:val="Sautdindex"/>
                <w:rFonts w:cs="Calibri Light" w:ascii="Calibri Light" w:hAnsi="Calibri Light" w:asciiTheme="majorHAnsi" w:cstheme="majorHAnsi" w:hAnsiTheme="majorHAnsi"/>
                <w:vanish w:val="false"/>
              </w:rPr>
              <w:tab/>
              <w:t>53</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33">
            <w:r>
              <w:rPr>
                <w:webHidden/>
                <w:rStyle w:val="Sautdindex"/>
                <w:rFonts w:cs="Calibri Light" w:ascii="Calibri Light" w:hAnsi="Calibri Light" w:asciiTheme="majorHAnsi" w:cstheme="majorHAnsi" w:hAnsiTheme="majorHAnsi"/>
                <w:vanish w:val="false"/>
              </w:rPr>
              <w:t>Article 36.</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Notification de l’attribution du marché</w:t>
            </w:r>
            <w:r>
              <w:rPr>
                <w:webHidden/>
              </w:rPr>
              <w:fldChar w:fldCharType="begin"/>
            </w:r>
            <w:r>
              <w:rPr>
                <w:webHidden/>
              </w:rPr>
              <w:instrText xml:space="preserve">PAGEREF _Toc163062733 \h</w:instrText>
            </w:r>
            <w:r>
              <w:rPr>
                <w:webHidden/>
              </w:rPr>
              <w:fldChar w:fldCharType="separate"/>
            </w:r>
            <w:r>
              <w:rPr>
                <w:rStyle w:val="Sautdindex"/>
                <w:rFonts w:cs="Calibri Light" w:ascii="Calibri Light" w:hAnsi="Calibri Light" w:asciiTheme="majorHAnsi" w:cstheme="majorHAnsi" w:hAnsiTheme="majorHAnsi"/>
                <w:vanish w:val="false"/>
              </w:rPr>
              <w:tab/>
              <w:t>53</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34">
            <w:r>
              <w:rPr>
                <w:webHidden/>
                <w:rStyle w:val="Sautdindex"/>
                <w:rFonts w:cs="Calibri Light" w:ascii="Calibri Light" w:hAnsi="Calibri Light" w:asciiTheme="majorHAnsi" w:cstheme="majorHAnsi" w:hAnsiTheme="majorHAnsi"/>
                <w:vanish w:val="false"/>
              </w:rPr>
              <w:t>Article 37.</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Publication des résultats d’attribution du marché et recours</w:t>
            </w:r>
            <w:r>
              <w:rPr>
                <w:webHidden/>
              </w:rPr>
              <w:fldChar w:fldCharType="begin"/>
            </w:r>
            <w:r>
              <w:rPr>
                <w:webHidden/>
              </w:rPr>
              <w:instrText xml:space="preserve">PAGEREF _Toc163062734 \h</w:instrText>
            </w:r>
            <w:r>
              <w:rPr>
                <w:webHidden/>
              </w:rPr>
              <w:fldChar w:fldCharType="separate"/>
            </w:r>
            <w:r>
              <w:rPr>
                <w:rStyle w:val="Sautdindex"/>
                <w:rFonts w:cs="Calibri Light" w:ascii="Calibri Light" w:hAnsi="Calibri Light" w:asciiTheme="majorHAnsi" w:cstheme="majorHAnsi" w:hAnsiTheme="majorHAnsi"/>
                <w:vanish w:val="false"/>
              </w:rPr>
              <w:tab/>
              <w:t>53</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35">
            <w:r>
              <w:rPr>
                <w:webHidden/>
                <w:rStyle w:val="Sautdindex"/>
                <w:rFonts w:cs="Calibri Light" w:ascii="Calibri Light" w:hAnsi="Calibri Light" w:asciiTheme="majorHAnsi" w:cstheme="majorHAnsi" w:hAnsiTheme="majorHAnsi"/>
                <w:vanish w:val="false"/>
              </w:rPr>
              <w:t>Article 38.</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Signature du marché</w:t>
            </w:r>
            <w:r>
              <w:rPr>
                <w:webHidden/>
              </w:rPr>
              <w:fldChar w:fldCharType="begin"/>
            </w:r>
            <w:r>
              <w:rPr>
                <w:webHidden/>
              </w:rPr>
              <w:instrText xml:space="preserve">PAGEREF _Toc163062735 \h</w:instrText>
            </w:r>
            <w:r>
              <w:rPr>
                <w:webHidden/>
              </w:rPr>
              <w:fldChar w:fldCharType="separate"/>
            </w:r>
            <w:r>
              <w:rPr>
                <w:rStyle w:val="Sautdindex"/>
                <w:rFonts w:cs="Calibri Light" w:ascii="Calibri Light" w:hAnsi="Calibri Light" w:asciiTheme="majorHAnsi" w:cstheme="majorHAnsi" w:hAnsiTheme="majorHAnsi"/>
                <w:vanish w:val="false"/>
              </w:rPr>
              <w:tab/>
              <w:t>54</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sz w:val="22"/>
              <w:szCs w:val="22"/>
            </w:rPr>
          </w:pPr>
          <w:hyperlink w:anchor="_Toc163062736">
            <w:r>
              <w:rPr>
                <w:webHidden/>
                <w:rStyle w:val="Sautdindex"/>
                <w:rFonts w:cs="Calibri Light" w:ascii="Calibri Light" w:hAnsi="Calibri Light" w:asciiTheme="majorHAnsi" w:cstheme="majorHAnsi" w:hAnsiTheme="majorHAnsi"/>
                <w:vanish w:val="false"/>
              </w:rPr>
              <w:t>Article 39.</w:t>
            </w:r>
            <w:r>
              <w:rPr>
                <w:rStyle w:val="Sautdindex"/>
                <w:rFonts w:eastAsia="" w:cs="Calibri Light" w:ascii="Calibri Light" w:hAnsi="Calibri Light" w:asciiTheme="majorHAnsi" w:cstheme="majorHAnsi" w:eastAsiaTheme="minorEastAsia" w:hAnsiTheme="majorHAnsi"/>
                <w:sz w:val="22"/>
                <w:szCs w:val="22"/>
              </w:rPr>
              <w:tab/>
            </w:r>
            <w:r>
              <w:rPr>
                <w:rStyle w:val="Sautdindex"/>
                <w:rFonts w:cs="Calibri Light" w:ascii="Calibri Light" w:hAnsi="Calibri Light" w:asciiTheme="majorHAnsi" w:cstheme="majorHAnsi" w:hAnsiTheme="majorHAnsi"/>
              </w:rPr>
              <w:t>Cautionnement définitif</w:t>
            </w:r>
            <w:r>
              <w:rPr>
                <w:webHidden/>
              </w:rPr>
              <w:fldChar w:fldCharType="begin"/>
            </w:r>
            <w:r>
              <w:rPr>
                <w:webHidden/>
              </w:rPr>
              <w:instrText xml:space="preserve">PAGEREF _Toc163062736 \h</w:instrText>
            </w:r>
            <w:r>
              <w:rPr>
                <w:webHidden/>
              </w:rPr>
              <w:fldChar w:fldCharType="separate"/>
            </w:r>
            <w:r>
              <w:rPr>
                <w:rStyle w:val="Sautdindex"/>
                <w:rFonts w:cs="Calibri Light" w:ascii="Calibri Light" w:hAnsi="Calibri Light" w:asciiTheme="majorHAnsi" w:cstheme="majorHAnsi" w:hAnsiTheme="majorHAnsi"/>
                <w:vanish w:val="false"/>
              </w:rPr>
              <w:tab/>
              <w:t>55</w:t>
            </w:r>
            <w:r>
              <w:rPr>
                <w:webHidden/>
              </w:rPr>
              <w:fldChar w:fldCharType="end"/>
            </w:r>
          </w:hyperlink>
          <w:r>
            <w:rPr>
              <w:rStyle w:val="Sautdindex"/>
              <w:vanish w:val="false"/>
              <w:rFonts w:cs="Calibri Light" w:ascii="Calibri Light" w:hAnsi="Calibri Light"/>
            </w:rPr>
            <w:fldChar w:fldCharType="end"/>
          </w:r>
        </w:p>
      </w:sdtContent>
    </w:sdt>
    <w:p>
      <w:pPr>
        <w:pStyle w:val="Normal"/>
        <w:widowControl w:val="false"/>
        <w:tabs>
          <w:tab w:val="clear" w:pos="720"/>
          <w:tab w:val="left" w:pos="1046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6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Règlement Général de l'Appel d'Offres</w:t>
      </w:r>
    </w:p>
    <w:p>
      <w:pPr>
        <w:pStyle w:val="RGAOpartie"/>
        <w:numPr>
          <w:ilvl w:val="0"/>
          <w:numId w:val="33"/>
        </w:numPr>
        <w:ind w:left="714" w:hanging="357"/>
        <w:rPr>
          <w:rFonts w:ascii="Calibri Light" w:hAnsi="Calibri Light" w:cs="Calibri Light" w:asciiTheme="majorHAnsi" w:cstheme="majorHAnsi" w:hAnsiTheme="majorHAnsi"/>
        </w:rPr>
      </w:pPr>
      <w:bookmarkStart w:id="28" w:name="_Toc163062692"/>
      <w:bookmarkStart w:id="29" w:name="_Toc97557025"/>
      <w:bookmarkStart w:id="30" w:name="_Toc530307904"/>
      <w:bookmarkStart w:id="31" w:name="RGAO"/>
      <w:bookmarkEnd w:id="31"/>
      <w:r>
        <w:rPr>
          <w:rFonts w:cs="Calibri Light" w:ascii="Calibri Light" w:hAnsi="Calibri Light" w:asciiTheme="majorHAnsi" w:cstheme="majorHAnsi" w:hAnsiTheme="majorHAnsi"/>
        </w:rPr>
        <w:t>Généralités</w:t>
      </w:r>
      <w:bookmarkEnd w:id="28"/>
      <w:bookmarkEnd w:id="29"/>
      <w:bookmarkEnd w:id="30"/>
    </w:p>
    <w:p>
      <w:pPr>
        <w:pStyle w:val="RGAOarticles"/>
        <w:numPr>
          <w:ilvl w:val="0"/>
          <w:numId w:val="34"/>
        </w:numPr>
        <w:ind w:left="1418" w:hanging="1418"/>
        <w:rPr>
          <w:rFonts w:ascii="Calibri Light" w:hAnsi="Calibri Light" w:cs="Calibri Light" w:asciiTheme="majorHAnsi" w:cstheme="majorHAnsi" w:hAnsiTheme="majorHAnsi"/>
        </w:rPr>
      </w:pPr>
      <w:bookmarkStart w:id="32" w:name="_Toc163062693"/>
      <w:bookmarkStart w:id="33" w:name="_Toc97557026"/>
      <w:bookmarkStart w:id="34" w:name="_Toc530307905"/>
      <w:r>
        <w:rPr>
          <w:rFonts w:cs="Calibri Light" w:ascii="Calibri Light" w:hAnsi="Calibri Light" w:asciiTheme="majorHAnsi" w:cstheme="majorHAnsi" w:hAnsiTheme="majorHAnsi"/>
        </w:rPr>
        <w:t>Objet de la consultation</w:t>
      </w:r>
      <w:bookmarkEnd w:id="32"/>
      <w:bookmarkEnd w:id="33"/>
      <w:bookmarkEnd w:id="34"/>
      <w:r>
        <w:rPr>
          <w:rFonts w:cs="Calibri Light" w:ascii="Calibri Light" w:hAnsi="Calibri Light" w:asciiTheme="majorHAnsi" w:cstheme="majorHAnsi" w:hAnsiTheme="majorHAnsi"/>
        </w:rPr>
        <w:t xml:space="preserve"> </w:t>
      </w:r>
    </w:p>
    <w:p>
      <w:pPr>
        <w:pStyle w:val="Normal"/>
        <w:widowControl w:val="false"/>
        <w:numPr>
          <w:ilvl w:val="1"/>
          <w:numId w:val="4"/>
        </w:numPr>
        <w:tabs>
          <w:tab w:val="clear" w:pos="720"/>
          <w:tab w:val="left" w:pos="709" w:leader="none"/>
          <w:tab w:val="left" w:pos="2780" w:leader="none"/>
          <w:tab w:val="left" w:pos="4040" w:leader="none"/>
          <w:tab w:val="left" w:pos="4460" w:leader="none"/>
        </w:tabs>
        <w:spacing w:lineRule="auto" w:line="360" w:before="0" w:after="60"/>
        <w:ind w:left="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Maître d’Ouvrage ou le Maître d’Ouvrage Délégué, tel que précisé dans le</w:t>
      </w:r>
      <w:r>
        <w:rPr>
          <w:rFonts w:cs="Calibri Light" w:ascii="Calibri Light" w:hAnsi="Calibri Light" w:asciiTheme="majorHAnsi" w:cstheme="majorHAnsi" w:hAnsiTheme="majorHAnsi"/>
          <w:spacing w:val="5"/>
        </w:rPr>
        <w:t xml:space="preserve"> Règlemen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Particulie</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l’Appe</w:t>
      </w:r>
      <w:r>
        <w:rPr>
          <w:rFonts w:cs="Calibri Light" w:ascii="Calibri Light" w:hAnsi="Calibri Light" w:asciiTheme="majorHAnsi" w:cstheme="majorHAnsi" w:hAnsiTheme="majorHAnsi"/>
        </w:rPr>
        <w:t xml:space="preserve">l </w:t>
      </w:r>
      <w:r>
        <w:rPr>
          <w:rFonts w:cs="Calibri Light" w:ascii="Calibri Light" w:hAnsi="Calibri Light" w:asciiTheme="majorHAnsi" w:cstheme="majorHAnsi" w:hAnsiTheme="majorHAnsi"/>
          <w:spacing w:val="5"/>
        </w:rPr>
        <w:t>d’Offres (RPAO)</w:t>
      </w:r>
      <w:r>
        <w:rPr>
          <w:rFonts w:cs="Calibri Light" w:ascii="Calibri Light" w:hAnsi="Calibri Light" w:asciiTheme="majorHAnsi" w:cstheme="majorHAnsi" w:hAnsiTheme="majorHAnsi"/>
        </w:rPr>
        <w:t>, lance un Appel d’Offres pour la réalisation des travaux décrits dans le présent Dossier d’Appel d’Offres et brièvement définis dans le RPAO.</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highlight w:val="yellow"/>
        </w:rPr>
        <w:t>Le nom, le numéro d’identification et le nombre de lots faisant l’objet de l’Appel d’Offres figurent dans le RPAO.</w:t>
      </w:r>
    </w:p>
    <w:p>
      <w:pPr>
        <w:pStyle w:val="Normal"/>
        <w:widowControl w:val="false"/>
        <w:numPr>
          <w:ilvl w:val="1"/>
          <w:numId w:val="4"/>
        </w:numPr>
        <w:spacing w:lineRule="auto" w:line="360" w:before="0" w:after="60"/>
        <w:ind w:left="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Soumissionnaire retenu, ou attributaire, doit achever les travaux dans le délai prévisionnel indiqué dans le RPAO, et qui court sauf stipulation contraire du CCAP, à compter de la date de notification de l’ordre de service de commencer les travaux.</w:t>
      </w:r>
    </w:p>
    <w:p>
      <w:pPr>
        <w:pStyle w:val="Normal"/>
        <w:widowControl w:val="false"/>
        <w:numPr>
          <w:ilvl w:val="1"/>
          <w:numId w:val="4"/>
        </w:numPr>
        <w:spacing w:lineRule="auto" w:line="360" w:before="0" w:after="60"/>
        <w:ind w:left="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Dans le présent Dossier d’Appel d’Offres, le terme </w:t>
      </w:r>
      <w:r>
        <w:rPr>
          <w:rFonts w:cs="Calibri Light" w:ascii="Calibri Light" w:hAnsi="Calibri Light" w:asciiTheme="majorHAnsi" w:cstheme="majorHAnsi" w:hAnsiTheme="majorHAnsi"/>
          <w:b/>
          <w:bCs/>
        </w:rPr>
        <w:t>“jour”</w:t>
      </w:r>
      <w:r>
        <w:rPr>
          <w:rFonts w:cs="Calibri Light" w:ascii="Calibri Light" w:hAnsi="Calibri Light" w:asciiTheme="majorHAnsi" w:cstheme="majorHAnsi" w:hAnsiTheme="majorHAnsi"/>
        </w:rPr>
        <w:t xml:space="preserve"> désigne un jour ouvrable, à l’exception des jours calendaires expressément spécifiés dans le Code des Marchés Publics.</w:t>
      </w:r>
    </w:p>
    <w:p>
      <w:pPr>
        <w:pStyle w:val="RGAOarticles"/>
        <w:numPr>
          <w:ilvl w:val="0"/>
          <w:numId w:val="34"/>
        </w:numPr>
        <w:ind w:left="1418" w:hanging="1418"/>
        <w:rPr>
          <w:rFonts w:ascii="Calibri Light" w:hAnsi="Calibri Light" w:cs="Calibri Light" w:asciiTheme="majorHAnsi" w:cstheme="majorHAnsi" w:hAnsiTheme="majorHAnsi"/>
        </w:rPr>
      </w:pPr>
      <w:bookmarkStart w:id="35" w:name="_Toc530307906"/>
      <w:bookmarkStart w:id="36" w:name="_Toc163062694"/>
      <w:bookmarkStart w:id="37" w:name="_Toc97557027"/>
      <w:r>
        <w:rPr>
          <w:rFonts w:cs="Calibri Light" w:ascii="Calibri Light" w:hAnsi="Calibri Light" w:asciiTheme="majorHAnsi" w:cstheme="majorHAnsi" w:hAnsiTheme="majorHAnsi"/>
        </w:rPr>
        <w:t>Financement</w:t>
      </w:r>
      <w:bookmarkEnd w:id="35"/>
      <w:bookmarkEnd w:id="36"/>
      <w:bookmarkEnd w:id="37"/>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source de financement des travaux, objet du présent Appel d’Offres est précisé dans le RPAO.</w:t>
      </w:r>
    </w:p>
    <w:p>
      <w:pPr>
        <w:pStyle w:val="RGAOarticles"/>
        <w:numPr>
          <w:ilvl w:val="0"/>
          <w:numId w:val="34"/>
        </w:numPr>
        <w:ind w:left="1418" w:hanging="1418"/>
        <w:rPr>
          <w:rFonts w:ascii="Calibri Light" w:hAnsi="Calibri Light" w:cs="Calibri Light" w:asciiTheme="majorHAnsi" w:cstheme="majorHAnsi" w:hAnsiTheme="majorHAnsi"/>
        </w:rPr>
      </w:pPr>
      <w:bookmarkStart w:id="38" w:name="_Toc163062695"/>
      <w:bookmarkStart w:id="39" w:name="_Toc97557028"/>
      <w:bookmarkStart w:id="40" w:name="_Toc530307907"/>
      <w:r>
        <w:rPr>
          <w:rFonts w:cs="Calibri Light" w:ascii="Calibri Light" w:hAnsi="Calibri Light" w:asciiTheme="majorHAnsi" w:cstheme="majorHAnsi" w:hAnsiTheme="majorHAnsi"/>
        </w:rPr>
        <w:t xml:space="preserve">Principes </w:t>
      </w:r>
      <w:bookmarkEnd w:id="40"/>
      <w:r>
        <w:rPr>
          <w:rFonts w:cs="Calibri Light" w:ascii="Calibri Light" w:hAnsi="Calibri Light" w:asciiTheme="majorHAnsi" w:cstheme="majorHAnsi" w:hAnsiTheme="majorHAnsi"/>
        </w:rPr>
        <w:t>éthiques</w:t>
      </w:r>
      <w:bookmarkEnd w:id="38"/>
      <w:bookmarkEnd w:id="39"/>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cet égard, ils souscrivent la charte d’intégrité dont le modèle est joint en annexe du présent Dossier d’Appel d’Offres (pièce 10).</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vertu de ces principes, le Maître d’ouvrage</w:t>
      </w:r>
      <w:r>
        <w:rPr>
          <w:rFonts w:cs="Calibri Light" w:ascii="Calibri Light" w:hAnsi="Calibri Light" w:asciiTheme="majorHAnsi" w:cstheme="majorHAnsi" w:hAnsiTheme="majorHAnsi"/>
          <w:spacing w:val="2"/>
        </w:rPr>
        <w:t xml:space="preserve"> ou le Maître d’Ouvrage Délégué :</w:t>
      </w:r>
    </w:p>
    <w:p>
      <w:pPr>
        <w:pStyle w:val="Normal"/>
        <w:widowControl w:val="false"/>
        <w:spacing w:lineRule="auto" w:line="360" w:before="0" w:after="6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rPr>
        <w:t>a. défini, aux fins de cette clause, les expressions de la manière suivante :</w:t>
      </w:r>
    </w:p>
    <w:p>
      <w:pPr>
        <w:pStyle w:val="Normal"/>
        <w:widowControl w:val="false"/>
        <w:tabs>
          <w:tab w:val="clear" w:pos="720"/>
          <w:tab w:val="left" w:pos="500" w:leader="none"/>
        </w:tabs>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Est convaincu d’acte de "corruption" quiconque offre, donne, sollicite ou accepte un quelconque avantage en vue d'influencer l’action d’un agent public au cours de l’attribution ou de l'exécution d’un marché ;</w:t>
      </w:r>
    </w:p>
    <w:p>
      <w:pPr>
        <w:pStyle w:val="Normal"/>
        <w:widowControl w:val="false"/>
        <w:tabs>
          <w:tab w:val="clear" w:pos="720"/>
          <w:tab w:val="left" w:pos="500" w:leader="none"/>
        </w:tabs>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ii. </w:t>
      </w:r>
      <w:r>
        <w:rPr>
          <w:rFonts w:cs="Calibri Light" w:ascii="Calibri Light" w:hAnsi="Calibri Light" w:asciiTheme="majorHAnsi" w:cstheme="majorHAnsi" w:hAnsiTheme="majorHAnsi"/>
          <w:spacing w:val="5"/>
        </w:rPr>
        <w:t>Se  livre  à  des  "manœuvres  frauduleuses "  quiconque  déforme  ou dénature des faits afin d'influencer  l'attribution  ou l'exécution  d'un marché </w:t>
      </w:r>
      <w:r>
        <w:rPr>
          <w:rFonts w:cs="Calibri Light" w:ascii="Calibri Light" w:hAnsi="Calibri Light" w:asciiTheme="majorHAnsi" w:cstheme="majorHAnsi" w:hAnsiTheme="majorHAnsi"/>
        </w:rPr>
        <w:t>;</w:t>
      </w:r>
    </w:p>
    <w:p>
      <w:pPr>
        <w:pStyle w:val="Normal"/>
        <w:widowControl w:val="false"/>
        <w:tabs>
          <w:tab w:val="clear" w:pos="720"/>
          <w:tab w:val="left" w:pos="500" w:leader="none"/>
        </w:tabs>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iii. Sont convaincus de « pratiques collusoires » deux ou plusieurs soumissionnaires, qui s'entendent dans le but de maintenir artificiellement les prix des offres à des niveaux ne correspondant pas à ceux, qui résulteraient du jeu de la concurrence ;</w:t>
      </w:r>
    </w:p>
    <w:p>
      <w:pPr>
        <w:pStyle w:val="Normal"/>
        <w:widowControl w:val="false"/>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iv. </w:t>
      </w:r>
      <w:r>
        <w:rPr>
          <w:rFonts w:cs="Calibri Light" w:ascii="Calibri Light" w:hAnsi="Calibri Light" w:asciiTheme="majorHAnsi" w:cstheme="majorHAnsi" w:hAnsiTheme="majorHAnsi"/>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pPr>
        <w:pStyle w:val="Normal"/>
        <w:widowControl w:val="false"/>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pPr>
        <w:pStyle w:val="Normal"/>
        <w:widowControl w:val="false"/>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vii. La complicité s’entend de :</w:t>
      </w:r>
    </w:p>
    <w:p>
      <w:pPr>
        <w:pStyle w:val="ListParagraph"/>
        <w:widowControl w:val="false"/>
        <w:numPr>
          <w:ilvl w:val="0"/>
          <w:numId w:val="2"/>
        </w:numPr>
        <w:spacing w:lineRule="auto" w:line="360" w:before="0" w:after="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L’omission ou la négligence d’effectuer les contrôles ou de donner les avis techniques prescrits ;</w:t>
      </w:r>
    </w:p>
    <w:p>
      <w:pPr>
        <w:pStyle w:val="ListParagraph"/>
        <w:widowControl w:val="false"/>
        <w:numPr>
          <w:ilvl w:val="0"/>
          <w:numId w:val="2"/>
        </w:numPr>
        <w:spacing w:lineRule="auto" w:line="360" w:before="0" w:after="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L’abstention volontaire de porter à la connaissance du Maître d’Ouvrage ou de l’autorité compétente, les irrégularités constatées lors de la réalisation de ses missions.</w:t>
      </w:r>
    </w:p>
    <w:p>
      <w:pPr>
        <w:pStyle w:val="Normal"/>
        <w:widowControl w:val="false"/>
        <w:spacing w:lineRule="auto" w:line="360" w:before="0" w:after="60"/>
        <w:ind w:left="709" w:hanging="142"/>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rejettera toute proposition d’attribution, s’il est prouvé que l’attributaire proposé est direc</w:t>
      </w:r>
      <w:r>
        <w:rPr>
          <w:rFonts w:cs="Calibri Light" w:ascii="Calibri Light" w:hAnsi="Calibri Light" w:asciiTheme="majorHAnsi" w:cstheme="majorHAnsi" w:hAnsiTheme="majorHAnsi"/>
          <w:spacing w:val="5"/>
        </w:rPr>
        <w:t>temen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o</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pa</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l’intermédiair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d’u</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5"/>
        </w:rPr>
        <w:t xml:space="preserve">agent, </w:t>
      </w:r>
      <w:r>
        <w:rPr>
          <w:rFonts w:cs="Calibri Light" w:ascii="Calibri Light" w:hAnsi="Calibri Light" w:asciiTheme="majorHAnsi" w:cstheme="majorHAnsi" w:hAnsiTheme="majorHAnsi"/>
        </w:rPr>
        <w:t>coupable de corruption, de conflit d’intérêt, de complicité ou s’est livré à des manœuvres frauduleuses, des pratiques collusoires, coercitives ou</w:t>
      </w:r>
      <w:r>
        <w:rPr>
          <w:rFonts w:cs="Calibri Light" w:ascii="Calibri Light" w:hAnsi="Calibri Light" w:asciiTheme="majorHAnsi" w:cstheme="majorHAnsi" w:hAnsiTheme="majorHAnsi"/>
          <w:spacing w:val="12"/>
        </w:rPr>
        <w:t xml:space="preserve"> obstructives</w:t>
      </w:r>
      <w:r>
        <w:rPr>
          <w:rFonts w:cs="Calibri Light" w:ascii="Calibri Light" w:hAnsi="Calibri Light" w:asciiTheme="majorHAnsi" w:cstheme="majorHAnsi" w:hAnsiTheme="majorHAnsi"/>
        </w:rPr>
        <w:t xml:space="preserve"> pour l’attribution de ce marché.</w:t>
      </w:r>
    </w:p>
    <w:p>
      <w:pPr>
        <w:pStyle w:val="Normal"/>
        <w:widowControl w:val="false"/>
        <w:tabs>
          <w:tab w:val="clear" w:pos="720"/>
          <w:tab w:val="left" w:pos="1120" w:leader="none"/>
          <w:tab w:val="left" w:pos="2700" w:leader="none"/>
          <w:tab w:val="left" w:pos="3440" w:leader="none"/>
          <w:tab w:val="left" w:pos="386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1"/>
        </w:rPr>
        <w:t>3.2</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Pr>
          <w:rFonts w:cs="Calibri Light" w:ascii="Calibri Light" w:hAnsi="Calibri Light" w:asciiTheme="majorHAnsi" w:cstheme="majorHAnsi" w:hAnsiTheme="majorHAnsi"/>
        </w:rPr>
        <w:t>.</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 xml:space="preserve">3.3. </w:t>
      </w:r>
      <w:r>
        <w:rPr>
          <w:rFonts w:cs="Calibri Light" w:ascii="Calibri Light" w:hAnsi="Calibri Light" w:asciiTheme="majorHAnsi" w:cstheme="majorHAnsi" w:hAnsiTheme="majorHAnsi"/>
          <w:spacing w:val="1"/>
        </w:rPr>
        <w:t xml:space="preserve">L’Autorité </w:t>
      </w:r>
      <w:r>
        <w:rPr>
          <w:rFonts w:cs="Calibri Light" w:ascii="Calibri Light" w:hAnsi="Calibri Light" w:asciiTheme="majorHAnsi" w:cstheme="majorHAnsi" w:hAnsiTheme="majorHAnsi"/>
          <w:spacing w:val="2"/>
        </w:rPr>
        <w:t>chargée des Marchés Publics</w:t>
      </w:r>
      <w:r>
        <w:rPr>
          <w:rFonts w:cs="Calibri Light" w:ascii="Calibri Light" w:hAnsi="Calibri Light" w:asciiTheme="majorHAnsi" w:cstheme="majorHAnsi" w:hAnsiTheme="majorHAnsi"/>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pPr>
        <w:pStyle w:val="RGAOarticles"/>
        <w:numPr>
          <w:ilvl w:val="0"/>
          <w:numId w:val="34"/>
        </w:numPr>
        <w:ind w:left="1418" w:hanging="1418"/>
        <w:rPr>
          <w:rFonts w:ascii="Calibri Light" w:hAnsi="Calibri Light" w:cs="Calibri Light" w:asciiTheme="majorHAnsi" w:cstheme="majorHAnsi" w:hAnsiTheme="majorHAnsi"/>
        </w:rPr>
      </w:pPr>
      <w:bookmarkStart w:id="41" w:name="_Toc163062696"/>
      <w:bookmarkStart w:id="42" w:name="_Toc97557029"/>
      <w:bookmarkStart w:id="43" w:name="_Toc530307908"/>
      <w:r>
        <w:rPr>
          <w:rFonts w:cs="Calibri Light" w:ascii="Calibri Light" w:hAnsi="Calibri Light" w:asciiTheme="majorHAnsi" w:cstheme="majorHAnsi" w:hAnsiTheme="majorHAnsi"/>
        </w:rPr>
        <w:t>Candidats admis à concourir</w:t>
      </w:r>
      <w:bookmarkEnd w:id="41"/>
      <w:bookmarkEnd w:id="42"/>
      <w:bookmarkEnd w:id="43"/>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4.1. En dehors de </w:t>
      </w:r>
      <w:r>
        <w:rPr>
          <w:rFonts w:cs="Calibri Light" w:ascii="Calibri Light" w:hAnsi="Calibri Light" w:asciiTheme="majorHAnsi" w:cstheme="majorHAnsi" w:hAnsiTheme="majorHAnsi"/>
          <w:b/>
        </w:rPr>
        <w:t>l’Appel</w:t>
      </w:r>
      <w:r>
        <w:rPr>
          <w:rFonts w:cs="Calibri Light" w:ascii="Calibri Light" w:hAnsi="Calibri Light" w:asciiTheme="majorHAnsi" w:cstheme="majorHAnsi" w:hAnsiTheme="majorHAnsi"/>
          <w:b/>
          <w:spacing w:val="26"/>
        </w:rPr>
        <w:t xml:space="preserve"> </w:t>
      </w:r>
      <w:r>
        <w:rPr>
          <w:rFonts w:cs="Calibri Light" w:ascii="Calibri Light" w:hAnsi="Calibri Light" w:asciiTheme="majorHAnsi" w:cstheme="majorHAnsi" w:hAnsiTheme="majorHAnsi"/>
          <w:b/>
        </w:rPr>
        <w:t>d’Offres</w:t>
      </w:r>
      <w:r>
        <w:rPr>
          <w:rFonts w:cs="Calibri Light" w:ascii="Calibri Light" w:hAnsi="Calibri Light" w:asciiTheme="majorHAnsi" w:cstheme="majorHAnsi" w:hAnsiTheme="majorHAnsi"/>
          <w:b/>
          <w:spacing w:val="26"/>
        </w:rPr>
        <w:t xml:space="preserve"> </w:t>
      </w:r>
      <w:r>
        <w:rPr>
          <w:rFonts w:cs="Calibri Light" w:ascii="Calibri Light" w:hAnsi="Calibri Light" w:asciiTheme="majorHAnsi" w:cstheme="majorHAnsi" w:hAnsiTheme="majorHAnsi"/>
          <w:b/>
        </w:rPr>
        <w:t>Restreint,</w:t>
      </w:r>
      <w:r>
        <w:rPr>
          <w:rFonts w:cs="Calibri Light" w:ascii="Calibri Light" w:hAnsi="Calibri Light" w:asciiTheme="majorHAnsi" w:cstheme="majorHAnsi" w:hAnsiTheme="majorHAnsi"/>
          <w:b/>
          <w:spacing w:val="26"/>
        </w:rPr>
        <w:t xml:space="preserve"> </w:t>
      </w:r>
      <w:r>
        <w:rPr>
          <w:rFonts w:cs="Calibri Light" w:ascii="Calibri Light" w:hAnsi="Calibri Light" w:asciiTheme="majorHAnsi" w:cstheme="majorHAnsi" w:hAnsiTheme="majorHAnsi"/>
          <w:b/>
        </w:rPr>
        <w:t>qui s’adresse</w:t>
      </w:r>
      <w:r>
        <w:rPr>
          <w:rFonts w:cs="Calibri Light" w:ascii="Calibri Light" w:hAnsi="Calibri Light" w:asciiTheme="majorHAnsi" w:cstheme="majorHAnsi" w:hAnsiTheme="majorHAnsi"/>
          <w:b/>
          <w:spacing w:val="-3"/>
        </w:rPr>
        <w:t xml:space="preserve"> </w:t>
      </w:r>
      <w:r>
        <w:rPr>
          <w:rFonts w:cs="Calibri Light" w:ascii="Calibri Light" w:hAnsi="Calibri Light" w:asciiTheme="majorHAnsi" w:cstheme="majorHAnsi" w:hAnsiTheme="majorHAnsi"/>
          <w:b/>
        </w:rPr>
        <w:t>à</w:t>
      </w:r>
      <w:r>
        <w:rPr>
          <w:rFonts w:cs="Calibri Light" w:ascii="Calibri Light" w:hAnsi="Calibri Light" w:asciiTheme="majorHAnsi" w:cstheme="majorHAnsi" w:hAnsiTheme="majorHAnsi"/>
          <w:b/>
          <w:spacing w:val="-3"/>
        </w:rPr>
        <w:t xml:space="preserve"> </w:t>
      </w:r>
      <w:r>
        <w:rPr>
          <w:rFonts w:cs="Calibri Light" w:ascii="Calibri Light" w:hAnsi="Calibri Light" w:asciiTheme="majorHAnsi" w:cstheme="majorHAnsi" w:hAnsiTheme="majorHAnsi"/>
          <w:b/>
        </w:rPr>
        <w:t>tous</w:t>
      </w:r>
      <w:r>
        <w:rPr>
          <w:rFonts w:cs="Calibri Light" w:ascii="Calibri Light" w:hAnsi="Calibri Light" w:asciiTheme="majorHAnsi" w:cstheme="majorHAnsi" w:hAnsiTheme="majorHAnsi"/>
          <w:b/>
          <w:spacing w:val="-3"/>
        </w:rPr>
        <w:t xml:space="preserve"> </w:t>
      </w:r>
      <w:r>
        <w:rPr>
          <w:rFonts w:cs="Calibri Light" w:ascii="Calibri Light" w:hAnsi="Calibri Light" w:asciiTheme="majorHAnsi" w:cstheme="majorHAnsi" w:hAnsiTheme="majorHAnsi"/>
          <w:b/>
        </w:rPr>
        <w:t>les</w:t>
      </w:r>
      <w:r>
        <w:rPr>
          <w:rFonts w:cs="Calibri Light" w:ascii="Calibri Light" w:hAnsi="Calibri Light" w:asciiTheme="majorHAnsi" w:cstheme="majorHAnsi" w:hAnsiTheme="majorHAnsi"/>
          <w:b/>
          <w:spacing w:val="-3"/>
        </w:rPr>
        <w:t xml:space="preserve"> </w:t>
      </w:r>
      <w:r>
        <w:rPr>
          <w:rFonts w:cs="Calibri Light" w:ascii="Calibri Light" w:hAnsi="Calibri Light" w:asciiTheme="majorHAnsi" w:cstheme="majorHAnsi" w:hAnsiTheme="majorHAnsi"/>
          <w:b/>
        </w:rPr>
        <w:t>candidats</w:t>
      </w:r>
      <w:r>
        <w:rPr>
          <w:rFonts w:cs="Calibri Light" w:ascii="Calibri Light" w:hAnsi="Calibri Light" w:asciiTheme="majorHAnsi" w:cstheme="majorHAnsi" w:hAnsiTheme="majorHAnsi"/>
          <w:b/>
          <w:spacing w:val="-3"/>
        </w:rPr>
        <w:t xml:space="preserve"> </w:t>
      </w:r>
      <w:r>
        <w:rPr>
          <w:rFonts w:cs="Calibri Light" w:ascii="Calibri Light" w:hAnsi="Calibri Light" w:asciiTheme="majorHAnsi" w:cstheme="majorHAnsi" w:hAnsiTheme="majorHAnsi"/>
          <w:b/>
        </w:rPr>
        <w:t>retenus à</w:t>
      </w:r>
      <w:r>
        <w:rPr>
          <w:rFonts w:cs="Calibri Light" w:ascii="Calibri Light" w:hAnsi="Calibri Light" w:asciiTheme="majorHAnsi" w:cstheme="majorHAnsi" w:hAnsiTheme="majorHAnsi"/>
          <w:b/>
          <w:spacing w:val="-3"/>
        </w:rPr>
        <w:t xml:space="preserve"> </w:t>
      </w:r>
      <w:r>
        <w:rPr>
          <w:rFonts w:cs="Calibri Light" w:ascii="Calibri Light" w:hAnsi="Calibri Light" w:asciiTheme="majorHAnsi" w:cstheme="majorHAnsi" w:hAnsiTheme="majorHAnsi"/>
          <w:b/>
        </w:rPr>
        <w:t>l’issue de</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la</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procédure</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de</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préqualification</w:t>
      </w:r>
      <w:r>
        <w:rPr>
          <w:rFonts w:cs="Calibri Light" w:ascii="Calibri Light" w:hAnsi="Calibri Light" w:asciiTheme="majorHAnsi" w:cstheme="majorHAnsi" w:hAnsiTheme="majorHAnsi"/>
          <w:spacing w:val="2"/>
        </w:rPr>
        <w:t xml:space="preserve"> et/ou ceux retenus dans le cadre de la catégorisation préalablement indiquée dans l’Avis d’Appel d’Offres et rappelé dans le RPAO</w:t>
      </w:r>
      <w:r>
        <w:rPr>
          <w:rFonts w:cs="Calibri Light" w:ascii="Calibri Light" w:hAnsi="Calibri Light" w:asciiTheme="majorHAnsi" w:cstheme="majorHAnsi" w:hAnsiTheme="majorHAnsi"/>
        </w:rPr>
        <w:t xml:space="preserve">, en règle générale, l’Appel d’Offres s’adresse à tous les soumissionnaires, sous réserve qu’ils remplissent les conditions d’éligibilité ci-après :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Un soumissionnaire (y compris tous les membres d’un groupement d’entreprises et tous les sous-traitants du soumissionnaire) doit être d’un pays éligible, conformément à la convention de financement, le cas échéant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pPr>
        <w:pStyle w:val="Normal"/>
        <w:widowControl w:val="false"/>
        <w:numPr>
          <w:ilvl w:val="2"/>
          <w:numId w:val="1"/>
        </w:numPr>
        <w:tabs>
          <w:tab w:val="clear" w:pos="720"/>
          <w:tab w:val="left" w:pos="567" w:leader="none"/>
        </w:tabs>
        <w:spacing w:lineRule="auto" w:line="360" w:before="0" w:after="60"/>
        <w:ind w:left="567" w:right="-134"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pPr>
        <w:pStyle w:val="Normal"/>
        <w:widowControl w:val="false"/>
        <w:numPr>
          <w:ilvl w:val="2"/>
          <w:numId w:val="1"/>
        </w:numPr>
        <w:tabs>
          <w:tab w:val="clear" w:pos="720"/>
          <w:tab w:val="left" w:pos="567" w:leader="none"/>
        </w:tabs>
        <w:spacing w:lineRule="auto" w:line="360" w:before="0" w:after="60"/>
        <w:ind w:left="567" w:right="-134"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est dans le cadre d’un même Appel d’Offres, représentant légal d’un autre soumissionnaire ; </w:t>
      </w:r>
    </w:p>
    <w:p>
      <w:pPr>
        <w:pStyle w:val="Normal"/>
        <w:widowControl w:val="false"/>
        <w:numPr>
          <w:ilvl w:val="2"/>
          <w:numId w:val="1"/>
        </w:numPr>
        <w:tabs>
          <w:tab w:val="clear" w:pos="720"/>
          <w:tab w:val="left" w:pos="567" w:leader="none"/>
        </w:tabs>
        <w:spacing w:lineRule="auto" w:line="360" w:before="0" w:after="60"/>
        <w:ind w:left="567" w:right="-134"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pPr>
        <w:pStyle w:val="Normal"/>
        <w:widowControl w:val="false"/>
        <w:numPr>
          <w:ilvl w:val="2"/>
          <w:numId w:val="1"/>
        </w:numPr>
        <w:tabs>
          <w:tab w:val="clear" w:pos="720"/>
          <w:tab w:val="left" w:pos="567" w:leader="none"/>
        </w:tabs>
        <w:spacing w:lineRule="auto" w:line="360" w:before="0" w:after="60"/>
        <w:ind w:left="567" w:right="-134"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Est affilié à un groupe ou entité que, le Maître d’Ouvrage ou le Maître d’Ouvrage Délégué a recruté ou envisage de recruter pour participer au contrôle ;</w:t>
      </w:r>
    </w:p>
    <w:p>
      <w:pPr>
        <w:pStyle w:val="Normal"/>
        <w:widowControl w:val="false"/>
        <w:numPr>
          <w:ilvl w:val="2"/>
          <w:numId w:val="1"/>
        </w:numPr>
        <w:tabs>
          <w:tab w:val="clear" w:pos="720"/>
          <w:tab w:val="left" w:pos="567" w:leader="none"/>
        </w:tabs>
        <w:spacing w:lineRule="auto" w:line="360" w:before="0" w:after="60"/>
        <w:ind w:left="567" w:right="-134"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Maître d’Ouvrage ou le Maître d’Ouvrage Délégué participe au capital du soumissionnaire de nature à compromettre la transparence des procédures de passation des marchés publics ;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5"/>
        </w:rPr>
        <w:t xml:space="preserve">c. </w:t>
      </w:r>
      <w:r>
        <w:rPr>
          <w:rFonts w:cs="Calibri Light" w:ascii="Calibri Light" w:hAnsi="Calibri Light" w:asciiTheme="majorHAnsi" w:cstheme="majorHAnsi" w:hAnsiTheme="majorHAnsi"/>
        </w:rPr>
        <w:t xml:space="preserve">Une personne morale de droit public si elle démontre, qu’elle est (i) juridiquement et financièrement autonome, (ii) gérée selon les règles de la comptabilité privée et (iii) n’est pas sous </w:t>
      </w:r>
      <w:r>
        <w:rPr>
          <w:rFonts w:cs="Calibri Light" w:ascii="Calibri Light" w:hAnsi="Calibri Light" w:asciiTheme="majorHAnsi" w:cstheme="majorHAnsi" w:hAnsiTheme="majorHAnsi"/>
          <w:spacing w:val="5"/>
        </w:rPr>
        <w:t>la tutelle</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5"/>
        </w:rPr>
        <w:t>du Maître d’Ouvrage ou du Maître d’Ouvrage Délégué, sauf autorisation expresse de l’Autorité chargée des Marchés Publics.</w:t>
      </w:r>
    </w:p>
    <w:p>
      <w:pPr>
        <w:pStyle w:val="Normal"/>
        <w:widowControl w:val="false"/>
        <w:suppressAutoHyphens w:val="false"/>
        <w:spacing w:lineRule="auto" w:line="360" w:before="0" w:after="60"/>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d. </w:t>
      </w:r>
      <w:r>
        <w:rPr>
          <w:rFonts w:cs="Calibri Light" w:ascii="Calibri Light" w:hAnsi="Calibri Light" w:asciiTheme="majorHAnsi" w:cstheme="majorHAnsi" w:hAnsiTheme="majorHAnsi"/>
          <w:spacing w:val="-3"/>
          <w:w w:val="110"/>
        </w:rPr>
        <w:t>Les</w:t>
      </w:r>
      <w:r>
        <w:rPr>
          <w:rFonts w:cs="Calibri Light" w:ascii="Calibri Light" w:hAnsi="Calibri Light" w:asciiTheme="majorHAnsi" w:cstheme="majorHAnsi" w:hAnsiTheme="majorHAnsi"/>
          <w:spacing w:val="-9"/>
          <w:w w:val="110"/>
        </w:rPr>
        <w:t xml:space="preserve"> </w:t>
      </w:r>
      <w:r>
        <w:rPr>
          <w:rFonts w:cs="Calibri Light" w:ascii="Calibri Light" w:hAnsi="Calibri Light" w:asciiTheme="majorHAnsi" w:cstheme="majorHAnsi" w:hAnsiTheme="majorHAnsi"/>
          <w:spacing w:val="-3"/>
          <w:w w:val="110"/>
        </w:rPr>
        <w:t>organisations</w:t>
      </w:r>
      <w:r>
        <w:rPr>
          <w:rFonts w:cs="Calibri Light" w:ascii="Calibri Light" w:hAnsi="Calibri Light" w:asciiTheme="majorHAnsi" w:cstheme="majorHAnsi" w:hAnsiTheme="majorHAnsi"/>
          <w:spacing w:val="-9"/>
          <w:w w:val="110"/>
        </w:rPr>
        <w:t xml:space="preserve"> </w:t>
      </w:r>
      <w:r>
        <w:rPr>
          <w:rFonts w:cs="Calibri Light" w:ascii="Calibri Light" w:hAnsi="Calibri Light" w:asciiTheme="majorHAnsi" w:cstheme="majorHAnsi" w:hAnsiTheme="majorHAnsi"/>
          <w:w w:val="110"/>
        </w:rPr>
        <w:t>de</w:t>
      </w:r>
      <w:r>
        <w:rPr>
          <w:rFonts w:cs="Calibri Light" w:ascii="Calibri Light" w:hAnsi="Calibri Light" w:asciiTheme="majorHAnsi" w:cstheme="majorHAnsi" w:hAnsiTheme="majorHAnsi"/>
          <w:spacing w:val="-9"/>
          <w:w w:val="110"/>
        </w:rPr>
        <w:t xml:space="preserve"> </w:t>
      </w:r>
      <w:r>
        <w:rPr>
          <w:rFonts w:cs="Calibri Light" w:ascii="Calibri Light" w:hAnsi="Calibri Light" w:asciiTheme="majorHAnsi" w:cstheme="majorHAnsi" w:hAnsiTheme="majorHAnsi"/>
          <w:w w:val="110"/>
        </w:rPr>
        <w:t>la</w:t>
      </w:r>
      <w:r>
        <w:rPr>
          <w:rFonts w:cs="Calibri Light" w:ascii="Calibri Light" w:hAnsi="Calibri Light" w:asciiTheme="majorHAnsi" w:cstheme="majorHAnsi" w:hAnsiTheme="majorHAnsi"/>
          <w:spacing w:val="-9"/>
          <w:w w:val="110"/>
        </w:rPr>
        <w:t xml:space="preserve"> </w:t>
      </w:r>
      <w:r>
        <w:rPr>
          <w:rFonts w:cs="Calibri Light" w:ascii="Calibri Light" w:hAnsi="Calibri Light" w:asciiTheme="majorHAnsi" w:cstheme="majorHAnsi" w:hAnsiTheme="majorHAnsi"/>
          <w:spacing w:val="-3"/>
          <w:w w:val="110"/>
        </w:rPr>
        <w:t>société</w:t>
      </w:r>
      <w:r>
        <w:rPr>
          <w:rFonts w:cs="Calibri Light" w:ascii="Calibri Light" w:hAnsi="Calibri Light" w:asciiTheme="majorHAnsi" w:cstheme="majorHAnsi" w:hAnsiTheme="majorHAnsi"/>
          <w:spacing w:val="-9"/>
          <w:w w:val="110"/>
        </w:rPr>
        <w:t xml:space="preserve"> </w:t>
      </w:r>
      <w:r>
        <w:rPr>
          <w:rFonts w:cs="Calibri Light" w:ascii="Calibri Light" w:hAnsi="Calibri Light" w:asciiTheme="majorHAnsi" w:cstheme="majorHAnsi" w:hAnsiTheme="majorHAnsi"/>
          <w:w w:val="110"/>
        </w:rPr>
        <w:t>civile</w:t>
      </w:r>
      <w:r>
        <w:rPr>
          <w:rFonts w:cs="Calibri Light" w:ascii="Calibri Light" w:hAnsi="Calibri Light" w:asciiTheme="majorHAnsi" w:cstheme="majorHAnsi" w:hAnsiTheme="majorHAnsi"/>
          <w:spacing w:val="-9"/>
          <w:w w:val="110"/>
        </w:rPr>
        <w:t xml:space="preserve"> </w:t>
      </w:r>
      <w:r>
        <w:rPr>
          <w:rFonts w:cs="Calibri Light" w:ascii="Calibri Light" w:hAnsi="Calibri Light" w:asciiTheme="majorHAnsi" w:cstheme="majorHAnsi" w:hAnsiTheme="majorHAnsi"/>
          <w:spacing w:val="-4"/>
          <w:w w:val="110"/>
        </w:rPr>
        <w:t>et</w:t>
      </w:r>
      <w:r>
        <w:rPr>
          <w:rFonts w:cs="Calibri Light" w:ascii="Calibri Light" w:hAnsi="Calibri Light" w:asciiTheme="majorHAnsi" w:cstheme="majorHAnsi" w:hAnsiTheme="majorHAnsi"/>
          <w:spacing w:val="-9"/>
          <w:w w:val="110"/>
        </w:rPr>
        <w:t xml:space="preserve"> </w:t>
      </w:r>
      <w:r>
        <w:rPr>
          <w:rFonts w:cs="Calibri Light" w:ascii="Calibri Light" w:hAnsi="Calibri Light" w:asciiTheme="majorHAnsi" w:cstheme="majorHAnsi" w:hAnsiTheme="majorHAnsi"/>
          <w:w w:val="110"/>
        </w:rPr>
        <w:t>les</w:t>
      </w:r>
      <w:r>
        <w:rPr>
          <w:rFonts w:cs="Calibri Light" w:ascii="Calibri Light" w:hAnsi="Calibri Light" w:asciiTheme="majorHAnsi" w:cstheme="majorHAnsi" w:hAnsiTheme="majorHAnsi"/>
          <w:spacing w:val="-9"/>
          <w:w w:val="110"/>
        </w:rPr>
        <w:t xml:space="preserve"> </w:t>
      </w:r>
      <w:r>
        <w:rPr>
          <w:rFonts w:cs="Calibri Light" w:ascii="Calibri Light" w:hAnsi="Calibri Light" w:asciiTheme="majorHAnsi" w:cstheme="majorHAnsi" w:hAnsiTheme="majorHAnsi"/>
          <w:spacing w:val="-3"/>
          <w:w w:val="110"/>
        </w:rPr>
        <w:t>Etablissements</w:t>
      </w:r>
      <w:r>
        <w:rPr>
          <w:rFonts w:cs="Calibri Light" w:ascii="Calibri Light" w:hAnsi="Calibri Light" w:asciiTheme="majorHAnsi" w:cstheme="majorHAnsi" w:hAnsiTheme="majorHAnsi"/>
          <w:spacing w:val="-9"/>
          <w:w w:val="110"/>
        </w:rPr>
        <w:t xml:space="preserve"> </w:t>
      </w:r>
      <w:r>
        <w:rPr>
          <w:rFonts w:cs="Calibri Light" w:ascii="Calibri Light" w:hAnsi="Calibri Light" w:asciiTheme="majorHAnsi" w:cstheme="majorHAnsi" w:hAnsiTheme="majorHAnsi"/>
          <w:w w:val="110"/>
        </w:rPr>
        <w:t xml:space="preserve">Publics </w:t>
      </w:r>
      <w:r>
        <w:rPr>
          <w:rFonts w:cs="Calibri Light" w:ascii="Calibri Light" w:hAnsi="Calibri Light" w:asciiTheme="majorHAnsi" w:cstheme="majorHAnsi" w:hAnsiTheme="majorHAnsi"/>
          <w:w w:val="105"/>
        </w:rPr>
        <w:t xml:space="preserve">à </w:t>
      </w:r>
      <w:r>
        <w:rPr>
          <w:rFonts w:cs="Calibri Light" w:ascii="Calibri Light" w:hAnsi="Calibri Light" w:asciiTheme="majorHAnsi" w:cstheme="majorHAnsi" w:hAnsiTheme="majorHAnsi"/>
          <w:spacing w:val="-3"/>
          <w:w w:val="105"/>
        </w:rPr>
        <w:t xml:space="preserve">condition </w:t>
      </w:r>
      <w:r>
        <w:rPr>
          <w:rFonts w:cs="Calibri Light" w:ascii="Calibri Light" w:hAnsi="Calibri Light" w:asciiTheme="majorHAnsi" w:cstheme="majorHAnsi" w:hAnsiTheme="majorHAnsi"/>
          <w:w w:val="105"/>
        </w:rPr>
        <w:t xml:space="preserve">que, les prix </w:t>
      </w:r>
      <w:r>
        <w:rPr>
          <w:rFonts w:cs="Calibri Light" w:ascii="Calibri Light" w:hAnsi="Calibri Light" w:asciiTheme="majorHAnsi" w:cstheme="majorHAnsi" w:hAnsiTheme="majorHAnsi"/>
          <w:spacing w:val="-3"/>
          <w:w w:val="105"/>
        </w:rPr>
        <w:t xml:space="preserve">proposés soient concurrentiels, c’est-à-dire, </w:t>
      </w:r>
      <w:r>
        <w:rPr>
          <w:rFonts w:cs="Calibri Light" w:ascii="Calibri Light" w:hAnsi="Calibri Light" w:asciiTheme="majorHAnsi" w:cstheme="majorHAnsi" w:hAnsiTheme="majorHAnsi"/>
          <w:w w:val="105"/>
        </w:rPr>
        <w:t xml:space="preserve">qu’ils </w:t>
      </w:r>
      <w:r>
        <w:rPr>
          <w:rFonts w:cs="Calibri Light" w:ascii="Calibri Light" w:hAnsi="Calibri Light" w:asciiTheme="majorHAnsi" w:cstheme="majorHAnsi" w:hAnsiTheme="majorHAnsi"/>
          <w:spacing w:val="-3"/>
          <w:w w:val="105"/>
        </w:rPr>
        <w:t xml:space="preserve">aient été déterminés(i) </w:t>
      </w:r>
      <w:r>
        <w:rPr>
          <w:rFonts w:cs="Calibri Light" w:ascii="Calibri Light" w:hAnsi="Calibri Light" w:asciiTheme="majorHAnsi" w:cstheme="majorHAnsi" w:hAnsiTheme="majorHAnsi"/>
          <w:w w:val="105"/>
        </w:rPr>
        <w:t xml:space="preserve">en </w:t>
      </w:r>
      <w:r>
        <w:rPr>
          <w:rFonts w:cs="Calibri Light" w:ascii="Calibri Light" w:hAnsi="Calibri Light" w:asciiTheme="majorHAnsi" w:cstheme="majorHAnsi" w:hAnsiTheme="majorHAnsi"/>
          <w:spacing w:val="-3"/>
          <w:w w:val="105"/>
        </w:rPr>
        <w:t xml:space="preserve">prenant </w:t>
      </w:r>
      <w:r>
        <w:rPr>
          <w:rFonts w:cs="Calibri Light" w:ascii="Calibri Light" w:hAnsi="Calibri Light" w:asciiTheme="majorHAnsi" w:cstheme="majorHAnsi" w:hAnsiTheme="majorHAnsi"/>
          <w:w w:val="105"/>
        </w:rPr>
        <w:t xml:space="preserve">en </w:t>
      </w:r>
      <w:r>
        <w:rPr>
          <w:rFonts w:cs="Calibri Light" w:ascii="Calibri Light" w:hAnsi="Calibri Light" w:asciiTheme="majorHAnsi" w:cstheme="majorHAnsi" w:hAnsiTheme="majorHAnsi"/>
          <w:spacing w:val="-4"/>
          <w:w w:val="105"/>
        </w:rPr>
        <w:t xml:space="preserve">compte </w:t>
      </w:r>
      <w:r>
        <w:rPr>
          <w:rFonts w:cs="Calibri Light" w:ascii="Calibri Light" w:hAnsi="Calibri Light" w:asciiTheme="majorHAnsi" w:cstheme="majorHAnsi" w:hAnsiTheme="majorHAnsi"/>
          <w:w w:val="105"/>
        </w:rPr>
        <w:t xml:space="preserve">l’ensemble des </w:t>
      </w:r>
      <w:r>
        <w:rPr>
          <w:rFonts w:cs="Calibri Light" w:ascii="Calibri Light" w:hAnsi="Calibri Light" w:asciiTheme="majorHAnsi" w:cstheme="majorHAnsi" w:hAnsiTheme="majorHAnsi"/>
          <w:spacing w:val="-3"/>
          <w:w w:val="105"/>
        </w:rPr>
        <w:t xml:space="preserve">coûts directs </w:t>
      </w:r>
      <w:r>
        <w:rPr>
          <w:rFonts w:cs="Calibri Light" w:ascii="Calibri Light" w:hAnsi="Calibri Light" w:asciiTheme="majorHAnsi" w:cstheme="majorHAnsi" w:hAnsiTheme="majorHAnsi"/>
          <w:spacing w:val="-4"/>
          <w:w w:val="105"/>
        </w:rPr>
        <w:t xml:space="preserve">et </w:t>
      </w:r>
      <w:r>
        <w:rPr>
          <w:rFonts w:cs="Calibri Light" w:ascii="Calibri Light" w:hAnsi="Calibri Light" w:asciiTheme="majorHAnsi" w:cstheme="majorHAnsi" w:hAnsiTheme="majorHAnsi"/>
          <w:spacing w:val="-3"/>
          <w:w w:val="105"/>
        </w:rPr>
        <w:t xml:space="preserve">indirects </w:t>
      </w:r>
      <w:r>
        <w:rPr>
          <w:rFonts w:cs="Calibri Light" w:ascii="Calibri Light" w:hAnsi="Calibri Light" w:asciiTheme="majorHAnsi" w:cstheme="majorHAnsi" w:hAnsiTheme="majorHAnsi"/>
          <w:spacing w:val="-4"/>
          <w:w w:val="105"/>
        </w:rPr>
        <w:t xml:space="preserve">concourant </w:t>
      </w:r>
      <w:r>
        <w:rPr>
          <w:rFonts w:cs="Calibri Light" w:ascii="Calibri Light" w:hAnsi="Calibri Light" w:asciiTheme="majorHAnsi" w:cstheme="majorHAnsi" w:hAnsiTheme="majorHAnsi"/>
          <w:w w:val="105"/>
        </w:rPr>
        <w:t xml:space="preserve">à la </w:t>
      </w:r>
      <w:r>
        <w:rPr>
          <w:rFonts w:cs="Calibri Light" w:ascii="Calibri Light" w:hAnsi="Calibri Light" w:asciiTheme="majorHAnsi" w:cstheme="majorHAnsi" w:hAnsiTheme="majorHAnsi"/>
          <w:spacing w:val="-3"/>
          <w:w w:val="105"/>
        </w:rPr>
        <w:t xml:space="preserve">formation </w:t>
      </w:r>
      <w:r>
        <w:rPr>
          <w:rFonts w:cs="Calibri Light" w:ascii="Calibri Light" w:hAnsi="Calibri Light" w:asciiTheme="majorHAnsi" w:cstheme="majorHAnsi" w:hAnsiTheme="majorHAnsi"/>
          <w:w w:val="105"/>
        </w:rPr>
        <w:t xml:space="preserve">du prix de la </w:t>
      </w:r>
      <w:r>
        <w:rPr>
          <w:rFonts w:cs="Calibri Light" w:ascii="Calibri Light" w:hAnsi="Calibri Light" w:asciiTheme="majorHAnsi" w:cstheme="majorHAnsi" w:hAnsiTheme="majorHAnsi"/>
          <w:spacing w:val="-3"/>
          <w:w w:val="105"/>
        </w:rPr>
        <w:t xml:space="preserve">prestation objet </w:t>
      </w:r>
      <w:r>
        <w:rPr>
          <w:rFonts w:cs="Calibri Light" w:ascii="Calibri Light" w:hAnsi="Calibri Light" w:asciiTheme="majorHAnsi" w:cstheme="majorHAnsi" w:hAnsiTheme="majorHAnsi"/>
          <w:w w:val="105"/>
        </w:rPr>
        <w:t xml:space="preserve">du </w:t>
      </w:r>
      <w:r>
        <w:rPr>
          <w:rFonts w:cs="Calibri Light" w:ascii="Calibri Light" w:hAnsi="Calibri Light" w:asciiTheme="majorHAnsi" w:cstheme="majorHAnsi" w:hAnsiTheme="majorHAnsi"/>
          <w:spacing w:val="-4"/>
          <w:w w:val="105"/>
        </w:rPr>
        <w:t xml:space="preserve">contrat et(ii) </w:t>
      </w:r>
      <w:r>
        <w:rPr>
          <w:rFonts w:cs="Calibri Light" w:ascii="Calibri Light" w:hAnsi="Calibri Light" w:asciiTheme="majorHAnsi" w:cstheme="majorHAnsi" w:hAnsiTheme="majorHAnsi"/>
          <w:w w:val="110"/>
        </w:rPr>
        <w:t xml:space="preserve">qu’ils </w:t>
      </w:r>
      <w:r>
        <w:rPr>
          <w:rFonts w:cs="Calibri Light" w:ascii="Calibri Light" w:hAnsi="Calibri Light" w:asciiTheme="majorHAnsi" w:cstheme="majorHAnsi" w:hAnsiTheme="majorHAnsi"/>
          <w:spacing w:val="-3"/>
          <w:w w:val="110"/>
        </w:rPr>
        <w:t>n’ont</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pas</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spacing w:val="-3"/>
          <w:w w:val="110"/>
        </w:rPr>
        <w:t>bénéficié,</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dans</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la</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spacing w:val="-3"/>
          <w:w w:val="110"/>
        </w:rPr>
        <w:t>détermination</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de</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ce</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prix,</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des</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spacing w:val="-3"/>
          <w:w w:val="110"/>
        </w:rPr>
        <w:t xml:space="preserve">avantages découlant </w:t>
      </w:r>
      <w:r>
        <w:rPr>
          <w:rFonts w:cs="Calibri Light" w:ascii="Calibri Light" w:hAnsi="Calibri Light" w:asciiTheme="majorHAnsi" w:cstheme="majorHAnsi" w:hAnsiTheme="majorHAnsi"/>
          <w:w w:val="110"/>
        </w:rPr>
        <w:t xml:space="preserve">des </w:t>
      </w:r>
      <w:r>
        <w:rPr>
          <w:rFonts w:cs="Calibri Light" w:ascii="Calibri Light" w:hAnsi="Calibri Light" w:asciiTheme="majorHAnsi" w:cstheme="majorHAnsi" w:hAnsiTheme="majorHAnsi"/>
          <w:spacing w:val="-3"/>
          <w:w w:val="110"/>
        </w:rPr>
        <w:t xml:space="preserve">ressources, </w:t>
      </w:r>
      <w:r>
        <w:rPr>
          <w:rFonts w:cs="Calibri Light" w:ascii="Calibri Light" w:hAnsi="Calibri Light" w:asciiTheme="majorHAnsi" w:cstheme="majorHAnsi" w:hAnsiTheme="majorHAnsi"/>
          <w:w w:val="110"/>
        </w:rPr>
        <w:t xml:space="preserve">qui leurs </w:t>
      </w:r>
      <w:r>
        <w:rPr>
          <w:rFonts w:cs="Calibri Light" w:ascii="Calibri Light" w:hAnsi="Calibri Light" w:asciiTheme="majorHAnsi" w:cstheme="majorHAnsi" w:hAnsiTheme="majorHAnsi"/>
          <w:spacing w:val="-3"/>
          <w:w w:val="110"/>
        </w:rPr>
        <w:t xml:space="preserve">sont attribuées </w:t>
      </w:r>
      <w:r>
        <w:rPr>
          <w:rFonts w:cs="Calibri Light" w:ascii="Calibri Light" w:hAnsi="Calibri Light" w:asciiTheme="majorHAnsi" w:cstheme="majorHAnsi" w:hAnsiTheme="majorHAnsi"/>
          <w:w w:val="110"/>
        </w:rPr>
        <w:t xml:space="preserve">au </w:t>
      </w:r>
      <w:r>
        <w:rPr>
          <w:rFonts w:cs="Calibri Light" w:ascii="Calibri Light" w:hAnsi="Calibri Light" w:asciiTheme="majorHAnsi" w:cstheme="majorHAnsi" w:hAnsiTheme="majorHAnsi"/>
          <w:spacing w:val="-3"/>
          <w:w w:val="110"/>
        </w:rPr>
        <w:t xml:space="preserve">titre </w:t>
      </w:r>
      <w:r>
        <w:rPr>
          <w:rFonts w:cs="Calibri Light" w:ascii="Calibri Light" w:hAnsi="Calibri Light" w:asciiTheme="majorHAnsi" w:cstheme="majorHAnsi" w:hAnsiTheme="majorHAnsi"/>
          <w:w w:val="110"/>
        </w:rPr>
        <w:t xml:space="preserve">de leurs </w:t>
      </w:r>
      <w:r>
        <w:rPr>
          <w:rFonts w:cs="Calibri Light" w:ascii="Calibri Light" w:hAnsi="Calibri Light" w:asciiTheme="majorHAnsi" w:cstheme="majorHAnsi" w:hAnsiTheme="majorHAnsi"/>
          <w:w w:val="105"/>
        </w:rPr>
        <w:t>missions de service</w:t>
      </w:r>
      <w:r>
        <w:rPr>
          <w:rFonts w:cs="Calibri Light" w:ascii="Calibri Light" w:hAnsi="Calibri Light" w:asciiTheme="majorHAnsi" w:cstheme="majorHAnsi" w:hAnsiTheme="majorHAnsi"/>
          <w:spacing w:val="3"/>
          <w:w w:val="105"/>
        </w:rPr>
        <w:t xml:space="preserve"> </w:t>
      </w:r>
      <w:r>
        <w:rPr>
          <w:rFonts w:cs="Calibri Light" w:ascii="Calibri Light" w:hAnsi="Calibri Light" w:asciiTheme="majorHAnsi" w:cstheme="majorHAnsi" w:hAnsiTheme="majorHAnsi"/>
          <w:w w:val="105"/>
        </w:rPr>
        <w:t>public.</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4.2. L’Appel d’Offres est Ouvert ou Restreint selon les spécifications du RPAO à tous les candidats, qui remplissent les conditions ci-après :</w:t>
      </w:r>
    </w:p>
    <w:p>
      <w:pPr>
        <w:pStyle w:val="Corpsdetexte"/>
        <w:spacing w:lineRule="auto" w:line="360" w:before="0" w:after="60"/>
        <w:rPr>
          <w:rFonts w:ascii="Calibri Light" w:hAnsi="Calibri Light" w:cs="Calibri Light" w:asciiTheme="majorHAnsi" w:cstheme="majorHAnsi" w:hAnsiTheme="majorHAnsi"/>
          <w:w w:val="105"/>
        </w:rPr>
      </w:pPr>
      <w:r>
        <w:rPr>
          <w:rFonts w:cs="Calibri Light" w:ascii="Calibri Light" w:hAnsi="Calibri Light" w:asciiTheme="majorHAnsi" w:cstheme="majorHAnsi" w:hAnsiTheme="majorHAnsi"/>
        </w:rPr>
        <w:t>a. ne pas être e</w:t>
      </w:r>
      <w:r>
        <w:rPr>
          <w:rFonts w:cs="Calibri Light" w:ascii="Calibri Light" w:hAnsi="Calibri Light" w:asciiTheme="majorHAnsi" w:cstheme="majorHAnsi" w:hAnsiTheme="majorHAnsi"/>
          <w:w w:val="105"/>
        </w:rPr>
        <w:t xml:space="preserve">n </w:t>
      </w:r>
      <w:r>
        <w:rPr>
          <w:rFonts w:cs="Calibri Light" w:ascii="Calibri Light" w:hAnsi="Calibri Light" w:asciiTheme="majorHAnsi" w:cstheme="majorHAnsi" w:hAnsiTheme="majorHAnsi"/>
          <w:spacing w:val="-4"/>
          <w:w w:val="105"/>
        </w:rPr>
        <w:t xml:space="preserve">état </w:t>
      </w:r>
      <w:r>
        <w:rPr>
          <w:rFonts w:cs="Calibri Light" w:ascii="Calibri Light" w:hAnsi="Calibri Light" w:asciiTheme="majorHAnsi" w:cstheme="majorHAnsi" w:hAnsiTheme="majorHAnsi"/>
          <w:w w:val="105"/>
        </w:rPr>
        <w:t xml:space="preserve">de </w:t>
      </w:r>
      <w:r>
        <w:rPr>
          <w:rFonts w:cs="Calibri Light" w:ascii="Calibri Light" w:hAnsi="Calibri Light" w:asciiTheme="majorHAnsi" w:cstheme="majorHAnsi" w:hAnsiTheme="majorHAnsi"/>
          <w:spacing w:val="-3"/>
          <w:w w:val="105"/>
        </w:rPr>
        <w:t xml:space="preserve">liquidation judiciaire </w:t>
      </w:r>
      <w:r>
        <w:rPr>
          <w:rFonts w:cs="Calibri Light" w:ascii="Calibri Light" w:hAnsi="Calibri Light" w:asciiTheme="majorHAnsi" w:cstheme="majorHAnsi" w:hAnsiTheme="majorHAnsi"/>
          <w:w w:val="105"/>
        </w:rPr>
        <w:t>ou en faillite ;</w:t>
      </w:r>
    </w:p>
    <w:p>
      <w:pPr>
        <w:pStyle w:val="Corpsdetexte"/>
        <w:spacing w:lineRule="auto" w:line="360" w:before="0" w:after="60"/>
        <w:jc w:val="both"/>
        <w:rPr>
          <w:rFonts w:ascii="Calibri Light" w:hAnsi="Calibri Light" w:cs="Calibri Light" w:asciiTheme="majorHAnsi" w:cstheme="majorHAnsi" w:hAnsiTheme="majorHAnsi"/>
          <w:spacing w:val="-3"/>
          <w:w w:val="110"/>
        </w:rPr>
      </w:pPr>
      <w:r>
        <w:rPr>
          <w:rFonts w:cs="Calibri Light" w:ascii="Calibri Light" w:hAnsi="Calibri Light" w:asciiTheme="majorHAnsi" w:cstheme="majorHAnsi" w:hAnsiTheme="majorHAnsi"/>
          <w:w w:val="105"/>
        </w:rPr>
        <w:t>b. ne</w:t>
      </w:r>
      <w:r>
        <w:rPr>
          <w:rFonts w:cs="Calibri Light" w:ascii="Calibri Light" w:hAnsi="Calibri Light" w:asciiTheme="majorHAnsi" w:cstheme="majorHAnsi" w:hAnsiTheme="majorHAnsi"/>
          <w:spacing w:val="-3"/>
          <w:w w:val="110"/>
        </w:rPr>
        <w:t xml:space="preserve"> pas être frappé</w:t>
      </w:r>
      <w:r>
        <w:rPr>
          <w:rFonts w:cs="Calibri Light" w:ascii="Calibri Light" w:hAnsi="Calibri Light" w:asciiTheme="majorHAnsi" w:cstheme="majorHAnsi" w:hAnsiTheme="majorHAnsi"/>
          <w:spacing w:val="-12"/>
          <w:w w:val="110"/>
        </w:rPr>
        <w:t xml:space="preserve"> </w:t>
      </w:r>
      <w:r>
        <w:rPr>
          <w:rFonts w:cs="Calibri Light" w:ascii="Calibri Light" w:hAnsi="Calibri Light" w:asciiTheme="majorHAnsi" w:cstheme="majorHAnsi" w:hAnsiTheme="majorHAnsi"/>
          <w:w w:val="110"/>
        </w:rPr>
        <w:t>de</w:t>
      </w:r>
      <w:r>
        <w:rPr>
          <w:rFonts w:cs="Calibri Light" w:ascii="Calibri Light" w:hAnsi="Calibri Light" w:asciiTheme="majorHAnsi" w:cstheme="majorHAnsi" w:hAnsiTheme="majorHAnsi"/>
          <w:spacing w:val="-12"/>
          <w:w w:val="110"/>
        </w:rPr>
        <w:t xml:space="preserve"> </w:t>
      </w:r>
      <w:r>
        <w:rPr>
          <w:rFonts w:cs="Calibri Light" w:ascii="Calibri Light" w:hAnsi="Calibri Light" w:asciiTheme="majorHAnsi" w:cstheme="majorHAnsi" w:hAnsiTheme="majorHAnsi"/>
          <w:w w:val="110"/>
        </w:rPr>
        <w:t>l’une</w:t>
      </w:r>
      <w:r>
        <w:rPr>
          <w:rFonts w:cs="Calibri Light" w:ascii="Calibri Light" w:hAnsi="Calibri Light" w:asciiTheme="majorHAnsi" w:cstheme="majorHAnsi" w:hAnsiTheme="majorHAnsi"/>
          <w:spacing w:val="-12"/>
          <w:w w:val="110"/>
        </w:rPr>
        <w:t xml:space="preserve"> </w:t>
      </w:r>
      <w:r>
        <w:rPr>
          <w:rFonts w:cs="Calibri Light" w:ascii="Calibri Light" w:hAnsi="Calibri Light" w:asciiTheme="majorHAnsi" w:cstheme="majorHAnsi" w:hAnsiTheme="majorHAnsi"/>
          <w:w w:val="110"/>
        </w:rPr>
        <w:t>des</w:t>
      </w:r>
      <w:r>
        <w:rPr>
          <w:rFonts w:cs="Calibri Light" w:ascii="Calibri Light" w:hAnsi="Calibri Light" w:asciiTheme="majorHAnsi" w:cstheme="majorHAnsi" w:hAnsiTheme="majorHAnsi"/>
          <w:spacing w:val="-12"/>
          <w:w w:val="110"/>
        </w:rPr>
        <w:t xml:space="preserve"> </w:t>
      </w:r>
      <w:r>
        <w:rPr>
          <w:rFonts w:cs="Calibri Light" w:ascii="Calibri Light" w:hAnsi="Calibri Light" w:asciiTheme="majorHAnsi" w:cstheme="majorHAnsi" w:hAnsiTheme="majorHAnsi"/>
          <w:spacing w:val="-3"/>
          <w:w w:val="110"/>
        </w:rPr>
        <w:t>interdictions</w:t>
      </w:r>
      <w:r>
        <w:rPr>
          <w:rFonts w:cs="Calibri Light" w:ascii="Calibri Light" w:hAnsi="Calibri Light" w:asciiTheme="majorHAnsi" w:cstheme="majorHAnsi" w:hAnsiTheme="majorHAnsi"/>
          <w:spacing w:val="-12"/>
          <w:w w:val="110"/>
        </w:rPr>
        <w:t xml:space="preserve"> </w:t>
      </w:r>
      <w:r>
        <w:rPr>
          <w:rFonts w:cs="Calibri Light" w:ascii="Calibri Light" w:hAnsi="Calibri Light" w:asciiTheme="majorHAnsi" w:cstheme="majorHAnsi" w:hAnsiTheme="majorHAnsi"/>
          <w:w w:val="110"/>
        </w:rPr>
        <w:t>ou</w:t>
      </w:r>
      <w:r>
        <w:rPr>
          <w:rFonts w:cs="Calibri Light" w:ascii="Calibri Light" w:hAnsi="Calibri Light" w:asciiTheme="majorHAnsi" w:cstheme="majorHAnsi" w:hAnsiTheme="majorHAnsi"/>
          <w:spacing w:val="-12"/>
          <w:w w:val="110"/>
        </w:rPr>
        <w:t xml:space="preserve"> </w:t>
      </w:r>
      <w:r>
        <w:rPr>
          <w:rFonts w:cs="Calibri Light" w:ascii="Calibri Light" w:hAnsi="Calibri Light" w:asciiTheme="majorHAnsi" w:cstheme="majorHAnsi" w:hAnsiTheme="majorHAnsi"/>
          <w:w w:val="110"/>
        </w:rPr>
        <w:t>déchéances</w:t>
      </w:r>
      <w:r>
        <w:rPr>
          <w:rFonts w:cs="Calibri Light" w:ascii="Calibri Light" w:hAnsi="Calibri Light" w:asciiTheme="majorHAnsi" w:cstheme="majorHAnsi" w:hAnsiTheme="majorHAnsi"/>
          <w:spacing w:val="-12"/>
          <w:w w:val="110"/>
        </w:rPr>
        <w:t xml:space="preserve"> </w:t>
      </w:r>
      <w:r>
        <w:rPr>
          <w:rFonts w:cs="Calibri Light" w:ascii="Calibri Light" w:hAnsi="Calibri Light" w:asciiTheme="majorHAnsi" w:cstheme="majorHAnsi" w:hAnsiTheme="majorHAnsi"/>
          <w:spacing w:val="-3"/>
          <w:w w:val="110"/>
        </w:rPr>
        <w:t>prévues</w:t>
      </w:r>
      <w:r>
        <w:rPr>
          <w:rFonts w:cs="Calibri Light" w:ascii="Calibri Light" w:hAnsi="Calibri Light" w:asciiTheme="majorHAnsi" w:cstheme="majorHAnsi" w:hAnsiTheme="majorHAnsi"/>
          <w:spacing w:val="-12"/>
          <w:w w:val="110"/>
        </w:rPr>
        <w:t xml:space="preserve"> </w:t>
      </w:r>
      <w:r>
        <w:rPr>
          <w:rFonts w:cs="Calibri Light" w:ascii="Calibri Light" w:hAnsi="Calibri Light" w:asciiTheme="majorHAnsi" w:cstheme="majorHAnsi" w:hAnsiTheme="majorHAnsi"/>
          <w:w w:val="110"/>
        </w:rPr>
        <w:t>par</w:t>
      </w:r>
      <w:r>
        <w:rPr>
          <w:rFonts w:cs="Calibri Light" w:ascii="Calibri Light" w:hAnsi="Calibri Light" w:asciiTheme="majorHAnsi" w:cstheme="majorHAnsi" w:hAnsiTheme="majorHAnsi"/>
          <w:spacing w:val="-12"/>
          <w:w w:val="110"/>
        </w:rPr>
        <w:t xml:space="preserve"> </w:t>
      </w:r>
      <w:r>
        <w:rPr>
          <w:rFonts w:cs="Calibri Light" w:ascii="Calibri Light" w:hAnsi="Calibri Light" w:asciiTheme="majorHAnsi" w:cstheme="majorHAnsi" w:hAnsiTheme="majorHAnsi"/>
          <w:w w:val="110"/>
        </w:rPr>
        <w:t>les lois</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spacing w:val="-4"/>
          <w:w w:val="110"/>
        </w:rPr>
        <w:t>et</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spacing w:val="-3"/>
          <w:w w:val="110"/>
        </w:rPr>
        <w:t>règlements</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w w:val="110"/>
        </w:rPr>
        <w:t>en</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spacing w:val="-3"/>
          <w:w w:val="110"/>
        </w:rPr>
        <w:t>vigueur,</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w w:val="110"/>
        </w:rPr>
        <w:t>aussi</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w w:val="110"/>
        </w:rPr>
        <w:t>bien</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w w:val="110"/>
        </w:rPr>
        <w:t>au</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w w:val="110"/>
        </w:rPr>
        <w:t>plan</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spacing w:val="-3"/>
          <w:w w:val="110"/>
        </w:rPr>
        <w:t>national</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spacing w:val="-3"/>
          <w:w w:val="110"/>
        </w:rPr>
        <w:t>qu’international ;</w:t>
      </w:r>
    </w:p>
    <w:p>
      <w:pPr>
        <w:pStyle w:val="Corpsdetexte"/>
        <w:spacing w:lineRule="auto" w:line="360" w:before="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3"/>
          <w:w w:val="110"/>
        </w:rPr>
        <w:t>c. s</w:t>
      </w:r>
      <w:r>
        <w:rPr>
          <w:rFonts w:cs="Calibri Light" w:ascii="Calibri Light" w:hAnsi="Calibri Light" w:asciiTheme="majorHAnsi" w:cstheme="majorHAnsi" w:hAnsiTheme="majorHAnsi"/>
          <w:w w:val="110"/>
        </w:rPr>
        <w:t>ouscrire</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w w:val="110"/>
        </w:rPr>
        <w:t>aux</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spacing w:val="-3"/>
          <w:w w:val="110"/>
        </w:rPr>
        <w:t>déclarations</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spacing w:val="-3"/>
          <w:w w:val="110"/>
        </w:rPr>
        <w:t>prévues</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w w:val="110"/>
        </w:rPr>
        <w:t>par</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w w:val="110"/>
        </w:rPr>
        <w:t>les</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w w:val="110"/>
        </w:rPr>
        <w:t>lois</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spacing w:val="-4"/>
          <w:w w:val="110"/>
        </w:rPr>
        <w:t>et</w:t>
      </w:r>
      <w:r>
        <w:rPr>
          <w:rFonts w:cs="Calibri Light" w:ascii="Calibri Light" w:hAnsi="Calibri Light" w:asciiTheme="majorHAnsi" w:cstheme="majorHAnsi" w:hAnsiTheme="majorHAnsi"/>
          <w:spacing w:val="-10"/>
          <w:w w:val="110"/>
        </w:rPr>
        <w:t xml:space="preserve"> </w:t>
      </w:r>
      <w:r>
        <w:rPr>
          <w:rFonts w:cs="Calibri Light" w:ascii="Calibri Light" w:hAnsi="Calibri Light" w:asciiTheme="majorHAnsi" w:cstheme="majorHAnsi" w:hAnsiTheme="majorHAnsi"/>
          <w:spacing w:val="-3"/>
          <w:w w:val="110"/>
        </w:rPr>
        <w:t xml:space="preserve">règlements </w:t>
      </w:r>
      <w:r>
        <w:rPr>
          <w:rFonts w:cs="Calibri Light" w:ascii="Calibri Light" w:hAnsi="Calibri Light" w:asciiTheme="majorHAnsi" w:cstheme="majorHAnsi" w:hAnsiTheme="majorHAnsi"/>
          <w:w w:val="110"/>
        </w:rPr>
        <w:t>en</w:t>
      </w:r>
      <w:r>
        <w:rPr>
          <w:rFonts w:cs="Calibri Light" w:ascii="Calibri Light" w:hAnsi="Calibri Light" w:asciiTheme="majorHAnsi" w:cstheme="majorHAnsi" w:hAnsiTheme="majorHAnsi"/>
          <w:spacing w:val="-15"/>
          <w:w w:val="110"/>
        </w:rPr>
        <w:t xml:space="preserve"> </w:t>
      </w:r>
      <w:r>
        <w:rPr>
          <w:rFonts w:cs="Calibri Light" w:ascii="Calibri Light" w:hAnsi="Calibri Light" w:asciiTheme="majorHAnsi" w:cstheme="majorHAnsi" w:hAnsiTheme="majorHAnsi"/>
          <w:spacing w:val="-3"/>
          <w:w w:val="110"/>
        </w:rPr>
        <w:t>vigueur.</w:t>
      </w:r>
    </w:p>
    <w:p>
      <w:pPr>
        <w:pStyle w:val="Normal"/>
        <w:widowControl w:val="false"/>
        <w:spacing w:lineRule="auto" w:line="360" w:before="0" w:after="60"/>
        <w:ind w:right="9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pPr>
        <w:pStyle w:val="Normal"/>
        <w:widowControl w:val="false"/>
        <w:spacing w:lineRule="auto" w:line="360" w:before="0" w:after="60"/>
        <w:ind w:right="-17" w:hanging="0"/>
        <w:jc w:val="both"/>
        <w:rPr>
          <w:rFonts w:ascii="Calibri Light" w:hAnsi="Calibri Light" w:cs="Calibri Light" w:asciiTheme="majorHAnsi" w:cstheme="majorHAnsi" w:hAnsiTheme="majorHAnsi"/>
        </w:rPr>
      </w:pPr>
      <w:bookmarkStart w:id="44" w:name="_Hlk158737155"/>
      <w:bookmarkEnd w:id="44"/>
      <w:r>
        <w:rPr>
          <w:rFonts w:cs="Calibri Light" w:ascii="Calibri Light" w:hAnsi="Calibri Light" w:asciiTheme="majorHAnsi" w:cstheme="majorHAnsi" w:hAnsiTheme="majorHAnsi"/>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5" w:name="_Hlk523208676"/>
      <w:r>
        <w:rPr>
          <w:rFonts w:cs="Calibri Light" w:ascii="Calibri Light" w:hAnsi="Calibri Light" w:asciiTheme="majorHAnsi" w:cstheme="majorHAnsi" w:hAnsiTheme="majorHAnsi"/>
        </w:rPr>
        <w:t>.</w:t>
      </w:r>
    </w:p>
    <w:p>
      <w:pPr>
        <w:pStyle w:val="RGAOarticles"/>
        <w:numPr>
          <w:ilvl w:val="0"/>
          <w:numId w:val="34"/>
        </w:numPr>
        <w:ind w:left="1418" w:hanging="1418"/>
        <w:rPr>
          <w:rFonts w:ascii="Calibri Light" w:hAnsi="Calibri Light" w:cs="Calibri Light" w:asciiTheme="majorHAnsi" w:cstheme="majorHAnsi" w:hAnsiTheme="majorHAnsi"/>
        </w:rPr>
      </w:pPr>
      <w:bookmarkStart w:id="46" w:name="_Toc530307909"/>
      <w:bookmarkStart w:id="47" w:name="_Toc97557030"/>
      <w:bookmarkStart w:id="48" w:name="_Toc163062697"/>
      <w:bookmarkStart w:id="49" w:name="_Hlk1587371551"/>
      <w:bookmarkEnd w:id="45"/>
      <w:bookmarkEnd w:id="49"/>
      <w:r>
        <w:rPr>
          <w:rFonts w:cs="Calibri Light" w:ascii="Calibri Light" w:hAnsi="Calibri Light" w:asciiTheme="majorHAnsi" w:cstheme="majorHAnsi" w:hAnsiTheme="majorHAnsi"/>
        </w:rPr>
        <w:t>Matériaux, matériels, fournitures, équipements et services autorisés</w:t>
      </w:r>
      <w:bookmarkEnd w:id="46"/>
      <w:bookmarkEnd w:id="47"/>
      <w:bookmarkEnd w:id="48"/>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5.1. Les matériaux, les matériels de l’entrepreneur, les fournitures, équipements et services devant être fournis dans le cadre du Marché ne doivent pas provenir le cas échéant, de pays figurant dans la liste prévue dans le RPAO.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5.2. En vertu de l’article 5.1 ci-dessus, le terme “provenir” désigne le lieu où les biens et services poussent, sont extraits, cultivés, produits ou fabriqués, transformés, assemblés ou importés.</w:t>
      </w:r>
    </w:p>
    <w:p>
      <w:pPr>
        <w:pStyle w:val="RGAOarticles"/>
        <w:numPr>
          <w:ilvl w:val="0"/>
          <w:numId w:val="34"/>
        </w:numPr>
        <w:ind w:left="1418" w:hanging="1418"/>
        <w:rPr>
          <w:rFonts w:ascii="Calibri Light" w:hAnsi="Calibri Light" w:cs="Calibri Light" w:asciiTheme="majorHAnsi" w:cstheme="majorHAnsi" w:hAnsiTheme="majorHAnsi"/>
        </w:rPr>
      </w:pPr>
      <w:bookmarkStart w:id="50" w:name="_Toc163062698"/>
      <w:bookmarkStart w:id="51" w:name="_Toc97557031"/>
      <w:bookmarkStart w:id="52" w:name="_Toc530307910"/>
      <w:r>
        <w:rPr>
          <w:rFonts w:cs="Calibri Light" w:ascii="Calibri Light" w:hAnsi="Calibri Light" w:asciiTheme="majorHAnsi" w:cstheme="majorHAnsi" w:hAnsiTheme="majorHAnsi"/>
        </w:rPr>
        <w:t>Documents établissant la qualification du Soumissionnaire</w:t>
      </w:r>
      <w:bookmarkEnd w:id="50"/>
      <w:bookmarkEnd w:id="51"/>
      <w:bookmarkEnd w:id="52"/>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6.1. Les soumissionnaires doivent, comme partie intégrante de leur offre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produire un pouvoir habilitant le signataire de la soumission à engager le soumissionnaire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informations relatives aux points suivants sont exigées le cas échéant :</w:t>
      </w:r>
    </w:p>
    <w:p>
      <w:pPr>
        <w:pStyle w:val="Normal"/>
        <w:widowControl w:val="false"/>
        <w:tabs>
          <w:tab w:val="clear" w:pos="720"/>
          <w:tab w:val="left" w:pos="340" w:leader="none"/>
        </w:tabs>
        <w:spacing w:lineRule="auto" w:line="360" w:before="0" w:after="60"/>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w:t>
        <w:tab/>
        <w:t>la production de l’extrait des bilans faisant ressortir le chiffre d’affaires et les résultats ;</w:t>
      </w:r>
    </w:p>
    <w:p>
      <w:pPr>
        <w:pStyle w:val="Normal"/>
        <w:widowControl w:val="false"/>
        <w:spacing w:lineRule="auto" w:line="360" w:before="0" w:after="60"/>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l’</w:t>
      </w:r>
      <w:r>
        <w:rPr>
          <w:rFonts w:cs="Calibri Light" w:ascii="Calibri Light" w:hAnsi="Calibri Light" w:asciiTheme="majorHAnsi" w:cstheme="majorHAnsi" w:hAnsiTheme="majorHAnsi"/>
          <w:spacing w:val="2"/>
        </w:rPr>
        <w:t>accè</w:t>
      </w:r>
      <w:r>
        <w:rPr>
          <w:rFonts w:cs="Calibri Light" w:ascii="Calibri Light" w:hAnsi="Calibri Light" w:asciiTheme="majorHAnsi" w:cstheme="majorHAnsi" w:hAnsiTheme="majorHAnsi"/>
        </w:rPr>
        <w:t xml:space="preserve">s à </w:t>
      </w:r>
      <w:r>
        <w:rPr>
          <w:rFonts w:cs="Calibri Light" w:ascii="Calibri Light" w:hAnsi="Calibri Light" w:asciiTheme="majorHAnsi" w:cstheme="majorHAnsi" w:hAnsiTheme="majorHAnsi"/>
          <w:spacing w:val="2"/>
        </w:rPr>
        <w:t>un</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2"/>
        </w:rPr>
        <w:t>lign</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2"/>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2"/>
        </w:rPr>
        <w:t>crédi</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2"/>
        </w:rPr>
        <w:t>o</w:t>
      </w:r>
      <w:r>
        <w:rPr>
          <w:rFonts w:cs="Calibri Light" w:ascii="Calibri Light" w:hAnsi="Calibri Light" w:asciiTheme="majorHAnsi" w:cstheme="majorHAnsi" w:hAnsiTheme="majorHAnsi"/>
        </w:rPr>
        <w:t>u d’autres ressources financières ;</w:t>
      </w:r>
    </w:p>
    <w:p>
      <w:pPr>
        <w:pStyle w:val="Normal"/>
        <w:widowControl w:val="false"/>
        <w:spacing w:lineRule="auto" w:line="360" w:before="0" w:after="60"/>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iii. </w:t>
      </w:r>
      <w:r>
        <w:rPr>
          <w:rFonts w:cs="Calibri Light" w:ascii="Calibri Light" w:hAnsi="Calibri Light" w:asciiTheme="majorHAnsi" w:cstheme="majorHAnsi" w:hAnsiTheme="majorHAnsi"/>
          <w:spacing w:val="5"/>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marchés exécutés ; </w:t>
      </w:r>
    </w:p>
    <w:p>
      <w:pPr>
        <w:pStyle w:val="Normal"/>
        <w:widowControl w:val="false"/>
        <w:spacing w:lineRule="auto" w:line="360" w:before="0" w:after="60"/>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iv. la liste du personnel clé ; </w:t>
      </w:r>
    </w:p>
    <w:p>
      <w:pPr>
        <w:pStyle w:val="Normal"/>
        <w:widowControl w:val="false"/>
        <w:spacing w:lineRule="auto" w:line="360" w:before="0" w:after="60"/>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 la disponibilité du matériel indispensable ;</w:t>
      </w:r>
    </w:p>
    <w:p>
      <w:pPr>
        <w:pStyle w:val="Normal"/>
        <w:widowControl w:val="false"/>
        <w:spacing w:lineRule="auto" w:line="360" w:before="0" w:after="60"/>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vi le certificat de catégorisation pour les prestataires de BTP, le cas échéant.</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6.2. </w:t>
      </w:r>
      <w:r>
        <w:rPr>
          <w:rFonts w:cs="Calibri Light" w:ascii="Calibri Light" w:hAnsi="Calibri Light" w:asciiTheme="majorHAnsi" w:cstheme="majorHAnsi" w:hAnsiTheme="majorHAnsi"/>
          <w:spacing w:val="4"/>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4"/>
        </w:rPr>
        <w:t>soumission</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4"/>
        </w:rPr>
        <w:t>présentée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4"/>
        </w:rPr>
        <w:t>pa</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4"/>
        </w:rPr>
        <w:t>deu</w:t>
      </w:r>
      <w:r>
        <w:rPr>
          <w:rFonts w:cs="Calibri Light" w:ascii="Calibri Light" w:hAnsi="Calibri Light" w:asciiTheme="majorHAnsi" w:cstheme="majorHAnsi" w:hAnsiTheme="majorHAnsi"/>
        </w:rPr>
        <w:t xml:space="preserve">x </w:t>
      </w:r>
      <w:r>
        <w:rPr>
          <w:rFonts w:cs="Calibri Light" w:ascii="Calibri Light" w:hAnsi="Calibri Light" w:asciiTheme="majorHAnsi" w:cstheme="majorHAnsi" w:hAnsiTheme="majorHAnsi"/>
          <w:spacing w:val="4"/>
        </w:rPr>
        <w:t xml:space="preserve">ou </w:t>
      </w:r>
      <w:r>
        <w:rPr>
          <w:rFonts w:cs="Calibri Light" w:ascii="Calibri Light" w:hAnsi="Calibri Light" w:asciiTheme="majorHAnsi" w:cstheme="majorHAnsi" w:hAnsiTheme="majorHAnsi"/>
        </w:rPr>
        <w:t>plusieurs entrepreneurs groupés (co-traitance) doivent satisfaire aux conditions suivantes :</w:t>
      </w:r>
    </w:p>
    <w:p>
      <w:pPr>
        <w:pStyle w:val="Normal"/>
        <w:widowControl w:val="false"/>
        <w:tabs>
          <w:tab w:val="clear" w:pos="720"/>
          <w:tab w:val="left" w:pos="1160" w:leader="none"/>
          <w:tab w:val="left" w:pos="1980" w:leader="none"/>
          <w:tab w:val="left" w:pos="2900" w:leader="none"/>
          <w:tab w:val="left" w:pos="3600" w:leader="none"/>
          <w:tab w:val="left" w:pos="4700" w:leader="none"/>
        </w:tabs>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5"/>
        </w:rPr>
        <w:t>L’offr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devr</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5"/>
        </w:rPr>
        <w:t>inclur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pou</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chacun</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 xml:space="preserve">des </w:t>
      </w:r>
      <w:r>
        <w:rPr>
          <w:rFonts w:cs="Calibri Light" w:ascii="Calibri Light" w:hAnsi="Calibri Light" w:asciiTheme="majorHAnsi" w:cstheme="majorHAnsi" w:hAnsiTheme="majorHAnsi"/>
        </w:rPr>
        <w:t xml:space="preserve">entreprises, tous les renseignements énumérés à l’article 6.1 ci-dessus. Le RPAO devra préciser les informations à fournir par le groupement </w:t>
      </w:r>
      <w:r>
        <w:rPr>
          <w:rFonts w:cs="Calibri Light" w:ascii="Calibri Light" w:hAnsi="Calibri Light" w:asciiTheme="majorHAnsi" w:cstheme="majorHAnsi" w:hAnsiTheme="majorHAnsi"/>
          <w:spacing w:val="5"/>
        </w:rPr>
        <w:t>e</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celle</w:t>
      </w:r>
      <w:r>
        <w:rPr>
          <w:rFonts w:cs="Calibri Light" w:ascii="Calibri Light" w:hAnsi="Calibri Light" w:asciiTheme="majorHAnsi" w:cstheme="majorHAnsi" w:hAnsiTheme="majorHAnsi"/>
        </w:rPr>
        <w:t xml:space="preserve">s à </w:t>
      </w:r>
      <w:r>
        <w:rPr>
          <w:rFonts w:cs="Calibri Light" w:ascii="Calibri Light" w:hAnsi="Calibri Light" w:asciiTheme="majorHAnsi" w:cstheme="majorHAnsi" w:hAnsiTheme="majorHAnsi"/>
          <w:spacing w:val="5"/>
        </w:rPr>
        <w:t>fourni</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pa</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chaqu</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membr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 xml:space="preserve">du </w:t>
      </w:r>
      <w:r>
        <w:rPr>
          <w:rFonts w:cs="Calibri Light" w:ascii="Calibri Light" w:hAnsi="Calibri Light" w:asciiTheme="majorHAnsi" w:cstheme="majorHAnsi" w:hAnsiTheme="majorHAnsi"/>
        </w:rPr>
        <w:t>groupement ;</w:t>
      </w:r>
    </w:p>
    <w:p>
      <w:pPr>
        <w:pStyle w:val="Normal"/>
        <w:widowControl w:val="false"/>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L’offre et le marché doivent être signés de façon à obliger tous les membres du groupement;</w:t>
      </w:r>
    </w:p>
    <w:p>
      <w:pPr>
        <w:pStyle w:val="Normal"/>
        <w:widowControl w:val="false"/>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 La nature du groupement (conjoint ou solidaire tel que requis dans le RPAO) doit être précisée et justifiée par la production d’une copie de l’accord de groupement en bonne et due forme ;</w:t>
      </w:r>
    </w:p>
    <w:p>
      <w:pPr>
        <w:pStyle w:val="Normal"/>
        <w:widowControl w:val="false"/>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 Le membre du groupement désigné comme mandataire, représentera l’ensemble des entreprises vis à vis du Maître d’Ouvrage ou du Maître d’Ouvrage Délégué pour l’exécution du marché ;</w:t>
      </w:r>
    </w:p>
    <w:p>
      <w:pPr>
        <w:pStyle w:val="Normal"/>
        <w:widowControl w:val="false"/>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pPr>
        <w:pStyle w:val="Normal"/>
        <w:widowControl w:val="false"/>
        <w:tabs>
          <w:tab w:val="clear" w:pos="720"/>
          <w:tab w:val="left" w:pos="1080" w:leader="none"/>
          <w:tab w:val="left" w:pos="1680" w:leader="none"/>
          <w:tab w:val="left" w:pos="2260" w:leader="none"/>
          <w:tab w:val="left" w:pos="3060" w:leader="none"/>
          <w:tab w:val="left" w:pos="3640" w:leader="none"/>
          <w:tab w:val="left" w:pos="4000" w:leader="none"/>
          <w:tab w:val="left" w:pos="464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6.3. Les soumissionnaires doivent également présenter des propositions suffisamment détaillées pour démontrer, qu’elles sont conformes aux spécifications techniques et aux délais d’exécution visés dans le RPAO.</w:t>
      </w:r>
    </w:p>
    <w:p>
      <w:pPr>
        <w:pStyle w:val="Normal"/>
        <w:widowControl w:val="false"/>
        <w:tabs>
          <w:tab w:val="clear" w:pos="720"/>
          <w:tab w:val="left" w:pos="1080" w:leader="none"/>
          <w:tab w:val="left" w:pos="1680" w:leader="none"/>
          <w:tab w:val="left" w:pos="2260" w:leader="none"/>
          <w:tab w:val="left" w:pos="3060" w:leader="none"/>
          <w:tab w:val="left" w:pos="3640" w:leader="none"/>
          <w:tab w:val="left" w:pos="4000" w:leader="none"/>
          <w:tab w:val="left" w:pos="464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6.4. Les soumissionnaires, qui sollicitent le bénéfice d’une marge de préférence, doivent fournir </w:t>
      </w:r>
      <w:r>
        <w:rPr>
          <w:rFonts w:cs="Calibri Light" w:ascii="Calibri Light" w:hAnsi="Calibri Light" w:asciiTheme="majorHAnsi" w:cstheme="majorHAnsi" w:hAnsiTheme="majorHAnsi"/>
          <w:spacing w:val="2"/>
        </w:rPr>
        <w:t>tou</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renseignement</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nécessaire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 xml:space="preserve">pour </w:t>
      </w:r>
      <w:r>
        <w:rPr>
          <w:rFonts w:cs="Calibri Light" w:ascii="Calibri Light" w:hAnsi="Calibri Light" w:asciiTheme="majorHAnsi" w:cstheme="majorHAnsi" w:hAnsiTheme="majorHAnsi"/>
        </w:rPr>
        <w:t>prouver, qu’ils satisfont aux critères d’éligibilité décrits à l’article 33 du RGAO.</w:t>
      </w:r>
    </w:p>
    <w:p>
      <w:pPr>
        <w:pStyle w:val="RGAOarticles"/>
        <w:numPr>
          <w:ilvl w:val="0"/>
          <w:numId w:val="34"/>
        </w:numPr>
        <w:ind w:left="1418" w:hanging="1418"/>
        <w:rPr>
          <w:rFonts w:ascii="Calibri Light" w:hAnsi="Calibri Light" w:cs="Calibri Light" w:asciiTheme="majorHAnsi" w:cstheme="majorHAnsi" w:hAnsiTheme="majorHAnsi"/>
        </w:rPr>
      </w:pPr>
      <w:bookmarkStart w:id="53" w:name="_Toc163062699"/>
      <w:bookmarkStart w:id="54" w:name="_Toc97557032"/>
      <w:bookmarkStart w:id="55" w:name="_Toc530307911"/>
      <w:r>
        <w:rPr>
          <w:rFonts w:cs="Calibri Light" w:ascii="Calibri Light" w:hAnsi="Calibri Light" w:asciiTheme="majorHAnsi" w:cstheme="majorHAnsi" w:hAnsiTheme="majorHAnsi"/>
        </w:rPr>
        <w:t>Visite du site des travaux</w:t>
      </w:r>
      <w:bookmarkEnd w:id="53"/>
      <w:bookmarkEnd w:id="54"/>
      <w:bookmarkEnd w:id="55"/>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pPr>
        <w:pStyle w:val="Normal"/>
        <w:widowControl w:val="false"/>
        <w:tabs>
          <w:tab w:val="clear" w:pos="720"/>
          <w:tab w:val="left" w:pos="1100" w:leader="none"/>
          <w:tab w:val="left" w:pos="2100" w:leader="none"/>
          <w:tab w:val="left" w:pos="3520" w:leader="none"/>
          <w:tab w:val="left" w:pos="490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7.2. Le Maître d’Ouvrage ou le Maître d’Ouvrage Délégué </w:t>
      </w:r>
      <w:r>
        <w:rPr>
          <w:rFonts w:cs="Calibri Light" w:ascii="Calibri Light" w:hAnsi="Calibri Light" w:asciiTheme="majorHAnsi" w:cstheme="majorHAnsi" w:hAnsiTheme="majorHAnsi"/>
          <w:spacing w:val="5"/>
        </w:rPr>
        <w:t xml:space="preserve">est tenu d’autoriser le </w:t>
      </w:r>
      <w:r>
        <w:rPr>
          <w:rFonts w:cs="Calibri Light" w:ascii="Calibri Light" w:hAnsi="Calibri Light" w:asciiTheme="majorHAnsi" w:cstheme="majorHAnsi" w:hAnsiTheme="majorHAnsi"/>
        </w:rPr>
        <w:t xml:space="preserve">Soumissionnaire, qui en fait la demande et ses employés ou agents, à pénétrer dans ses locaux et sur ses terrains aux fins de ladite visite, mais seulement à la condition expresse que, le Soumissionnaire, ses employés et agents dégagent </w:t>
      </w:r>
      <w:r>
        <w:rPr>
          <w:rFonts w:cs="Calibri Light" w:ascii="Calibri Light" w:hAnsi="Calibri Light" w:asciiTheme="majorHAnsi" w:cstheme="majorHAnsi" w:hAnsiTheme="majorHAnsi"/>
          <w:spacing w:val="5"/>
        </w:rPr>
        <w:t xml:space="preserve">le Maître d’Ouvrage </w:t>
      </w:r>
      <w:r>
        <w:rPr>
          <w:rFonts w:cs="Calibri Light" w:ascii="Calibri Light" w:hAnsi="Calibri Light" w:asciiTheme="majorHAnsi" w:cstheme="majorHAnsi" w:hAnsiTheme="majorHAnsi"/>
        </w:rPr>
        <w:t>ou le Maître d’Ouvrage Délégué de toute responsabilité pouvant en résulter.</w:t>
      </w:r>
    </w:p>
    <w:p>
      <w:pPr>
        <w:pStyle w:val="Normal"/>
        <w:widowControl w:val="false"/>
        <w:tabs>
          <w:tab w:val="clear" w:pos="720"/>
          <w:tab w:val="left" w:pos="1100" w:leader="none"/>
          <w:tab w:val="left" w:pos="2100" w:leader="none"/>
          <w:tab w:val="left" w:pos="3520" w:leader="none"/>
          <w:tab w:val="left" w:pos="490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5"/>
        </w:rPr>
        <w:t xml:space="preserve">Le soumissionnaire demeure </w:t>
      </w:r>
      <w:r>
        <w:rPr>
          <w:rFonts w:cs="Calibri Light" w:ascii="Calibri Light" w:hAnsi="Calibri Light" w:asciiTheme="majorHAnsi" w:cstheme="majorHAnsi" w:hAnsiTheme="majorHAnsi"/>
        </w:rPr>
        <w:t>responsable des accidents mortels ou corporels, des pertes ou dommages matériels, coûts et frais encourus du fait de cette visite.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7.3. Le Maître d’Ouvrage ou le Maître d’Ouvrage Délégué peut organiser une visite du site des travaux au moment de la réunion </w:t>
      </w:r>
      <w:r>
        <w:rPr>
          <w:rFonts w:cs="Calibri Light" w:ascii="Calibri Light" w:hAnsi="Calibri Light" w:asciiTheme="majorHAnsi" w:cstheme="majorHAnsi" w:hAnsiTheme="majorHAnsi"/>
          <w:spacing w:val="5"/>
        </w:rPr>
        <w:t>préparatoir</w:t>
      </w:r>
      <w:r>
        <w:rPr>
          <w:rFonts w:cs="Calibri Light" w:ascii="Calibri Light" w:hAnsi="Calibri Light" w:asciiTheme="majorHAnsi" w:cstheme="majorHAnsi" w:hAnsiTheme="majorHAnsi"/>
        </w:rPr>
        <w:t xml:space="preserve">e à </w:t>
      </w:r>
      <w:r>
        <w:rPr>
          <w:rFonts w:cs="Calibri Light" w:ascii="Calibri Light" w:hAnsi="Calibri Light" w:asciiTheme="majorHAnsi" w:cstheme="majorHAnsi" w:hAnsiTheme="majorHAnsi"/>
          <w:spacing w:val="5"/>
        </w:rPr>
        <w:t>l’établissemen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offres </w:t>
      </w:r>
      <w:r>
        <w:rPr>
          <w:rFonts w:cs="Calibri Light" w:ascii="Calibri Light" w:hAnsi="Calibri Light" w:asciiTheme="majorHAnsi" w:cstheme="majorHAnsi" w:hAnsiTheme="majorHAnsi"/>
        </w:rPr>
        <w:t>mentionnées à l’article 19 du RGAO.</w:t>
      </w:r>
    </w:p>
    <w:p>
      <w:pPr>
        <w:pStyle w:val="RGAOpartie"/>
        <w:numPr>
          <w:ilvl w:val="0"/>
          <w:numId w:val="33"/>
        </w:numPr>
        <w:ind w:left="714" w:hanging="357"/>
        <w:rPr>
          <w:rFonts w:ascii="Calibri Light" w:hAnsi="Calibri Light" w:cs="Calibri Light" w:asciiTheme="majorHAnsi" w:cstheme="majorHAnsi" w:hAnsiTheme="majorHAnsi"/>
        </w:rPr>
      </w:pPr>
      <w:bookmarkStart w:id="56" w:name="_Toc163062700"/>
      <w:bookmarkStart w:id="57" w:name="_Toc97557033"/>
      <w:bookmarkStart w:id="58" w:name="_Toc530307912"/>
      <w:r>
        <w:rPr>
          <w:rFonts w:cs="Calibri Light" w:ascii="Calibri Light" w:hAnsi="Calibri Light" w:asciiTheme="majorHAnsi" w:cstheme="majorHAnsi" w:hAnsiTheme="majorHAnsi"/>
        </w:rPr>
        <w:t>Dossier d’Appel d’Offres</w:t>
      </w:r>
      <w:bookmarkEnd w:id="56"/>
      <w:bookmarkEnd w:id="57"/>
      <w:bookmarkEnd w:id="58"/>
    </w:p>
    <w:p>
      <w:pPr>
        <w:pStyle w:val="RGAOarticles"/>
        <w:numPr>
          <w:ilvl w:val="0"/>
          <w:numId w:val="34"/>
        </w:numPr>
        <w:ind w:left="1418" w:hanging="1418"/>
        <w:rPr>
          <w:rFonts w:ascii="Calibri Light" w:hAnsi="Calibri Light" w:cs="Calibri Light" w:asciiTheme="majorHAnsi" w:cstheme="majorHAnsi" w:hAnsiTheme="majorHAnsi"/>
        </w:rPr>
      </w:pPr>
      <w:bookmarkStart w:id="59" w:name="_Toc530307913"/>
      <w:bookmarkStart w:id="60" w:name="_Toc97557034"/>
      <w:bookmarkStart w:id="61" w:name="_Toc163062701"/>
      <w:r>
        <w:rPr>
          <w:rFonts w:cs="Calibri Light" w:ascii="Calibri Light" w:hAnsi="Calibri Light" w:asciiTheme="majorHAnsi" w:cstheme="majorHAnsi" w:hAnsiTheme="majorHAnsi"/>
        </w:rPr>
        <w:t>Contenu du Dossier d’Appel d’Offres</w:t>
      </w:r>
      <w:bookmarkEnd w:id="59"/>
      <w:bookmarkEnd w:id="60"/>
      <w:bookmarkEnd w:id="61"/>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8.1.</w:t>
      </w:r>
      <w:r>
        <w:rPr>
          <w:rFonts w:cs="Calibri Light" w:ascii="Calibri Light" w:hAnsi="Calibri Light" w:asciiTheme="majorHAnsi" w:cstheme="majorHAnsi" w:hAnsiTheme="majorHAnsi"/>
        </w:rPr>
        <w:t xml:space="preserve"> Le Dossier d’Appel d’Offres décrit les travaux faisant l’objet du marché, fixe les procédures de consultation des entreprises et précise les conditions du marché. Outre, le(s) additif(s) </w:t>
      </w:r>
      <w:r>
        <w:rPr>
          <w:rFonts w:cs="Calibri Light" w:ascii="Calibri Light" w:hAnsi="Calibri Light" w:asciiTheme="majorHAnsi" w:cstheme="majorHAnsi" w:hAnsiTheme="majorHAnsi"/>
          <w:spacing w:val="5"/>
        </w:rPr>
        <w:t>publié(s</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5"/>
        </w:rPr>
        <w:t>conformémen</w:t>
      </w:r>
      <w:r>
        <w:rPr>
          <w:rFonts w:cs="Calibri Light" w:ascii="Calibri Light" w:hAnsi="Calibri Light" w:asciiTheme="majorHAnsi" w:cstheme="majorHAnsi" w:hAnsiTheme="majorHAnsi"/>
        </w:rPr>
        <w:t xml:space="preserve">t à </w:t>
      </w:r>
      <w:r>
        <w:rPr>
          <w:rFonts w:cs="Calibri Light" w:ascii="Calibri Light" w:hAnsi="Calibri Light" w:asciiTheme="majorHAnsi" w:cstheme="majorHAnsi" w:hAnsiTheme="majorHAnsi"/>
          <w:spacing w:val="5"/>
        </w:rPr>
        <w:t>l’articl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1</w:t>
      </w:r>
      <w:r>
        <w:rPr>
          <w:rFonts w:cs="Calibri Light" w:ascii="Calibri Light" w:hAnsi="Calibri Light" w:asciiTheme="majorHAnsi" w:cstheme="majorHAnsi" w:hAnsiTheme="majorHAnsi"/>
        </w:rPr>
        <w:t xml:space="preserve">0 </w:t>
      </w:r>
      <w:r>
        <w:rPr>
          <w:rFonts w:cs="Calibri Light" w:ascii="Calibri Light" w:hAnsi="Calibri Light" w:asciiTheme="majorHAnsi" w:cstheme="majorHAnsi" w:hAnsiTheme="majorHAnsi"/>
          <w:spacing w:val="5"/>
        </w:rPr>
        <w:t xml:space="preserve">du </w:t>
      </w:r>
      <w:r>
        <w:rPr>
          <w:rFonts w:cs="Calibri Light" w:ascii="Calibri Light" w:hAnsi="Calibri Light" w:asciiTheme="majorHAnsi" w:cstheme="majorHAnsi" w:hAnsiTheme="majorHAnsi"/>
        </w:rPr>
        <w:t>RGAO, il comprend</w:t>
      </w:r>
      <w:r>
        <w:rPr>
          <w:rFonts w:cs="Calibri Light" w:ascii="Calibri Light" w:hAnsi="Calibri Light" w:asciiTheme="majorHAnsi" w:cstheme="majorHAnsi" w:hAnsiTheme="majorHAnsi"/>
          <w:spacing w:val="24"/>
        </w:rPr>
        <w:t xml:space="preserve"> aussi </w:t>
      </w:r>
      <w:r>
        <w:rPr>
          <w:rFonts w:cs="Calibri Light" w:ascii="Calibri Light" w:hAnsi="Calibri Light" w:asciiTheme="majorHAnsi" w:cstheme="majorHAnsi" w:hAnsiTheme="majorHAnsi"/>
        </w:rPr>
        <w:t>les principaux documents énumérés ci-après :</w:t>
      </w:r>
    </w:p>
    <w:p>
      <w:pPr>
        <w:pStyle w:val="Normal"/>
        <w:widowControl w:val="false"/>
        <w:spacing w:lineRule="auto" w:line="360" w:before="0" w:after="60"/>
        <w:jc w:val="both"/>
        <w:rPr>
          <w:rFonts w:ascii="Calibri Light" w:hAnsi="Calibri Light" w:cs="Calibri Light" w:asciiTheme="majorHAnsi" w:cstheme="majorHAnsi" w:hAnsiTheme="majorHAnsi"/>
        </w:rPr>
      </w:pPr>
      <w:bookmarkStart w:id="62" w:name="_Hlk159242412"/>
      <w:r>
        <w:rPr>
          <w:rFonts w:cs="Calibri Light" w:ascii="Calibri Light" w:hAnsi="Calibri Light" w:asciiTheme="majorHAnsi" w:cstheme="majorHAnsi" w:hAnsiTheme="majorHAnsi"/>
        </w:rPr>
        <w:t>Pièce n° 0 : La lettre d’invitation à soumissionner (en cas d’Appels d’Offres Restreints) ;</w:t>
      </w:r>
      <w:bookmarkEnd w:id="62"/>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Pièce n° 1 : L’Avis d’Appel d’Offres rédigé en français et en anglais (AAO)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Pièce n° 2 : Le Règlement Général de l’Appel d’Offres (RGAO) ;</w:t>
      </w:r>
    </w:p>
    <w:p>
      <w:pPr>
        <w:pStyle w:val="Normal"/>
        <w:widowControl w:val="false"/>
        <w:tabs>
          <w:tab w:val="clear" w:pos="720"/>
          <w:tab w:val="left" w:pos="1760" w:leader="none"/>
          <w:tab w:val="left" w:pos="3000" w:leader="none"/>
          <w:tab w:val="left" w:pos="3480" w:leader="none"/>
          <w:tab w:val="left" w:pos="438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Pièce n° 3 : Le </w:t>
      </w:r>
      <w:r>
        <w:rPr>
          <w:rFonts w:cs="Calibri Light" w:ascii="Calibri Light" w:hAnsi="Calibri Light" w:asciiTheme="majorHAnsi" w:cstheme="majorHAnsi" w:hAnsiTheme="majorHAnsi"/>
          <w:spacing w:val="5"/>
        </w:rPr>
        <w:t>Règlemen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Particulie</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l’Appe</w:t>
      </w:r>
      <w:r>
        <w:rPr>
          <w:rFonts w:cs="Calibri Light" w:ascii="Calibri Light" w:hAnsi="Calibri Light" w:asciiTheme="majorHAnsi" w:cstheme="majorHAnsi" w:hAnsiTheme="majorHAnsi"/>
        </w:rPr>
        <w:t xml:space="preserve">l </w:t>
      </w:r>
      <w:r>
        <w:rPr>
          <w:rFonts w:cs="Calibri Light" w:ascii="Calibri Light" w:hAnsi="Calibri Light" w:asciiTheme="majorHAnsi" w:cstheme="majorHAnsi" w:hAnsiTheme="majorHAnsi"/>
          <w:spacing w:val="5"/>
        </w:rPr>
        <w:t>d’Offres</w:t>
      </w:r>
      <w:r>
        <w:rPr>
          <w:rFonts w:cs="Calibri Light" w:ascii="Calibri Light" w:hAnsi="Calibri Light" w:asciiTheme="majorHAnsi" w:cstheme="majorHAnsi" w:hAnsiTheme="majorHAnsi"/>
        </w:rPr>
        <w:t xml:space="preserve"> (RPAO)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Pièce n° 4 : Le Cahier des Clauses Administratives Particulières (CCAP) ;</w:t>
      </w:r>
    </w:p>
    <w:p>
      <w:pPr>
        <w:pStyle w:val="Normal"/>
        <w:widowControl w:val="false"/>
        <w:tabs>
          <w:tab w:val="clear" w:pos="720"/>
          <w:tab w:val="left" w:pos="44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Pièce n° 5 : Le Cahier des Clauses Techniques Particulières (CCTP)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Pièce n° 6 : Le Cadre du Bordereau des prix unitaires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Pièce n° 7 : Le Cadre du Détail quantitatif et estimatif ;</w:t>
      </w:r>
    </w:p>
    <w:p>
      <w:pPr>
        <w:pStyle w:val="Normal"/>
        <w:widowControl w:val="false"/>
        <w:tabs>
          <w:tab w:val="clear" w:pos="720"/>
          <w:tab w:val="left" w:pos="44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Pièce n°8 : Le Cadre du Sous-Détail des Prix Unitaires </w:t>
      </w:r>
      <w:r>
        <w:rPr>
          <w:rFonts w:cs="Calibri Light" w:ascii="Calibri Light" w:hAnsi="Calibri Light" w:asciiTheme="majorHAnsi" w:cstheme="majorHAnsi" w:hAnsiTheme="majorHAnsi"/>
          <w:spacing w:val="6"/>
        </w:rPr>
        <w:t>ou de la décomposition des prix, le cas échéant</w:t>
      </w:r>
      <w:r>
        <w:rPr>
          <w:rFonts w:cs="Calibri Light" w:ascii="Calibri Light" w:hAnsi="Calibri Light" w:asciiTheme="majorHAnsi" w:cstheme="majorHAnsi" w:hAnsiTheme="majorHAnsi"/>
        </w:rPr>
        <w:t xml:space="preserve"> ;</w:t>
      </w:r>
    </w:p>
    <w:p>
      <w:pPr>
        <w:pStyle w:val="Normal"/>
        <w:widowControl w:val="false"/>
        <w:tabs>
          <w:tab w:val="clear" w:pos="720"/>
          <w:tab w:val="left" w:pos="44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Pièce n°09 : Le modèle de marché ;</w:t>
      </w:r>
    </w:p>
    <w:p>
      <w:pPr>
        <w:pStyle w:val="Normal"/>
        <w:widowControl w:val="false"/>
        <w:tabs>
          <w:tab w:val="clear" w:pos="720"/>
          <w:tab w:val="left" w:pos="44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Pièce n° 10 : Les Modèles ou formulaires types à utiliser par les Soumissionnaires notamment :</w:t>
      </w:r>
    </w:p>
    <w:p>
      <w:pPr>
        <w:pStyle w:val="Normal"/>
        <w:widowControl w:val="false"/>
        <w:spacing w:lineRule="auto" w:line="360"/>
        <w:jc w:val="both"/>
        <w:rPr>
          <w:rFonts w:ascii="Calibri Light" w:hAnsi="Calibri Light" w:cs="Calibri Light" w:asciiTheme="majorHAnsi" w:cstheme="majorHAnsi" w:hAnsiTheme="majorHAnsi"/>
          <w:i/>
          <w:i/>
          <w:iCs/>
        </w:rPr>
      </w:pPr>
      <w:bookmarkStart w:id="63" w:name="_Hlk158723946"/>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i/>
          <w:iCs/>
        </w:rPr>
        <w:t xml:space="preserve">Annexe n° 1: Modèle de Déclaration d’intention de soumissionner </w:t>
      </w:r>
    </w:p>
    <w:p>
      <w:pPr>
        <w:pStyle w:val="Normal"/>
        <w:widowControl w:val="false"/>
        <w:spacing w:lineRule="auto" w:line="36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i/>
          <w:iCs/>
        </w:rPr>
        <w:t>Annexe n° 2: Modèle de soumission</w:t>
        <w:tab/>
      </w:r>
    </w:p>
    <w:p>
      <w:pPr>
        <w:pStyle w:val="Normal"/>
        <w:widowControl w:val="false"/>
        <w:spacing w:lineRule="auto" w:line="360"/>
        <w:ind w:left="1440" w:hanging="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Annexe n° 3: Modèle de caution de soumission</w:t>
        <w:tab/>
      </w:r>
    </w:p>
    <w:p>
      <w:pPr>
        <w:pStyle w:val="Normal"/>
        <w:widowControl w:val="false"/>
        <w:spacing w:lineRule="auto" w:line="360"/>
        <w:ind w:left="1440" w:hanging="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Annexe n° 4: Modèle de cautionnement définitif</w:t>
        <w:tab/>
      </w:r>
    </w:p>
    <w:p>
      <w:pPr>
        <w:pStyle w:val="Normal"/>
        <w:widowControl w:val="false"/>
        <w:spacing w:lineRule="auto" w:line="360"/>
        <w:ind w:left="1440" w:hanging="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Annexe n° 5: Modèle de caution d'avance de démarrage</w:t>
        <w:tab/>
      </w:r>
    </w:p>
    <w:p>
      <w:pPr>
        <w:pStyle w:val="Normal"/>
        <w:widowControl w:val="false"/>
        <w:spacing w:lineRule="auto" w:line="360"/>
        <w:ind w:left="1440" w:hanging="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Annexe n°6 : Modèle de caution de bonne exécution (retenue de garantie)</w:t>
        <w:tab/>
      </w:r>
    </w:p>
    <w:p>
      <w:pPr>
        <w:pStyle w:val="Normal"/>
        <w:widowControl w:val="false"/>
        <w:spacing w:lineRule="auto" w:line="360"/>
        <w:ind w:left="1440" w:hanging="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Annexe n° 7: Modèle de Lettre de soumission de la proposition technique</w:t>
      </w:r>
    </w:p>
    <w:p>
      <w:pPr>
        <w:pStyle w:val="Normal"/>
        <w:widowControl w:val="false"/>
        <w:spacing w:lineRule="auto" w:line="360"/>
        <w:ind w:left="1440" w:hanging="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Annexe n° 8: Modèle de Cadre du planning</w:t>
        <w:tab/>
      </w:r>
    </w:p>
    <w:p>
      <w:pPr>
        <w:pStyle w:val="Normal"/>
        <w:widowControl w:val="false"/>
        <w:spacing w:lineRule="auto" w:line="360"/>
        <w:ind w:left="1440" w:hanging="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Annexe n° 9: Modèle de liste de personnels à mobiliser</w:t>
        <w:tab/>
      </w:r>
    </w:p>
    <w:p>
      <w:pPr>
        <w:pStyle w:val="Normal"/>
        <w:widowControl w:val="false"/>
        <w:spacing w:lineRule="auto" w:line="360"/>
        <w:ind w:left="1440" w:hanging="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Annexe n° 10 : Modèle de fiches de prestations susceptibles d'être sous traitées</w:t>
      </w:r>
    </w:p>
    <w:p>
      <w:pPr>
        <w:pStyle w:val="Normal"/>
        <w:widowControl w:val="false"/>
        <w:spacing w:lineRule="auto" w:line="360"/>
        <w:ind w:left="1440" w:hanging="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Annexe n° 11 : Modèle de CV de personnels à mobiliser</w:t>
        <w:tab/>
        <w:t xml:space="preserve">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Pièce n° 11 : Le formulaire de </w:t>
      </w:r>
      <w:bookmarkStart w:id="64" w:name="_Hlk159243329"/>
      <w:r>
        <w:rPr>
          <w:rFonts w:cs="Calibri Light" w:ascii="Calibri Light" w:hAnsi="Calibri Light" w:asciiTheme="majorHAnsi" w:cstheme="majorHAnsi" w:hAnsiTheme="majorHAnsi"/>
        </w:rPr>
        <w:t>la charte d’intégrité</w:t>
      </w:r>
      <w:bookmarkEnd w:id="64"/>
      <w:r>
        <w:rPr>
          <w:rFonts w:cs="Calibri Light" w:ascii="Calibri Light" w:hAnsi="Calibri Light" w:asciiTheme="majorHAnsi" w:cstheme="majorHAnsi" w:hAnsiTheme="majorHAnsi"/>
        </w:rPr>
        <w:t>.</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Pièce n° 12 : Le formulaire de </w:t>
      </w:r>
      <w:bookmarkStart w:id="65" w:name="_Hlk159243341"/>
      <w:r>
        <w:rPr>
          <w:rFonts w:cs="Calibri Light" w:ascii="Calibri Light" w:hAnsi="Calibri Light" w:asciiTheme="majorHAnsi" w:cstheme="majorHAnsi" w:hAnsiTheme="majorHAnsi"/>
        </w:rPr>
        <w:t>déclaration d’engagement au respect des clauses sociales et environnementales</w:t>
      </w:r>
      <w:bookmarkEnd w:id="65"/>
      <w:r>
        <w:rPr>
          <w:rFonts w:cs="Calibri Light" w:ascii="Calibri Light" w:hAnsi="Calibri Light" w:asciiTheme="majorHAnsi" w:cstheme="majorHAnsi" w:hAnsiTheme="majorHAnsi"/>
        </w:rPr>
        <w:t>.</w:t>
      </w:r>
      <w:bookmarkEnd w:id="63"/>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Pièce n° 13 : le visa de maturité ou les justificatifs des études préalables à remplir par le Maître d’Ouvrage ou le Maître d’Ouvrage Délégué, la disponibilité du financement ou l'inscription budgétaire.</w:t>
      </w:r>
    </w:p>
    <w:p>
      <w:pPr>
        <w:pStyle w:val="Normal"/>
        <w:widowControl w:val="false"/>
        <w:tabs>
          <w:tab w:val="clear" w:pos="720"/>
          <w:tab w:val="left" w:pos="44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Pièce n° 14 :</w:t>
        <w:tab/>
        <w:t xml:space="preserve">La liste des établissements bancaires et organismes financiers habilités par le Ministre en charge des finances à émettre des cautions, dans le cadre des marchés publics. </w:t>
      </w:r>
    </w:p>
    <w:p>
      <w:pPr>
        <w:pStyle w:val="Normal"/>
        <w:widowControl w:val="false"/>
        <w:tabs>
          <w:tab w:val="clear" w:pos="720"/>
          <w:tab w:val="left" w:pos="2420" w:leader="none"/>
          <w:tab w:val="left" w:pos="2940" w:leader="none"/>
          <w:tab w:val="left" w:pos="3320" w:leader="none"/>
          <w:tab w:val="left" w:pos="430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8.2</w:t>
      </w:r>
      <w:r>
        <w:rPr>
          <w:rFonts w:cs="Calibri Light" w:ascii="Calibri Light" w:hAnsi="Calibri Light" w:asciiTheme="majorHAnsi" w:cstheme="majorHAnsi" w:hAnsiTheme="majorHAnsi"/>
        </w:rPr>
        <w:t xml:space="preserve">. Le Soumissionnaire doit examiner l’ensemble des règlements, formulaires, conditions et spécifications contenus dans le DAO. Il lui </w:t>
      </w:r>
      <w:r>
        <w:rPr>
          <w:rFonts w:cs="Calibri Light" w:ascii="Calibri Light" w:hAnsi="Calibri Light" w:asciiTheme="majorHAnsi" w:cstheme="majorHAnsi" w:hAnsiTheme="majorHAnsi"/>
          <w:spacing w:val="5"/>
        </w:rPr>
        <w:t>appartient 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fourni</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tou</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renseignements </w:t>
      </w:r>
      <w:r>
        <w:rPr>
          <w:rFonts w:cs="Calibri Light" w:ascii="Calibri Light" w:hAnsi="Calibri Light" w:asciiTheme="majorHAnsi" w:cstheme="majorHAnsi" w:hAnsiTheme="majorHAnsi"/>
        </w:rPr>
        <w:t>demandés et de préparer une offre conforme à tous égards audit dossier.</w:t>
      </w:r>
    </w:p>
    <w:p>
      <w:pPr>
        <w:pStyle w:val="RGAOarticles"/>
        <w:numPr>
          <w:ilvl w:val="0"/>
          <w:numId w:val="34"/>
        </w:numPr>
        <w:ind w:left="1418" w:hanging="1418"/>
        <w:rPr>
          <w:rFonts w:ascii="Calibri Light" w:hAnsi="Calibri Light" w:cs="Calibri Light" w:asciiTheme="majorHAnsi" w:cstheme="majorHAnsi" w:hAnsiTheme="majorHAnsi"/>
        </w:rPr>
      </w:pPr>
      <w:bookmarkStart w:id="66" w:name="_Toc163062702"/>
      <w:bookmarkStart w:id="67" w:name="_Toc97557035"/>
      <w:bookmarkStart w:id="68" w:name="_Toc530307914"/>
      <w:r>
        <w:rPr>
          <w:rFonts w:cs="Calibri Light" w:ascii="Calibri Light" w:hAnsi="Calibri Light" w:asciiTheme="majorHAnsi" w:cstheme="majorHAnsi" w:hAnsiTheme="majorHAnsi"/>
        </w:rPr>
        <w:t>Eclaircissements apportés au Dossier d’Appel d’Offres et Recours</w:t>
      </w:r>
      <w:bookmarkEnd w:id="66"/>
      <w:bookmarkEnd w:id="67"/>
      <w:bookmarkEnd w:id="68"/>
    </w:p>
    <w:p>
      <w:pPr>
        <w:pStyle w:val="Normal"/>
        <w:widowControl w:val="false"/>
        <w:spacing w:lineRule="auto" w:line="360" w:before="0" w:after="60"/>
        <w:ind w:right="-1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9.1. a) </w:t>
      </w:r>
      <w:r>
        <w:rPr>
          <w:rFonts w:cs="Calibri Light" w:ascii="Calibri Light" w:hAnsi="Calibri Light" w:asciiTheme="majorHAnsi" w:cstheme="majorHAnsi" w:hAnsiTheme="majorHAnsi"/>
          <w:spacing w:val="3"/>
        </w:rPr>
        <w:t>Tou</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3"/>
        </w:rPr>
        <w:t>soumissionnair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désiran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3"/>
        </w:rPr>
        <w:t>obteni</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3"/>
        </w:rPr>
        <w:t xml:space="preserve">des </w:t>
      </w:r>
      <w:r>
        <w:rPr>
          <w:rFonts w:cs="Calibri Light" w:ascii="Calibri Light" w:hAnsi="Calibri Light" w:asciiTheme="majorHAnsi" w:cstheme="majorHAnsi" w:hAnsiTheme="majorHAnsi"/>
          <w:spacing w:val="5"/>
        </w:rPr>
        <w:t>éclaircissement</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su</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Dossie</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 xml:space="preserve">d’Appel </w:t>
      </w:r>
      <w:r>
        <w:rPr>
          <w:rFonts w:cs="Calibri Light" w:ascii="Calibri Light" w:hAnsi="Calibri Light" w:asciiTheme="majorHAnsi" w:cstheme="majorHAnsi" w:hAnsiTheme="majorHAnsi"/>
        </w:rPr>
        <w:t xml:space="preserve">d’Offres peut en faire la demande à l’Autorité Contractante par écrit ou par courrier électronique (télécopie ou e-mail) à l’adresse du Maître d’Ouvrage ou du Maître d’Ouvrage Délégué indiquée dans le RPAO </w:t>
      </w:r>
      <w:r>
        <w:rPr>
          <w:rFonts w:cs="Calibri Light" w:ascii="Calibri Light" w:hAnsi="Calibri Light" w:asciiTheme="majorHAnsi" w:cstheme="majorHAnsi" w:hAnsiTheme="majorHAnsi"/>
          <w:b/>
        </w:rPr>
        <w:t>ou via COLEPS</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b/>
        </w:rPr>
        <w:t>avec copie à l’organisme chargé de la régulation des marchés publics.</w:t>
      </w:r>
      <w:r>
        <w:rPr>
          <w:rFonts w:cs="Calibri Light" w:ascii="Calibri Light" w:hAnsi="Calibri Light" w:asciiTheme="majorHAnsi" w:cstheme="majorHAnsi" w:hAnsiTheme="majorHAnsi"/>
          <w:b/>
          <w:spacing w:val="26"/>
        </w:rPr>
        <w:t xml:space="preserve"> Cependant, </w:t>
      </w:r>
      <w:r>
        <w:rPr>
          <w:rFonts w:cs="Calibri Light" w:ascii="Calibri Light" w:hAnsi="Calibri Light" w:asciiTheme="majorHAnsi" w:cstheme="majorHAnsi" w:hAnsiTheme="majorHAnsi"/>
          <w:b/>
        </w:rPr>
        <w:t>l’Autorité Contractante</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répondra</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par</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écrit ou par courrier électronique ou via COLEPS ou sur tout autre moyen de communication électronique indiqué dans le DAO à toute demande d’éclaircissement reçue au moins quatorze (14) jours avant la date limite de dépôt des offres.</w:t>
      </w:r>
      <w:r>
        <w:rPr>
          <w:rFonts w:cs="Calibri Light" w:ascii="Calibri Light" w:hAnsi="Calibri Light" w:asciiTheme="majorHAnsi" w:cstheme="majorHAnsi" w:hAnsiTheme="majorHAnsi"/>
          <w:spacing w:val="26"/>
        </w:rPr>
        <w:t xml:space="preserve"> </w:t>
      </w:r>
    </w:p>
    <w:p>
      <w:pPr>
        <w:pStyle w:val="ListParagraph"/>
        <w:tabs>
          <w:tab w:val="clear" w:pos="720"/>
          <w:tab w:val="left" w:pos="1701" w:leader="none"/>
        </w:tabs>
        <w:spacing w:lineRule="auto" w:line="360" w:before="0" w:after="60"/>
        <w:ind w:left="0" w:hanging="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pPr>
        <w:pStyle w:val="ListParagraph"/>
        <w:tabs>
          <w:tab w:val="clear" w:pos="720"/>
          <w:tab w:val="left" w:pos="1701" w:leader="none"/>
        </w:tabs>
        <w:spacing w:lineRule="auto" w:line="360" w:before="0" w:after="60"/>
        <w:ind w:left="0" w:hanging="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9. 2.  Tout soumissionnaire, qui s’estime lésé peut introduire une requête auprès du Maître d’ouvrage ou du Maître d’ouvrage Délégué.</w:t>
      </w:r>
    </w:p>
    <w:p>
      <w:pPr>
        <w:pStyle w:val="ListParagraph"/>
        <w:tabs>
          <w:tab w:val="clear" w:pos="720"/>
          <w:tab w:val="left" w:pos="1701" w:leader="none"/>
        </w:tabs>
        <w:spacing w:lineRule="auto" w:line="360" w:before="0" w:after="60"/>
        <w:ind w:left="0" w:hanging="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 </w:t>
      </w:r>
      <w:r>
        <w:rPr>
          <w:rFonts w:cs="Calibri Light" w:ascii="Calibri Light" w:hAnsi="Calibri Light" w:asciiTheme="majorHAnsi" w:cstheme="majorHAnsi" w:hAnsiTheme="majorHAnsi"/>
          <w:sz w:val="24"/>
          <w:szCs w:val="24"/>
        </w:rPr>
        <w:t>En cas d’Appel d’Offres Restreint, le recours doit :</w:t>
      </w:r>
    </w:p>
    <w:p>
      <w:pPr>
        <w:pStyle w:val="ListParagraph"/>
        <w:tabs>
          <w:tab w:val="clear" w:pos="720"/>
          <w:tab w:val="left" w:pos="1701" w:leader="none"/>
        </w:tabs>
        <w:spacing w:lineRule="auto" w:line="360" w:before="0" w:after="60"/>
        <w:ind w:left="567" w:hanging="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a)  à la phase de </w:t>
      </w:r>
      <w:r>
        <w:rPr>
          <w:rFonts w:cs="Calibri Light" w:ascii="Calibri Light" w:hAnsi="Calibri Light" w:asciiTheme="majorHAnsi" w:cstheme="majorHAnsi" w:hAnsiTheme="majorHAnsi"/>
          <w:spacing w:val="-3"/>
          <w:sz w:val="24"/>
          <w:szCs w:val="24"/>
        </w:rPr>
        <w:t xml:space="preserve">préqualification, doit </w:t>
      </w:r>
      <w:r>
        <w:rPr>
          <w:rFonts w:cs="Calibri Light" w:ascii="Calibri Light" w:hAnsi="Calibri Light" w:asciiTheme="majorHAnsi" w:cstheme="majorHAnsi" w:hAnsiTheme="majorHAnsi"/>
          <w:sz w:val="24"/>
          <w:szCs w:val="24"/>
        </w:rPr>
        <w:t xml:space="preserve">porter sur des demandes de </w:t>
      </w:r>
      <w:r>
        <w:rPr>
          <w:rFonts w:cs="Calibri Light" w:ascii="Calibri Light" w:hAnsi="Calibri Light" w:asciiTheme="majorHAnsi" w:cstheme="majorHAnsi" w:hAnsiTheme="majorHAnsi"/>
          <w:spacing w:val="-3"/>
          <w:sz w:val="24"/>
          <w:szCs w:val="24"/>
        </w:rPr>
        <w:t xml:space="preserve">réexamen </w:t>
      </w:r>
      <w:bookmarkStart w:id="69" w:name="_Hlk159242928"/>
      <w:r>
        <w:rPr>
          <w:rFonts w:cs="Calibri Light" w:ascii="Calibri Light" w:hAnsi="Calibri Light" w:asciiTheme="majorHAnsi" w:cstheme="majorHAnsi" w:hAnsiTheme="majorHAnsi"/>
          <w:sz w:val="24"/>
          <w:szCs w:val="24"/>
        </w:rPr>
        <w:t xml:space="preserve">des </w:t>
      </w:r>
      <w:r>
        <w:rPr>
          <w:rFonts w:cs="Calibri Light" w:ascii="Calibri Light" w:hAnsi="Calibri Light" w:asciiTheme="majorHAnsi" w:cstheme="majorHAnsi" w:hAnsiTheme="majorHAnsi"/>
          <w:spacing w:val="-3"/>
          <w:sz w:val="24"/>
          <w:szCs w:val="24"/>
        </w:rPr>
        <w:t xml:space="preserve">conditions </w:t>
      </w:r>
      <w:r>
        <w:rPr>
          <w:rFonts w:cs="Calibri Light" w:ascii="Calibri Light" w:hAnsi="Calibri Light" w:asciiTheme="majorHAnsi" w:cstheme="majorHAnsi" w:hAnsiTheme="majorHAnsi"/>
          <w:sz w:val="24"/>
          <w:szCs w:val="24"/>
        </w:rPr>
        <w:t xml:space="preserve">de </w:t>
      </w:r>
      <w:r>
        <w:rPr>
          <w:rFonts w:cs="Calibri Light" w:ascii="Calibri Light" w:hAnsi="Calibri Light" w:asciiTheme="majorHAnsi" w:cstheme="majorHAnsi" w:hAnsiTheme="majorHAnsi"/>
          <w:spacing w:val="-3"/>
          <w:sz w:val="24"/>
          <w:szCs w:val="24"/>
        </w:rPr>
        <w:t xml:space="preserve">sollicitation, </w:t>
      </w:r>
      <w:r>
        <w:rPr>
          <w:rFonts w:cs="Calibri Light" w:ascii="Calibri Light" w:hAnsi="Calibri Light" w:asciiTheme="majorHAnsi" w:cstheme="majorHAnsi" w:hAnsiTheme="majorHAnsi"/>
          <w:sz w:val="24"/>
          <w:szCs w:val="24"/>
        </w:rPr>
        <w:t xml:space="preserve">de </w:t>
      </w:r>
      <w:r>
        <w:rPr>
          <w:rFonts w:cs="Calibri Light" w:ascii="Calibri Light" w:hAnsi="Calibri Light" w:asciiTheme="majorHAnsi" w:cstheme="majorHAnsi" w:hAnsiTheme="majorHAnsi"/>
          <w:spacing w:val="-3"/>
          <w:sz w:val="24"/>
          <w:szCs w:val="24"/>
        </w:rPr>
        <w:t xml:space="preserve">préqualification </w:t>
      </w:r>
      <w:r>
        <w:rPr>
          <w:rFonts w:cs="Calibri Light" w:ascii="Calibri Light" w:hAnsi="Calibri Light" w:asciiTheme="majorHAnsi" w:cstheme="majorHAnsi" w:hAnsiTheme="majorHAnsi"/>
          <w:sz w:val="24"/>
          <w:szCs w:val="24"/>
        </w:rPr>
        <w:t xml:space="preserve">ou sur </w:t>
      </w:r>
      <w:bookmarkEnd w:id="69"/>
      <w:r>
        <w:rPr>
          <w:rFonts w:cs="Calibri Light" w:ascii="Calibri Light" w:hAnsi="Calibri Light" w:asciiTheme="majorHAnsi" w:cstheme="majorHAnsi" w:hAnsiTheme="majorHAnsi"/>
          <w:sz w:val="24"/>
          <w:szCs w:val="24"/>
        </w:rPr>
        <w:t xml:space="preserve">des demandes de </w:t>
      </w:r>
      <w:r>
        <w:rPr>
          <w:rFonts w:cs="Calibri Light" w:ascii="Calibri Light" w:hAnsi="Calibri Light" w:asciiTheme="majorHAnsi" w:cstheme="majorHAnsi" w:hAnsiTheme="majorHAnsi"/>
          <w:spacing w:val="-3"/>
          <w:sz w:val="24"/>
          <w:szCs w:val="24"/>
        </w:rPr>
        <w:t xml:space="preserve">réexamen </w:t>
      </w:r>
      <w:bookmarkStart w:id="70" w:name="_Hlk159243008"/>
      <w:r>
        <w:rPr>
          <w:rFonts w:cs="Calibri Light" w:ascii="Calibri Light" w:hAnsi="Calibri Light" w:asciiTheme="majorHAnsi" w:cstheme="majorHAnsi" w:hAnsiTheme="majorHAnsi"/>
          <w:sz w:val="24"/>
          <w:szCs w:val="24"/>
        </w:rPr>
        <w:t xml:space="preserve">des décisions ou actes pris </w:t>
      </w:r>
      <w:bookmarkEnd w:id="70"/>
      <w:r>
        <w:rPr>
          <w:rFonts w:cs="Calibri Light" w:ascii="Calibri Light" w:hAnsi="Calibri Light" w:asciiTheme="majorHAnsi" w:cstheme="majorHAnsi" w:hAnsiTheme="majorHAnsi"/>
          <w:sz w:val="24"/>
          <w:szCs w:val="24"/>
        </w:rPr>
        <w:t xml:space="preserve">et publiés par le </w:t>
      </w:r>
      <w:r>
        <w:rPr>
          <w:rFonts w:cs="Calibri Light" w:ascii="Calibri Light" w:hAnsi="Calibri Light" w:asciiTheme="majorHAnsi" w:cstheme="majorHAnsi" w:hAnsiTheme="majorHAnsi"/>
          <w:spacing w:val="-3"/>
          <w:sz w:val="24"/>
          <w:szCs w:val="24"/>
        </w:rPr>
        <w:t xml:space="preserve">Maître d’Ouvrage </w:t>
      </w:r>
      <w:r>
        <w:rPr>
          <w:rFonts w:cs="Calibri Light" w:ascii="Calibri Light" w:hAnsi="Calibri Light" w:asciiTheme="majorHAnsi" w:cstheme="majorHAnsi" w:hAnsiTheme="majorHAnsi"/>
          <w:sz w:val="24"/>
          <w:szCs w:val="24"/>
        </w:rPr>
        <w:t xml:space="preserve">ou le </w:t>
      </w:r>
      <w:r>
        <w:rPr>
          <w:rFonts w:cs="Calibri Light" w:ascii="Calibri Light" w:hAnsi="Calibri Light" w:asciiTheme="majorHAnsi" w:cstheme="majorHAnsi" w:hAnsiTheme="majorHAnsi"/>
          <w:spacing w:val="-3"/>
          <w:sz w:val="24"/>
          <w:szCs w:val="24"/>
        </w:rPr>
        <w:t xml:space="preserve">Maître d’Ouvrage </w:t>
      </w:r>
      <w:r>
        <w:rPr>
          <w:rFonts w:cs="Calibri Light" w:ascii="Calibri Light" w:hAnsi="Calibri Light" w:asciiTheme="majorHAnsi" w:cstheme="majorHAnsi" w:hAnsiTheme="majorHAnsi"/>
          <w:sz w:val="24"/>
          <w:szCs w:val="24"/>
        </w:rPr>
        <w:t xml:space="preserve">Délégué </w:t>
      </w:r>
      <w:bookmarkStart w:id="71" w:name="_Hlk159243061"/>
      <w:r>
        <w:rPr>
          <w:rFonts w:cs="Calibri Light" w:ascii="Calibri Light" w:hAnsi="Calibri Light" w:asciiTheme="majorHAnsi" w:cstheme="majorHAnsi" w:hAnsiTheme="majorHAnsi"/>
          <w:sz w:val="24"/>
          <w:szCs w:val="24"/>
        </w:rPr>
        <w:t xml:space="preserve">lors de la </w:t>
      </w:r>
      <w:r>
        <w:rPr>
          <w:rFonts w:cs="Calibri Light" w:ascii="Calibri Light" w:hAnsi="Calibri Light" w:asciiTheme="majorHAnsi" w:cstheme="majorHAnsi" w:hAnsiTheme="majorHAnsi"/>
          <w:spacing w:val="-3"/>
          <w:sz w:val="24"/>
          <w:szCs w:val="24"/>
        </w:rPr>
        <w:t xml:space="preserve">procédure </w:t>
      </w:r>
      <w:r>
        <w:rPr>
          <w:rFonts w:cs="Calibri Light" w:ascii="Calibri Light" w:hAnsi="Calibri Light" w:asciiTheme="majorHAnsi" w:cstheme="majorHAnsi" w:hAnsiTheme="majorHAnsi"/>
          <w:sz w:val="24"/>
          <w:szCs w:val="24"/>
        </w:rPr>
        <w:t xml:space="preserve">de </w:t>
      </w:r>
      <w:r>
        <w:rPr>
          <w:rFonts w:cs="Calibri Light" w:ascii="Calibri Light" w:hAnsi="Calibri Light" w:asciiTheme="majorHAnsi" w:cstheme="majorHAnsi" w:hAnsiTheme="majorHAnsi"/>
          <w:spacing w:val="-3"/>
          <w:sz w:val="24"/>
          <w:szCs w:val="24"/>
        </w:rPr>
        <w:t>préqualification</w:t>
      </w:r>
      <w:bookmarkEnd w:id="71"/>
      <w:r>
        <w:rPr>
          <w:rFonts w:cs="Calibri Light" w:ascii="Calibri Light" w:hAnsi="Calibri Light" w:asciiTheme="majorHAnsi" w:cstheme="majorHAnsi" w:hAnsiTheme="majorHAnsi"/>
          <w:spacing w:val="-3"/>
          <w:sz w:val="24"/>
          <w:szCs w:val="24"/>
        </w:rPr>
        <w:t xml:space="preserve">. </w:t>
      </w:r>
    </w:p>
    <w:p>
      <w:pPr>
        <w:pStyle w:val="Corpsdetexte"/>
        <w:spacing w:lineRule="auto" w:line="360" w:before="0" w:after="60"/>
        <w:ind w:left="567" w:hanging="0"/>
        <w:jc w:val="both"/>
        <w:rPr>
          <w:rFonts w:ascii="Calibri Light" w:hAnsi="Calibri Light" w:cs="Calibri Light" w:asciiTheme="majorHAnsi" w:cstheme="majorHAnsi" w:hAnsiTheme="majorHAnsi"/>
          <w:w w:val="110"/>
        </w:rPr>
      </w:pPr>
      <w:r>
        <w:rPr>
          <w:rFonts w:cs="Calibri Light" w:ascii="Calibri Light" w:hAnsi="Calibri Light" w:asciiTheme="majorHAnsi" w:cstheme="majorHAnsi" w:hAnsiTheme="majorHAnsi"/>
        </w:rPr>
        <w:t xml:space="preserve">b) </w:t>
      </w:r>
      <w:r>
        <w:rPr>
          <w:rFonts w:cs="Calibri Light" w:ascii="Calibri Light" w:hAnsi="Calibri Light" w:asciiTheme="majorHAnsi" w:cstheme="majorHAnsi" w:hAnsiTheme="majorHAnsi"/>
          <w:spacing w:val="-3"/>
          <w:w w:val="110"/>
        </w:rPr>
        <w:t xml:space="preserve">Les candidats disposent </w:t>
      </w:r>
      <w:r>
        <w:rPr>
          <w:rFonts w:cs="Calibri Light" w:ascii="Calibri Light" w:hAnsi="Calibri Light" w:asciiTheme="majorHAnsi" w:cstheme="majorHAnsi" w:hAnsiTheme="majorHAnsi"/>
          <w:w w:val="110"/>
        </w:rPr>
        <w:t xml:space="preserve">de cinq (05) jours </w:t>
      </w:r>
      <w:bookmarkStart w:id="72" w:name="_Hlk159243106"/>
      <w:r>
        <w:rPr>
          <w:rFonts w:cs="Calibri Light" w:ascii="Calibri Light" w:hAnsi="Calibri Light" w:asciiTheme="majorHAnsi" w:cstheme="majorHAnsi" w:hAnsiTheme="majorHAnsi"/>
          <w:spacing w:val="-3"/>
          <w:w w:val="110"/>
        </w:rPr>
        <w:t xml:space="preserve">ouvrables </w:t>
      </w:r>
      <w:r>
        <w:rPr>
          <w:rFonts w:cs="Calibri Light" w:ascii="Calibri Light" w:hAnsi="Calibri Light" w:asciiTheme="majorHAnsi" w:cstheme="majorHAnsi" w:hAnsiTheme="majorHAnsi"/>
          <w:spacing w:val="-4"/>
          <w:w w:val="110"/>
        </w:rPr>
        <w:t xml:space="preserve">avant </w:t>
      </w:r>
      <w:r>
        <w:rPr>
          <w:rFonts w:cs="Calibri Light" w:ascii="Calibri Light" w:hAnsi="Calibri Light" w:asciiTheme="majorHAnsi" w:cstheme="majorHAnsi" w:hAnsiTheme="majorHAnsi"/>
          <w:w w:val="110"/>
        </w:rPr>
        <w:t xml:space="preserve">la </w:t>
      </w:r>
      <w:r>
        <w:rPr>
          <w:rFonts w:cs="Calibri Light" w:ascii="Calibri Light" w:hAnsi="Calibri Light" w:asciiTheme="majorHAnsi" w:cstheme="majorHAnsi" w:hAnsiTheme="majorHAnsi"/>
          <w:spacing w:val="-3"/>
          <w:w w:val="110"/>
        </w:rPr>
        <w:t xml:space="preserve">date </w:t>
      </w:r>
      <w:r>
        <w:rPr>
          <w:rFonts w:cs="Calibri Light" w:ascii="Calibri Light" w:hAnsi="Calibri Light" w:asciiTheme="majorHAnsi" w:cstheme="majorHAnsi" w:hAnsiTheme="majorHAnsi"/>
          <w:w w:val="110"/>
        </w:rPr>
        <w:t xml:space="preserve">de </w:t>
      </w:r>
      <w:r>
        <w:rPr>
          <w:rFonts w:cs="Calibri Light" w:ascii="Calibri Light" w:hAnsi="Calibri Light" w:asciiTheme="majorHAnsi" w:cstheme="majorHAnsi" w:hAnsiTheme="majorHAnsi"/>
          <w:spacing w:val="-3"/>
          <w:w w:val="110"/>
        </w:rPr>
        <w:t xml:space="preserve">dépôt </w:t>
      </w:r>
      <w:r>
        <w:rPr>
          <w:rFonts w:cs="Calibri Light" w:ascii="Calibri Light" w:hAnsi="Calibri Light" w:asciiTheme="majorHAnsi" w:cstheme="majorHAnsi" w:hAnsiTheme="majorHAnsi"/>
          <w:w w:val="110"/>
        </w:rPr>
        <w:t xml:space="preserve">des </w:t>
      </w:r>
      <w:r>
        <w:rPr>
          <w:rFonts w:cs="Calibri Light" w:ascii="Calibri Light" w:hAnsi="Calibri Light" w:asciiTheme="majorHAnsi" w:cstheme="majorHAnsi" w:hAnsiTheme="majorHAnsi"/>
          <w:spacing w:val="-3"/>
          <w:w w:val="110"/>
        </w:rPr>
        <w:t xml:space="preserve">candidatures </w:t>
      </w:r>
      <w:r>
        <w:rPr>
          <w:rFonts w:cs="Calibri Light" w:ascii="Calibri Light" w:hAnsi="Calibri Light" w:asciiTheme="majorHAnsi" w:cstheme="majorHAnsi" w:hAnsiTheme="majorHAnsi"/>
          <w:spacing w:val="-4"/>
          <w:w w:val="110"/>
        </w:rPr>
        <w:t xml:space="preserve">et </w:t>
      </w:r>
      <w:r>
        <w:rPr>
          <w:rFonts w:cs="Calibri Light" w:ascii="Calibri Light" w:hAnsi="Calibri Light" w:asciiTheme="majorHAnsi" w:cstheme="majorHAnsi" w:hAnsiTheme="majorHAnsi"/>
          <w:w w:val="110"/>
        </w:rPr>
        <w:t xml:space="preserve">cinq (05) jours </w:t>
      </w:r>
      <w:r>
        <w:rPr>
          <w:rFonts w:cs="Calibri Light" w:ascii="Calibri Light" w:hAnsi="Calibri Light" w:asciiTheme="majorHAnsi" w:cstheme="majorHAnsi" w:hAnsiTheme="majorHAnsi"/>
          <w:spacing w:val="-3"/>
          <w:w w:val="110"/>
        </w:rPr>
        <w:t xml:space="preserve">ouvrables </w:t>
      </w:r>
      <w:bookmarkEnd w:id="72"/>
      <w:r>
        <w:rPr>
          <w:rFonts w:cs="Calibri Light" w:ascii="Calibri Light" w:hAnsi="Calibri Light" w:asciiTheme="majorHAnsi" w:cstheme="majorHAnsi" w:hAnsiTheme="majorHAnsi"/>
          <w:spacing w:val="-3"/>
          <w:w w:val="110"/>
        </w:rPr>
        <w:t xml:space="preserve">après </w:t>
      </w:r>
      <w:r>
        <w:rPr>
          <w:rFonts w:cs="Calibri Light" w:ascii="Calibri Light" w:hAnsi="Calibri Light" w:asciiTheme="majorHAnsi" w:cstheme="majorHAnsi" w:hAnsiTheme="majorHAnsi"/>
          <w:w w:val="110"/>
        </w:rPr>
        <w:t>la publi</w:t>
      </w:r>
      <w:r>
        <w:rPr>
          <w:rFonts w:cs="Calibri Light" w:ascii="Calibri Light" w:hAnsi="Calibri Light" w:asciiTheme="majorHAnsi" w:cstheme="majorHAnsi" w:hAnsiTheme="majorHAnsi"/>
          <w:spacing w:val="-3"/>
          <w:w w:val="110"/>
        </w:rPr>
        <w:t xml:space="preserve">cation </w:t>
      </w:r>
      <w:r>
        <w:rPr>
          <w:rFonts w:cs="Calibri Light" w:ascii="Calibri Light" w:hAnsi="Calibri Light" w:asciiTheme="majorHAnsi" w:cstheme="majorHAnsi" w:hAnsiTheme="majorHAnsi"/>
          <w:w w:val="110"/>
        </w:rPr>
        <w:t xml:space="preserve">des </w:t>
      </w:r>
      <w:r>
        <w:rPr>
          <w:rFonts w:cs="Calibri Light" w:ascii="Calibri Light" w:hAnsi="Calibri Light" w:asciiTheme="majorHAnsi" w:cstheme="majorHAnsi" w:hAnsiTheme="majorHAnsi"/>
          <w:spacing w:val="-3"/>
          <w:w w:val="110"/>
        </w:rPr>
        <w:t xml:space="preserve">résultats </w:t>
      </w:r>
      <w:r>
        <w:rPr>
          <w:rFonts w:cs="Calibri Light" w:ascii="Calibri Light" w:hAnsi="Calibri Light" w:asciiTheme="majorHAnsi" w:cstheme="majorHAnsi" w:hAnsiTheme="majorHAnsi"/>
          <w:w w:val="110"/>
        </w:rPr>
        <w:t xml:space="preserve">de la </w:t>
      </w:r>
      <w:r>
        <w:rPr>
          <w:rFonts w:cs="Calibri Light" w:ascii="Calibri Light" w:hAnsi="Calibri Light" w:asciiTheme="majorHAnsi" w:cstheme="majorHAnsi" w:hAnsiTheme="majorHAnsi"/>
          <w:spacing w:val="-3"/>
          <w:w w:val="110"/>
        </w:rPr>
        <w:t xml:space="preserve">préqualification </w:t>
      </w:r>
      <w:r>
        <w:rPr>
          <w:rFonts w:cs="Calibri Light" w:ascii="Calibri Light" w:hAnsi="Calibri Light" w:asciiTheme="majorHAnsi" w:cstheme="majorHAnsi" w:hAnsiTheme="majorHAnsi"/>
          <w:w w:val="110"/>
        </w:rPr>
        <w:t xml:space="preserve">pour </w:t>
      </w:r>
      <w:r>
        <w:rPr>
          <w:rFonts w:cs="Calibri Light" w:ascii="Calibri Light" w:hAnsi="Calibri Light" w:asciiTheme="majorHAnsi" w:cstheme="majorHAnsi" w:hAnsiTheme="majorHAnsi"/>
          <w:spacing w:val="-3"/>
          <w:w w:val="110"/>
        </w:rPr>
        <w:t xml:space="preserve">introduire </w:t>
      </w:r>
      <w:r>
        <w:rPr>
          <w:rFonts w:cs="Calibri Light" w:ascii="Calibri Light" w:hAnsi="Calibri Light" w:asciiTheme="majorHAnsi" w:cstheme="majorHAnsi" w:hAnsiTheme="majorHAnsi"/>
          <w:w w:val="110"/>
        </w:rPr>
        <w:t xml:space="preserve">leur </w:t>
      </w:r>
      <w:r>
        <w:rPr>
          <w:rFonts w:cs="Calibri Light" w:ascii="Calibri Light" w:hAnsi="Calibri Light" w:asciiTheme="majorHAnsi" w:cstheme="majorHAnsi" w:hAnsiTheme="majorHAnsi"/>
          <w:spacing w:val="-4"/>
          <w:w w:val="110"/>
        </w:rPr>
        <w:t xml:space="preserve">recours </w:t>
      </w:r>
      <w:r>
        <w:rPr>
          <w:rFonts w:cs="Calibri Light" w:ascii="Calibri Light" w:hAnsi="Calibri Light" w:asciiTheme="majorHAnsi" w:cstheme="majorHAnsi" w:hAnsiTheme="majorHAnsi"/>
          <w:spacing w:val="-3"/>
          <w:w w:val="110"/>
        </w:rPr>
        <w:t xml:space="preserve">auprès </w:t>
      </w:r>
      <w:r>
        <w:rPr>
          <w:rFonts w:cs="Calibri Light" w:ascii="Calibri Light" w:hAnsi="Calibri Light" w:asciiTheme="majorHAnsi" w:cstheme="majorHAnsi" w:hAnsiTheme="majorHAnsi"/>
          <w:w w:val="110"/>
        </w:rPr>
        <w:t xml:space="preserve">du </w:t>
      </w:r>
      <w:r>
        <w:rPr>
          <w:rFonts w:cs="Calibri Light" w:ascii="Calibri Light" w:hAnsi="Calibri Light" w:asciiTheme="majorHAnsi" w:cstheme="majorHAnsi" w:hAnsiTheme="majorHAnsi"/>
          <w:spacing w:val="-3"/>
          <w:w w:val="110"/>
        </w:rPr>
        <w:t xml:space="preserve">Maître d’Ouvrage </w:t>
      </w:r>
      <w:r>
        <w:rPr>
          <w:rFonts w:cs="Calibri Light" w:ascii="Calibri Light" w:hAnsi="Calibri Light" w:asciiTheme="majorHAnsi" w:cstheme="majorHAnsi" w:hAnsiTheme="majorHAnsi"/>
          <w:w w:val="110"/>
        </w:rPr>
        <w:t xml:space="preserve">ou du </w:t>
      </w:r>
      <w:r>
        <w:rPr>
          <w:rFonts w:cs="Calibri Light" w:ascii="Calibri Light" w:hAnsi="Calibri Light" w:asciiTheme="majorHAnsi" w:cstheme="majorHAnsi" w:hAnsiTheme="majorHAnsi"/>
          <w:spacing w:val="-3"/>
          <w:w w:val="110"/>
        </w:rPr>
        <w:t xml:space="preserve">Maître d’Ouvrage </w:t>
      </w:r>
      <w:r>
        <w:rPr>
          <w:rFonts w:cs="Calibri Light" w:ascii="Calibri Light" w:hAnsi="Calibri Light" w:asciiTheme="majorHAnsi" w:cstheme="majorHAnsi" w:hAnsiTheme="majorHAnsi"/>
          <w:w w:val="110"/>
        </w:rPr>
        <w:t xml:space="preserve">Délégué, </w:t>
      </w:r>
      <w:r>
        <w:rPr>
          <w:rFonts w:cs="Calibri Light" w:ascii="Calibri Light" w:hAnsi="Calibri Light" w:asciiTheme="majorHAnsi" w:cstheme="majorHAnsi" w:hAnsiTheme="majorHAnsi"/>
          <w:spacing w:val="-4"/>
          <w:w w:val="110"/>
        </w:rPr>
        <w:t xml:space="preserve">avec </w:t>
      </w:r>
      <w:r>
        <w:rPr>
          <w:rFonts w:cs="Calibri Light" w:ascii="Calibri Light" w:hAnsi="Calibri Light" w:asciiTheme="majorHAnsi" w:cstheme="majorHAnsi" w:hAnsiTheme="majorHAnsi"/>
          <w:spacing w:val="-3"/>
          <w:w w:val="110"/>
        </w:rPr>
        <w:t xml:space="preserve">copie </w:t>
      </w:r>
      <w:r>
        <w:rPr>
          <w:rFonts w:cs="Calibri Light" w:ascii="Calibri Light" w:hAnsi="Calibri Light" w:asciiTheme="majorHAnsi" w:cstheme="majorHAnsi" w:hAnsiTheme="majorHAnsi"/>
          <w:w w:val="110"/>
        </w:rPr>
        <w:t xml:space="preserve">à </w:t>
      </w:r>
      <w:r>
        <w:rPr>
          <w:rFonts w:cs="Calibri Light" w:ascii="Calibri Light" w:hAnsi="Calibri Light" w:asciiTheme="majorHAnsi" w:cstheme="majorHAnsi" w:hAnsiTheme="majorHAnsi"/>
          <w:spacing w:val="-3"/>
          <w:w w:val="110"/>
        </w:rPr>
        <w:t xml:space="preserve">l’Autorité chargée </w:t>
      </w:r>
      <w:r>
        <w:rPr>
          <w:rFonts w:cs="Calibri Light" w:ascii="Calibri Light" w:hAnsi="Calibri Light" w:asciiTheme="majorHAnsi" w:cstheme="majorHAnsi" w:hAnsiTheme="majorHAnsi"/>
          <w:w w:val="110"/>
        </w:rPr>
        <w:t xml:space="preserve">des </w:t>
      </w:r>
      <w:r>
        <w:rPr>
          <w:rFonts w:cs="Calibri Light" w:ascii="Calibri Light" w:hAnsi="Calibri Light" w:asciiTheme="majorHAnsi" w:cstheme="majorHAnsi" w:hAnsiTheme="majorHAnsi"/>
          <w:spacing w:val="-3"/>
          <w:w w:val="110"/>
        </w:rPr>
        <w:t xml:space="preserve">marchés </w:t>
      </w:r>
      <w:r>
        <w:rPr>
          <w:rFonts w:cs="Calibri Light" w:ascii="Calibri Light" w:hAnsi="Calibri Light" w:asciiTheme="majorHAnsi" w:cstheme="majorHAnsi" w:hAnsiTheme="majorHAnsi"/>
          <w:w w:val="110"/>
        </w:rPr>
        <w:t xml:space="preserve">publics </w:t>
      </w:r>
      <w:r>
        <w:rPr>
          <w:rFonts w:cs="Calibri Light" w:ascii="Calibri Light" w:hAnsi="Calibri Light" w:asciiTheme="majorHAnsi" w:cstheme="majorHAnsi" w:hAnsiTheme="majorHAnsi"/>
          <w:spacing w:val="-4"/>
          <w:w w:val="110"/>
        </w:rPr>
        <w:t xml:space="preserve">et </w:t>
      </w:r>
      <w:r>
        <w:rPr>
          <w:rFonts w:cs="Calibri Light" w:ascii="Calibri Light" w:hAnsi="Calibri Light" w:asciiTheme="majorHAnsi" w:cstheme="majorHAnsi" w:hAnsiTheme="majorHAnsi"/>
          <w:w w:val="110"/>
        </w:rPr>
        <w:t xml:space="preserve">à </w:t>
      </w:r>
      <w:r>
        <w:rPr>
          <w:rFonts w:cs="Calibri Light" w:ascii="Calibri Light" w:hAnsi="Calibri Light" w:asciiTheme="majorHAnsi" w:cstheme="majorHAnsi" w:hAnsiTheme="majorHAnsi"/>
          <w:spacing w:val="-3"/>
          <w:w w:val="110"/>
        </w:rPr>
        <w:t xml:space="preserve">l’organisme chargé </w:t>
      </w:r>
      <w:r>
        <w:rPr>
          <w:rFonts w:cs="Calibri Light" w:ascii="Calibri Light" w:hAnsi="Calibri Light" w:asciiTheme="majorHAnsi" w:cstheme="majorHAnsi" w:hAnsiTheme="majorHAnsi"/>
          <w:w w:val="110"/>
        </w:rPr>
        <w:t xml:space="preserve">de la </w:t>
      </w:r>
      <w:r>
        <w:rPr>
          <w:rFonts w:cs="Calibri Light" w:ascii="Calibri Light" w:hAnsi="Calibri Light" w:asciiTheme="majorHAnsi" w:cstheme="majorHAnsi" w:hAnsiTheme="majorHAnsi"/>
          <w:spacing w:val="-3"/>
          <w:w w:val="110"/>
        </w:rPr>
        <w:t xml:space="preserve">régulation </w:t>
      </w:r>
      <w:r>
        <w:rPr>
          <w:rFonts w:cs="Calibri Light" w:ascii="Calibri Light" w:hAnsi="Calibri Light" w:asciiTheme="majorHAnsi" w:cstheme="majorHAnsi" w:hAnsiTheme="majorHAnsi"/>
          <w:w w:val="110"/>
        </w:rPr>
        <w:t xml:space="preserve">des </w:t>
      </w:r>
      <w:r>
        <w:rPr>
          <w:rFonts w:cs="Calibri Light" w:ascii="Calibri Light" w:hAnsi="Calibri Light" w:asciiTheme="majorHAnsi" w:cstheme="majorHAnsi" w:hAnsiTheme="majorHAnsi"/>
          <w:spacing w:val="-3"/>
          <w:w w:val="110"/>
        </w:rPr>
        <w:t xml:space="preserve">marchés </w:t>
      </w:r>
      <w:r>
        <w:rPr>
          <w:rFonts w:cs="Calibri Light" w:ascii="Calibri Light" w:hAnsi="Calibri Light" w:asciiTheme="majorHAnsi" w:cstheme="majorHAnsi" w:hAnsiTheme="majorHAnsi"/>
          <w:w w:val="110"/>
        </w:rPr>
        <w:t>publics.</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 Ce recours n’est pas suspensif.</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9.3. Lorsque l’Appel d’Offres est la procédure retenue, le recours doit être adressé, entre la publication de l’Avis d’Appel d’Offres et l’ouverture des plis : </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au Maître d’Ouvrage ou au Maître d’Ouvrage Délégué avec copie à l’Autorité chargée des Marchés Publics et à l’organisme chargé de la régulation des marchés publics ;</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il doit parvenir au Maître d’Ouvrage ou au Maître d’Ouvrage Délégué au plus tard quatorze (14) jours ouvrables avant la date d’ouverture des offres ;</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 le Maître d’Ouvrage ou le Maître d’Ouvrage Délégué dispose de cinq (05) jours ouvrables pour réagir. La copie de la réaction est transmise à l’Autorité chargée des Marchés Publics et à l’Organisme Chargé de la Régulation des Marchés Publics ;</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 en cas de désaccord entre le requérant et le Maître d’Ouvrage ou le Maître d’Ouvrage Délégué, le recours est porté par le requérant au Comité chargé de l’examen des recours.</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 ce recours n’est pas suspensif.</w:t>
      </w:r>
    </w:p>
    <w:p>
      <w:pPr>
        <w:pStyle w:val="RGAOarticles"/>
        <w:numPr>
          <w:ilvl w:val="0"/>
          <w:numId w:val="34"/>
        </w:numPr>
        <w:ind w:left="1418" w:hanging="1418"/>
        <w:rPr>
          <w:rFonts w:ascii="Calibri Light" w:hAnsi="Calibri Light" w:cs="Calibri Light" w:asciiTheme="majorHAnsi" w:cstheme="majorHAnsi" w:hAnsiTheme="majorHAnsi"/>
        </w:rPr>
      </w:pPr>
      <w:bookmarkStart w:id="73" w:name="_Toc530307915"/>
      <w:bookmarkStart w:id="74" w:name="_Toc97557036"/>
      <w:bookmarkStart w:id="75" w:name="_Toc163062703"/>
      <w:r>
        <w:rPr>
          <w:rFonts w:cs="Calibri Light" w:ascii="Calibri Light" w:hAnsi="Calibri Light" w:asciiTheme="majorHAnsi" w:cstheme="majorHAnsi" w:hAnsiTheme="majorHAnsi"/>
        </w:rPr>
        <w:t>Modification du Dossier d’Appel d’Offres</w:t>
      </w:r>
      <w:bookmarkEnd w:id="73"/>
      <w:bookmarkEnd w:id="74"/>
      <w:bookmarkEnd w:id="75"/>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9"/>
        </w:rPr>
        <w:t>10.1</w:t>
      </w:r>
      <w:r>
        <w:rPr>
          <w:rFonts w:cs="Calibri Light" w:ascii="Calibri Light" w:hAnsi="Calibri Light" w:asciiTheme="majorHAnsi" w:cstheme="majorHAnsi" w:hAnsiTheme="majorHAnsi"/>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10.2. Tout additif ainsi publié fera partie intégrante du Dossier d’Appel d’Offres conformément à </w:t>
      </w:r>
      <w:r>
        <w:rPr>
          <w:rFonts w:cs="Calibri Light" w:ascii="Calibri Light" w:hAnsi="Calibri Light" w:asciiTheme="majorHAnsi" w:cstheme="majorHAnsi" w:hAnsiTheme="majorHAnsi"/>
          <w:shd w:fill="FFFFFF" w:val="clear"/>
        </w:rPr>
        <w:t>l’Article 8.1 du RGAO</w:t>
      </w:r>
      <w:r>
        <w:rPr>
          <w:rFonts w:cs="Calibri Light" w:ascii="Calibri Light" w:hAnsi="Calibri Light" w:asciiTheme="majorHAnsi" w:cstheme="majorHAnsi" w:hAnsiTheme="majorHAnsi"/>
        </w:rPr>
        <w:t xml:space="preserve"> et doit être communiqué par écrit ou signifié par tout moyen laissant trace écrite à tous les soumissionnaires ayant acheté le Dossier d’Appel d’Offres </w:t>
      </w:r>
      <w:r>
        <w:rPr>
          <w:rFonts w:cs="Calibri Light" w:ascii="Calibri Light" w:hAnsi="Calibri Light" w:asciiTheme="majorHAnsi" w:cstheme="majorHAnsi" w:hAnsiTheme="majorHAnsi"/>
          <w:b/>
        </w:rPr>
        <w:t>ou via COLEPS ou sur tout autre moyen de communication électronique indiqué par le Maître d’Ouvrage dans le DAO</w:t>
      </w:r>
      <w:r>
        <w:rPr>
          <w:rFonts w:cs="Calibri Light" w:ascii="Calibri Light" w:hAnsi="Calibri Light" w:asciiTheme="majorHAnsi" w:cstheme="majorHAnsi" w:hAnsiTheme="majorHAnsi"/>
        </w:rPr>
        <w:t>.</w:t>
      </w:r>
    </w:p>
    <w:p>
      <w:pPr>
        <w:pStyle w:val="Normal"/>
        <w:widowControl w:val="false"/>
        <w:tabs>
          <w:tab w:val="clear" w:pos="720"/>
          <w:tab w:val="left" w:pos="1260" w:leader="none"/>
          <w:tab w:val="left" w:pos="1760" w:leader="none"/>
          <w:tab w:val="left" w:pos="2700" w:leader="none"/>
          <w:tab w:val="left" w:pos="332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9"/>
        </w:rPr>
        <w:t>10.3.</w:t>
      </w:r>
      <w:r>
        <w:rPr>
          <w:rFonts w:cs="Calibri Light" w:ascii="Calibri Light" w:hAnsi="Calibri Light" w:asciiTheme="majorHAnsi" w:cstheme="majorHAnsi" w:hAnsiTheme="majorHAnsi"/>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pPr>
        <w:pStyle w:val="RGAOpartie"/>
        <w:numPr>
          <w:ilvl w:val="0"/>
          <w:numId w:val="33"/>
        </w:numPr>
        <w:ind w:left="714" w:hanging="357"/>
        <w:rPr>
          <w:rFonts w:ascii="Calibri Light" w:hAnsi="Calibri Light" w:cs="Calibri Light" w:asciiTheme="majorHAnsi" w:cstheme="majorHAnsi" w:hAnsiTheme="majorHAnsi"/>
        </w:rPr>
      </w:pPr>
      <w:bookmarkStart w:id="76" w:name="_Toc163062704"/>
      <w:bookmarkStart w:id="77" w:name="_Toc97557037"/>
      <w:bookmarkStart w:id="78" w:name="_Toc530307916"/>
      <w:r>
        <w:rPr>
          <w:rFonts w:cs="Calibri Light" w:ascii="Calibri Light" w:hAnsi="Calibri Light" w:asciiTheme="majorHAnsi" w:cstheme="majorHAnsi" w:hAnsiTheme="majorHAnsi"/>
        </w:rPr>
        <w:t>Préparation des offres</w:t>
      </w:r>
      <w:bookmarkEnd w:id="76"/>
      <w:bookmarkEnd w:id="77"/>
      <w:bookmarkEnd w:id="78"/>
    </w:p>
    <w:p>
      <w:pPr>
        <w:pStyle w:val="RGAOarticles"/>
        <w:numPr>
          <w:ilvl w:val="0"/>
          <w:numId w:val="34"/>
        </w:numPr>
        <w:ind w:left="1418" w:hanging="1418"/>
        <w:rPr>
          <w:rFonts w:ascii="Calibri Light" w:hAnsi="Calibri Light" w:cs="Calibri Light" w:asciiTheme="majorHAnsi" w:cstheme="majorHAnsi" w:hAnsiTheme="majorHAnsi"/>
        </w:rPr>
      </w:pPr>
      <w:bookmarkStart w:id="79" w:name="_Toc163062705"/>
      <w:bookmarkStart w:id="80" w:name="_Toc97557038"/>
      <w:bookmarkStart w:id="81" w:name="_Toc530307917"/>
      <w:r>
        <w:rPr>
          <w:rFonts w:cs="Calibri Light" w:ascii="Calibri Light" w:hAnsi="Calibri Light" w:asciiTheme="majorHAnsi" w:cstheme="majorHAnsi" w:hAnsiTheme="majorHAnsi"/>
        </w:rPr>
        <w:t>Frais de soumission</w:t>
      </w:r>
      <w:bookmarkEnd w:id="79"/>
      <w:bookmarkEnd w:id="80"/>
      <w:bookmarkEnd w:id="81"/>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pPr>
        <w:pStyle w:val="RGAOarticles"/>
        <w:numPr>
          <w:ilvl w:val="0"/>
          <w:numId w:val="34"/>
        </w:numPr>
        <w:ind w:left="1418" w:hanging="1418"/>
        <w:rPr>
          <w:rFonts w:ascii="Calibri Light" w:hAnsi="Calibri Light" w:cs="Calibri Light" w:asciiTheme="majorHAnsi" w:cstheme="majorHAnsi" w:hAnsiTheme="majorHAnsi"/>
        </w:rPr>
      </w:pPr>
      <w:bookmarkStart w:id="82" w:name="_Toc97557039"/>
      <w:bookmarkStart w:id="83" w:name="_Toc530307918"/>
      <w:bookmarkStart w:id="84" w:name="_Toc163062706"/>
      <w:r>
        <w:rPr>
          <w:rFonts w:cs="Calibri Light" w:ascii="Calibri Light" w:hAnsi="Calibri Light" w:asciiTheme="majorHAnsi" w:cstheme="majorHAnsi" w:hAnsiTheme="majorHAnsi"/>
        </w:rPr>
        <w:t>Langue de l’offre</w:t>
      </w:r>
      <w:bookmarkEnd w:id="82"/>
      <w:bookmarkEnd w:id="83"/>
      <w:bookmarkEnd w:id="84"/>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3"/>
        </w:rPr>
        <w:t>L’offr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ains</w:t>
      </w:r>
      <w:r>
        <w:rPr>
          <w:rFonts w:cs="Calibri Light" w:ascii="Calibri Light" w:hAnsi="Calibri Light" w:asciiTheme="majorHAnsi" w:cstheme="majorHAnsi" w:hAnsiTheme="majorHAnsi"/>
        </w:rPr>
        <w:t xml:space="preserve">i </w:t>
      </w:r>
      <w:r>
        <w:rPr>
          <w:rFonts w:cs="Calibri Light" w:ascii="Calibri Light" w:hAnsi="Calibri Light" w:asciiTheme="majorHAnsi" w:cstheme="majorHAnsi" w:hAnsiTheme="majorHAnsi"/>
          <w:spacing w:val="3"/>
        </w:rPr>
        <w:t>qu</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tout</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correspondanc</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e</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3"/>
        </w:rPr>
        <w:t xml:space="preserve">tout </w:t>
      </w:r>
      <w:r>
        <w:rPr>
          <w:rFonts w:cs="Calibri Light" w:ascii="Calibri Light" w:hAnsi="Calibri Light" w:asciiTheme="majorHAnsi" w:cstheme="majorHAnsi" w:hAnsiTheme="majorHAnsi"/>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pPr>
        <w:pStyle w:val="RGAOarticles"/>
        <w:numPr>
          <w:ilvl w:val="0"/>
          <w:numId w:val="34"/>
        </w:numPr>
        <w:ind w:left="1418" w:hanging="1418"/>
        <w:rPr>
          <w:rFonts w:ascii="Calibri Light" w:hAnsi="Calibri Light" w:cs="Calibri Light" w:asciiTheme="majorHAnsi" w:cstheme="majorHAnsi" w:hAnsiTheme="majorHAnsi"/>
        </w:rPr>
      </w:pPr>
      <w:bookmarkStart w:id="85" w:name="_Toc97557040"/>
      <w:bookmarkStart w:id="86" w:name="_Toc530307919"/>
      <w:bookmarkStart w:id="87" w:name="_Toc163062707"/>
      <w:r>
        <w:rPr>
          <w:rFonts w:cs="Calibri Light" w:ascii="Calibri Light" w:hAnsi="Calibri Light" w:asciiTheme="majorHAnsi" w:cstheme="majorHAnsi" w:hAnsiTheme="majorHAnsi"/>
        </w:rPr>
        <w:t>Documents constituant l’offre</w:t>
      </w:r>
      <w:bookmarkEnd w:id="85"/>
      <w:bookmarkEnd w:id="86"/>
      <w:bookmarkEnd w:id="87"/>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13.1. </w:t>
      </w:r>
      <w:r>
        <w:rPr>
          <w:rFonts w:cs="Calibri Light" w:ascii="Calibri Light" w:hAnsi="Calibri Light" w:asciiTheme="majorHAnsi" w:cstheme="majorHAnsi" w:hAnsiTheme="majorHAnsi"/>
          <w:spacing w:val="5"/>
        </w:rPr>
        <w:t>L’offr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présenté</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pa</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soumissionnaire comprendr</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5"/>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document</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détaillé</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au </w:t>
      </w:r>
      <w:r>
        <w:rPr>
          <w:rFonts w:cs="Calibri Light" w:ascii="Calibri Light" w:hAnsi="Calibri Light" w:asciiTheme="majorHAnsi" w:cstheme="majorHAnsi" w:hAnsiTheme="majorHAnsi"/>
        </w:rPr>
        <w:t>RPAO, dûment remplis et regroupés en trois volumes :</w:t>
      </w:r>
    </w:p>
    <w:p>
      <w:pPr>
        <w:pStyle w:val="Normal"/>
        <w:widowControl w:val="false"/>
        <w:spacing w:lineRule="auto" w:line="360" w:before="0" w:after="60"/>
        <w:jc w:val="both"/>
        <w:rPr>
          <w:rFonts w:ascii="Calibri Light" w:hAnsi="Calibri Light" w:cs="Calibri Light" w:asciiTheme="majorHAnsi" w:cstheme="majorHAnsi" w:hAnsiTheme="majorHAnsi"/>
          <w:b/>
          <w:b/>
          <w:i/>
          <w:i/>
          <w:iCs/>
        </w:rPr>
      </w:pPr>
      <w:r>
        <w:rPr>
          <w:rFonts w:cs="Calibri Light" w:ascii="Calibri Light" w:hAnsi="Calibri Light" w:asciiTheme="majorHAnsi" w:cstheme="majorHAnsi" w:hAnsiTheme="majorHAnsi"/>
          <w:i/>
          <w:iCs/>
        </w:rPr>
        <w:t xml:space="preserve">a. </w:t>
      </w:r>
      <w:r>
        <w:rPr>
          <w:rFonts w:cs="Calibri Light" w:ascii="Calibri Light" w:hAnsi="Calibri Light" w:asciiTheme="majorHAnsi" w:cstheme="majorHAnsi" w:hAnsiTheme="majorHAnsi"/>
          <w:b/>
          <w:i/>
          <w:iCs/>
        </w:rPr>
        <w:t>Volume 1 : Dossier administratif</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 comprend notamment :</w:t>
      </w:r>
    </w:p>
    <w:p>
      <w:pPr>
        <w:pStyle w:val="Normal"/>
        <w:widowControl w:val="false"/>
        <w:spacing w:lineRule="auto" w:line="360" w:before="0" w:after="60"/>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3"/>
        </w:rPr>
        <w:t xml:space="preserve"> </w:t>
      </w:r>
      <w:r>
        <w:rPr>
          <w:rFonts w:cs="Calibri Light" w:ascii="Calibri Light" w:hAnsi="Calibri Light" w:asciiTheme="majorHAnsi" w:cstheme="majorHAnsi" w:hAnsiTheme="majorHAnsi"/>
          <w:w w:val="93"/>
        </w:rPr>
        <w:t>a.1.Tous les documents attestant que le soumissionnaire :</w:t>
      </w:r>
    </w:p>
    <w:p>
      <w:pPr>
        <w:pStyle w:val="Normal"/>
        <w:widowControl w:val="false"/>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a souscrit les déclarations prévues par les lois et règlements en vigueur ;</w:t>
      </w:r>
    </w:p>
    <w:p>
      <w:pPr>
        <w:pStyle w:val="Normal"/>
        <w:widowControl w:val="false"/>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s’est acquitté des droits, taxes, impôts, cotisations, contributions, redevances ou prélèvements de quelque nature que ce soit ;</w:t>
      </w:r>
    </w:p>
    <w:p>
      <w:pPr>
        <w:pStyle w:val="Normal"/>
        <w:widowControl w:val="false"/>
        <w:spacing w:lineRule="auto" w:line="360" w:before="0" w:after="60"/>
        <w:ind w:left="851"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n’est pas en état de liquidation judiciaire ou en faillite ;</w:t>
      </w:r>
    </w:p>
    <w:p>
      <w:pPr>
        <w:pStyle w:val="Normal"/>
        <w:widowControl w:val="false"/>
        <w:spacing w:lineRule="auto" w:line="360" w:before="0" w:after="60"/>
        <w:ind w:left="709" w:hanging="142"/>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n’est pas frappé de l’une des interdictions ou déchéances prévues par les lois et règlements en vigueur, aussi bien au plan national qu’international.</w:t>
      </w:r>
    </w:p>
    <w:p>
      <w:pPr>
        <w:pStyle w:val="Normal"/>
        <w:widowControl w:val="false"/>
        <w:tabs>
          <w:tab w:val="clear" w:pos="720"/>
          <w:tab w:val="left" w:pos="3840" w:leader="none"/>
        </w:tabs>
        <w:spacing w:lineRule="auto" w:line="360" w:before="0" w:after="60"/>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a.2. Le cautionnement de soumission établi conformément aux dispositions de l’article 17 du RGAO ;</w:t>
      </w:r>
    </w:p>
    <w:p>
      <w:pPr>
        <w:pStyle w:val="Normal"/>
        <w:widowControl w:val="false"/>
        <w:spacing w:lineRule="auto" w:line="360" w:before="0" w:after="60"/>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a.3.L’acte écrit donnant pouvoir au signataire de l’offre d’engager la personne morale soumissionnaire, le cas échéant, conformément aux dispositions de l’article 6.1 du RGAO ;</w:t>
      </w:r>
    </w:p>
    <w:p>
      <w:pPr>
        <w:pStyle w:val="Normal"/>
        <w:widowControl w:val="false"/>
        <w:spacing w:lineRule="auto" w:line="360" w:before="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i/>
          <w:iCs/>
        </w:rPr>
        <w:t>b. Volume 2 : Offre technique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 comprend notamment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b.1.</w:t>
      </w:r>
      <w:r>
        <w:rPr>
          <w:rFonts w:cs="Calibri Light" w:ascii="Calibri Light" w:hAnsi="Calibri Light" w:asciiTheme="majorHAnsi" w:cstheme="majorHAnsi" w:hAnsiTheme="majorHAnsi"/>
          <w:b/>
          <w:i/>
          <w:iCs/>
        </w:rPr>
        <w:t>Les renseignements sur la qualification</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RPAO précise la liste des documents à fournir par les soumissionnaires pour justifier les critères de qualification mentionnés à l’article 6.1 du RGAO, notamment les références de l’entreprise, le matériel et la liste du personnel.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 xml:space="preserve">b.2. </w:t>
      </w:r>
      <w:r>
        <w:rPr>
          <w:rFonts w:cs="Calibri Light" w:ascii="Calibri Light" w:hAnsi="Calibri Light" w:asciiTheme="majorHAnsi" w:cstheme="majorHAnsi" w:hAnsiTheme="majorHAnsi"/>
          <w:b/>
          <w:bCs/>
          <w:i/>
          <w:iCs/>
        </w:rPr>
        <w:t>La</w:t>
      </w:r>
      <w:r>
        <w:rPr>
          <w:rFonts w:cs="Calibri Light" w:ascii="Calibri Light" w:hAnsi="Calibri Light" w:asciiTheme="majorHAnsi" w:cstheme="majorHAnsi" w:hAnsiTheme="majorHAnsi"/>
          <w:b/>
          <w:i/>
          <w:iCs/>
        </w:rPr>
        <w:t xml:space="preserve"> Méthodologie</w:t>
      </w:r>
    </w:p>
    <w:p>
      <w:pPr>
        <w:pStyle w:val="Normal"/>
        <w:widowControl w:val="false"/>
        <w:tabs>
          <w:tab w:val="clear" w:pos="720"/>
          <w:tab w:val="left" w:pos="1360" w:leader="none"/>
          <w:tab w:val="left" w:pos="2620" w:leader="none"/>
          <w:tab w:val="left" w:pos="324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RPAO précise les éléments constitutifs de la </w:t>
      </w:r>
      <w:r>
        <w:rPr>
          <w:rFonts w:cs="Calibri Light" w:ascii="Calibri Light" w:hAnsi="Calibri Light" w:asciiTheme="majorHAnsi" w:cstheme="majorHAnsi" w:hAnsiTheme="majorHAnsi"/>
          <w:spacing w:val="5"/>
        </w:rPr>
        <w:t>propositio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5"/>
        </w:rPr>
        <w:t>techniqu</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soumissionnaires, </w:t>
      </w:r>
      <w:r>
        <w:rPr>
          <w:rFonts w:cs="Calibri Light" w:ascii="Calibri Light" w:hAnsi="Calibri Light" w:asciiTheme="majorHAnsi" w:cstheme="majorHAnsi" w:hAnsiTheme="majorHAnsi"/>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 xml:space="preserve">b. 3. </w:t>
      </w:r>
      <w:r>
        <w:rPr>
          <w:rFonts w:cs="Calibri Light" w:ascii="Calibri Light" w:hAnsi="Calibri Light" w:asciiTheme="majorHAnsi" w:cstheme="majorHAnsi" w:hAnsiTheme="majorHAnsi"/>
          <w:b/>
          <w:i/>
          <w:iCs/>
        </w:rPr>
        <w:t>Les preuves d’acceptation des conditions du marché</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soumissionnaire remettra les copies dûment paraphées, renseignées et signées des documents à caractères administratif et technique régissant le marché, à savoir :</w:t>
      </w:r>
    </w:p>
    <w:p>
      <w:pPr>
        <w:pStyle w:val="Normal"/>
        <w:widowControl w:val="false"/>
        <w:tabs>
          <w:tab w:val="clear" w:pos="720"/>
          <w:tab w:val="left" w:pos="820" w:leader="none"/>
          <w:tab w:val="left" w:pos="1780" w:leader="none"/>
          <w:tab w:val="left" w:pos="2440" w:leader="none"/>
          <w:tab w:val="left" w:pos="354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8"/>
        </w:rPr>
        <w:t xml:space="preserve"> </w:t>
      </w:r>
      <w:r>
        <w:rPr>
          <w:rFonts w:cs="Calibri Light" w:ascii="Calibri Light" w:hAnsi="Calibri Light" w:asciiTheme="majorHAnsi" w:cstheme="majorHAnsi" w:hAnsiTheme="majorHAnsi"/>
          <w:w w:val="98"/>
        </w:rPr>
        <w:t xml:space="preserve">i. </w:t>
      </w:r>
      <w:r>
        <w:rPr>
          <w:rFonts w:cs="Calibri Light" w:ascii="Calibri Light" w:hAnsi="Calibri Light" w:asciiTheme="majorHAnsi" w:cstheme="majorHAnsi" w:hAnsiTheme="majorHAnsi"/>
          <w:spacing w:val="5"/>
          <w:w w:val="98"/>
        </w:rPr>
        <w:t>L</w:t>
      </w:r>
      <w:r>
        <w:rPr>
          <w:rFonts w:cs="Calibri Light" w:ascii="Calibri Light" w:hAnsi="Calibri Light" w:asciiTheme="majorHAnsi" w:cstheme="majorHAnsi" w:hAnsiTheme="majorHAnsi"/>
          <w:w w:val="98"/>
        </w:rPr>
        <w:t xml:space="preserve">e </w:t>
      </w:r>
      <w:r>
        <w:rPr>
          <w:rFonts w:cs="Calibri Light" w:ascii="Calibri Light" w:hAnsi="Calibri Light" w:asciiTheme="majorHAnsi" w:cstheme="majorHAnsi" w:hAnsiTheme="majorHAnsi"/>
          <w:spacing w:val="5"/>
          <w:w w:val="98"/>
        </w:rPr>
        <w:t>Cahie</w:t>
      </w:r>
      <w:r>
        <w:rPr>
          <w:rFonts w:cs="Calibri Light" w:ascii="Calibri Light" w:hAnsi="Calibri Light" w:asciiTheme="majorHAnsi" w:cstheme="majorHAnsi" w:hAnsiTheme="majorHAnsi"/>
          <w:w w:val="98"/>
        </w:rPr>
        <w:t xml:space="preserve">r </w:t>
      </w:r>
      <w:r>
        <w:rPr>
          <w:rFonts w:cs="Calibri Light" w:ascii="Calibri Light" w:hAnsi="Calibri Light" w:asciiTheme="majorHAnsi" w:cstheme="majorHAnsi" w:hAnsiTheme="majorHAnsi"/>
          <w:spacing w:val="5"/>
          <w:w w:val="98"/>
        </w:rPr>
        <w:t>de</w:t>
      </w:r>
      <w:r>
        <w:rPr>
          <w:rFonts w:cs="Calibri Light" w:ascii="Calibri Light" w:hAnsi="Calibri Light" w:asciiTheme="majorHAnsi" w:cstheme="majorHAnsi" w:hAnsiTheme="majorHAnsi"/>
          <w:w w:val="98"/>
        </w:rPr>
        <w:t xml:space="preserve">s </w:t>
      </w:r>
      <w:r>
        <w:rPr>
          <w:rFonts w:cs="Calibri Light" w:ascii="Calibri Light" w:hAnsi="Calibri Light" w:asciiTheme="majorHAnsi" w:cstheme="majorHAnsi" w:hAnsiTheme="majorHAnsi"/>
          <w:spacing w:val="5"/>
          <w:w w:val="98"/>
        </w:rPr>
        <w:t>Clause</w:t>
      </w:r>
      <w:r>
        <w:rPr>
          <w:rFonts w:cs="Calibri Light" w:ascii="Calibri Light" w:hAnsi="Calibri Light" w:asciiTheme="majorHAnsi" w:cstheme="majorHAnsi" w:hAnsiTheme="majorHAnsi"/>
          <w:w w:val="98"/>
        </w:rPr>
        <w:t xml:space="preserve">s </w:t>
      </w:r>
      <w:r>
        <w:rPr>
          <w:rFonts w:cs="Calibri Light" w:ascii="Calibri Light" w:hAnsi="Calibri Light" w:asciiTheme="majorHAnsi" w:cstheme="majorHAnsi" w:hAnsiTheme="majorHAnsi"/>
          <w:spacing w:val="5"/>
          <w:w w:val="98"/>
        </w:rPr>
        <w:t xml:space="preserve">Administratives </w:t>
      </w:r>
      <w:r>
        <w:rPr>
          <w:rFonts w:cs="Calibri Light" w:ascii="Calibri Light" w:hAnsi="Calibri Light" w:asciiTheme="majorHAnsi" w:cstheme="majorHAnsi" w:hAnsiTheme="majorHAnsi"/>
          <w:w w:val="98"/>
        </w:rPr>
        <w:t>Particulières (CCAP)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8"/>
        </w:rPr>
        <w:t xml:space="preserve"> </w:t>
      </w:r>
      <w:r>
        <w:rPr>
          <w:rFonts w:cs="Calibri Light" w:ascii="Calibri Light" w:hAnsi="Calibri Light" w:asciiTheme="majorHAnsi" w:cstheme="majorHAnsi" w:hAnsiTheme="majorHAnsi"/>
          <w:w w:val="98"/>
        </w:rPr>
        <w:t>ii. Le Cahier des Clauses Techniques Particulières (CCTP).</w:t>
      </w:r>
    </w:p>
    <w:p>
      <w:pPr>
        <w:pStyle w:val="Normal"/>
        <w:widowControl w:val="false"/>
        <w:spacing w:lineRule="auto" w:line="360" w:before="0" w:after="60"/>
        <w:jc w:val="both"/>
        <w:rPr>
          <w:rFonts w:ascii="Calibri Light" w:hAnsi="Calibri Light" w:cs="Calibri Light" w:asciiTheme="majorHAnsi" w:cstheme="majorHAnsi" w:hAnsiTheme="majorHAnsi"/>
          <w:b/>
          <w:b/>
          <w:i/>
          <w:i/>
          <w:iCs/>
        </w:rPr>
      </w:pPr>
      <w:r>
        <w:rPr>
          <w:rFonts w:cs="Calibri Light" w:ascii="Calibri Light" w:hAnsi="Calibri Light" w:asciiTheme="majorHAnsi" w:cstheme="majorHAnsi" w:hAnsiTheme="majorHAnsi"/>
          <w:i/>
          <w:iCs/>
        </w:rPr>
        <w:t>b.4.</w:t>
      </w:r>
      <w:r>
        <w:rPr>
          <w:rFonts w:cs="Calibri Light" w:ascii="Calibri Light" w:hAnsi="Calibri Light" w:asciiTheme="majorHAnsi" w:cstheme="majorHAnsi" w:hAnsiTheme="majorHAnsi"/>
          <w:b/>
          <w:i/>
          <w:iCs/>
        </w:rPr>
        <w:t>Commentaires CCAP et CCTP (facultatifs)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soumissionnaires formuleront un commentaire sur les choix techniques du projet et d’éventuelles propositions. </w:t>
      </w:r>
    </w:p>
    <w:p>
      <w:pPr>
        <w:pStyle w:val="Normal"/>
        <w:widowControl w:val="false"/>
        <w:spacing w:lineRule="auto" w:line="360" w:before="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 xml:space="preserve">b .5. la charte d’intégrité </w:t>
      </w:r>
    </w:p>
    <w:p>
      <w:pPr>
        <w:pStyle w:val="Normal"/>
        <w:widowControl w:val="false"/>
        <w:spacing w:lineRule="auto" w:line="360" w:before="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b-6- la déclaration d’engagement au respect des clauses sociales et environnementales</w:t>
      </w:r>
    </w:p>
    <w:p>
      <w:pPr>
        <w:pStyle w:val="Normal"/>
        <w:widowControl w:val="false"/>
        <w:spacing w:lineRule="auto" w:line="360" w:before="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i/>
          <w:iCs/>
        </w:rPr>
        <w:t xml:space="preserve">c. </w:t>
      </w:r>
      <w:r>
        <w:rPr>
          <w:rFonts w:cs="Calibri Light" w:ascii="Calibri Light" w:hAnsi="Calibri Light" w:asciiTheme="majorHAnsi" w:cstheme="majorHAnsi" w:hAnsiTheme="majorHAnsi"/>
          <w:b/>
          <w:i/>
          <w:iCs/>
        </w:rPr>
        <w:t>Volume 3 : Offre financière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3"/>
        </w:rPr>
        <w:t>Il comprend 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3"/>
        </w:rPr>
        <w:t>élément</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3"/>
        </w:rPr>
        <w:t>permettan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3"/>
        </w:rPr>
        <w:t xml:space="preserve">de </w:t>
      </w:r>
      <w:r>
        <w:rPr>
          <w:rFonts w:cs="Calibri Light" w:ascii="Calibri Light" w:hAnsi="Calibri Light" w:asciiTheme="majorHAnsi" w:cstheme="majorHAnsi" w:hAnsiTheme="majorHAnsi"/>
        </w:rPr>
        <w:t>justifier le coût des travaux, à savoir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c.1. La soumission proprement dite, en original rédigée selon le modèle ou le formulaire type joint, timbrée au tarif en vigueur, signée et datée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c.2. Le bordereau des prix unitaires dûment rempli ;</w:t>
      </w:r>
    </w:p>
    <w:p>
      <w:pPr>
        <w:pStyle w:val="Normal"/>
        <w:widowControl w:val="false"/>
        <w:tabs>
          <w:tab w:val="clear" w:pos="720"/>
          <w:tab w:val="left" w:pos="6675"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c.3. Le détail quantitatif et estimatif dûment rempli ;</w:t>
        <w:tab/>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c.4. Le sous-détail des prix et/ou la décomposition des prix forfaitaires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c.5. </w:t>
      </w:r>
      <w:bookmarkStart w:id="88" w:name="_Hlk159243591"/>
      <w:r>
        <w:rPr>
          <w:rFonts w:cs="Calibri Light" w:ascii="Calibri Light" w:hAnsi="Calibri Light" w:asciiTheme="majorHAnsi" w:cstheme="majorHAnsi" w:hAnsiTheme="majorHAnsi"/>
        </w:rPr>
        <w:t>L’échéancier prévisionnel de paiements, le cas échéant</w:t>
      </w:r>
      <w:bookmarkEnd w:id="88"/>
      <w:r>
        <w:rPr>
          <w:rFonts w:cs="Calibri Light" w:ascii="Calibri Light" w:hAnsi="Calibri Light" w:asciiTheme="majorHAnsi" w:cstheme="majorHAnsi" w:hAnsiTheme="majorHAnsi"/>
        </w:rPr>
        <w:t>.</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1"/>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1"/>
        </w:rPr>
        <w:t>soumissionnaire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1"/>
        </w:rPr>
        <w:t>utiliseron</w:t>
      </w:r>
      <w:r>
        <w:rPr>
          <w:rFonts w:cs="Calibri Light" w:ascii="Calibri Light" w:hAnsi="Calibri Light" w:asciiTheme="majorHAnsi" w:cstheme="majorHAnsi" w:hAnsiTheme="majorHAnsi"/>
        </w:rPr>
        <w:t xml:space="preserve">t à </w:t>
      </w:r>
      <w:r>
        <w:rPr>
          <w:rFonts w:cs="Calibri Light" w:ascii="Calibri Light" w:hAnsi="Calibri Light" w:asciiTheme="majorHAnsi" w:cstheme="majorHAnsi" w:hAnsiTheme="majorHAnsi"/>
          <w:spacing w:val="1"/>
        </w:rPr>
        <w:t>ce</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1"/>
        </w:rPr>
        <w:t>effe</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1"/>
        </w:rPr>
        <w:t xml:space="preserve">les </w:t>
      </w:r>
      <w:r>
        <w:rPr>
          <w:rFonts w:cs="Calibri Light" w:ascii="Calibri Light" w:hAnsi="Calibri Light" w:asciiTheme="majorHAnsi" w:cstheme="majorHAnsi" w:hAnsiTheme="majorHAnsi"/>
        </w:rPr>
        <w:t xml:space="preserve">pièces et modèles ou formulaires types prévus dans le Dossier d’Appel d’Offres, sous réserve des dispositions de l’article </w:t>
      </w:r>
      <w:r>
        <w:rPr>
          <w:rFonts w:cs="Calibri Light" w:ascii="Calibri Light" w:hAnsi="Calibri Light" w:asciiTheme="majorHAnsi" w:cstheme="majorHAnsi" w:hAnsiTheme="majorHAnsi"/>
          <w:spacing w:val="5"/>
        </w:rPr>
        <w:t>17.</w:t>
      </w:r>
      <w:r>
        <w:rPr>
          <w:rFonts w:cs="Calibri Light" w:ascii="Calibri Light" w:hAnsi="Calibri Light" w:asciiTheme="majorHAnsi" w:cstheme="majorHAnsi" w:hAnsiTheme="majorHAnsi"/>
        </w:rPr>
        <w:t xml:space="preserve">2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RGA</w:t>
      </w:r>
      <w:r>
        <w:rPr>
          <w:rFonts w:cs="Calibri Light" w:ascii="Calibri Light" w:hAnsi="Calibri Light" w:asciiTheme="majorHAnsi" w:cstheme="majorHAnsi" w:hAnsiTheme="majorHAnsi"/>
        </w:rPr>
        <w:t xml:space="preserve">O </w:t>
      </w:r>
      <w:r>
        <w:rPr>
          <w:rFonts w:cs="Calibri Light" w:ascii="Calibri Light" w:hAnsi="Calibri Light" w:asciiTheme="majorHAnsi" w:cstheme="majorHAnsi" w:hAnsiTheme="majorHAnsi"/>
          <w:spacing w:val="5"/>
        </w:rPr>
        <w:t>concernan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autre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formes </w:t>
      </w:r>
      <w:r>
        <w:rPr>
          <w:rFonts w:cs="Calibri Light" w:ascii="Calibri Light" w:hAnsi="Calibri Light" w:asciiTheme="majorHAnsi" w:cstheme="majorHAnsi" w:hAnsiTheme="majorHAnsi"/>
        </w:rPr>
        <w:t>possibles de Cautionnement de Soumission.</w:t>
      </w:r>
    </w:p>
    <w:p>
      <w:pPr>
        <w:pStyle w:val="Normal"/>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pPr>
        <w:pStyle w:val="RGAOarticles"/>
        <w:numPr>
          <w:ilvl w:val="0"/>
          <w:numId w:val="34"/>
        </w:numPr>
        <w:ind w:left="1418" w:hanging="1418"/>
        <w:rPr>
          <w:rFonts w:ascii="Calibri Light" w:hAnsi="Calibri Light" w:cs="Calibri Light" w:asciiTheme="majorHAnsi" w:cstheme="majorHAnsi" w:hAnsiTheme="majorHAnsi"/>
        </w:rPr>
      </w:pPr>
      <w:bookmarkStart w:id="89" w:name="_Toc163062708"/>
      <w:bookmarkStart w:id="90" w:name="_Toc97557041"/>
      <w:bookmarkStart w:id="91" w:name="_Toc530307920"/>
      <w:r>
        <w:rPr>
          <w:rFonts w:cs="Calibri Light" w:ascii="Calibri Light" w:hAnsi="Calibri Light" w:asciiTheme="majorHAnsi" w:cstheme="majorHAnsi" w:hAnsiTheme="majorHAnsi"/>
        </w:rPr>
        <w:t>Montant de l’offre</w:t>
      </w:r>
      <w:bookmarkEnd w:id="89"/>
      <w:bookmarkEnd w:id="90"/>
      <w:bookmarkEnd w:id="91"/>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14.1. </w:t>
      </w:r>
      <w:bookmarkStart w:id="92" w:name="_Hlk159243872"/>
      <w:r>
        <w:rPr>
          <w:rFonts w:cs="Calibri Light" w:ascii="Calibri Light" w:hAnsi="Calibri Light" w:asciiTheme="majorHAnsi" w:cstheme="majorHAnsi" w:hAnsiTheme="majorHAnsi"/>
          <w:spacing w:val="2"/>
        </w:rPr>
        <w:t>Sau</w:t>
      </w:r>
      <w:r>
        <w:rPr>
          <w:rFonts w:cs="Calibri Light" w:ascii="Calibri Light" w:hAnsi="Calibri Light" w:asciiTheme="majorHAnsi" w:cstheme="majorHAnsi" w:hAnsiTheme="majorHAnsi"/>
        </w:rPr>
        <w:t xml:space="preserve">f </w:t>
      </w:r>
      <w:r>
        <w:rPr>
          <w:rFonts w:cs="Calibri Light" w:ascii="Calibri Light" w:hAnsi="Calibri Light" w:asciiTheme="majorHAnsi" w:cstheme="majorHAnsi" w:hAnsiTheme="majorHAnsi"/>
          <w:spacing w:val="2"/>
        </w:rPr>
        <w:t>indicatio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2"/>
        </w:rPr>
        <w:t>contrair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2"/>
        </w:rPr>
        <w:t>figuran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2"/>
        </w:rPr>
        <w:t>dan</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 xml:space="preserve">le </w:t>
      </w:r>
      <w:r>
        <w:rPr>
          <w:rFonts w:cs="Calibri Light" w:ascii="Calibri Light" w:hAnsi="Calibri Light" w:asciiTheme="majorHAnsi" w:cstheme="majorHAnsi" w:hAnsiTheme="majorHAnsi"/>
          <w:spacing w:val="5"/>
        </w:rPr>
        <w:t>Dossie</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d’Appe</w:t>
      </w:r>
      <w:r>
        <w:rPr>
          <w:rFonts w:cs="Calibri Light" w:ascii="Calibri Light" w:hAnsi="Calibri Light" w:asciiTheme="majorHAnsi" w:cstheme="majorHAnsi" w:hAnsiTheme="majorHAnsi"/>
        </w:rPr>
        <w:t xml:space="preserve">l </w:t>
      </w:r>
      <w:r>
        <w:rPr>
          <w:rFonts w:cs="Calibri Light" w:ascii="Calibri Light" w:hAnsi="Calibri Light" w:asciiTheme="majorHAnsi" w:cstheme="majorHAnsi" w:hAnsiTheme="majorHAnsi"/>
          <w:spacing w:val="5"/>
        </w:rPr>
        <w:t>d’Offres</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5"/>
        </w:rPr>
        <w:t>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montan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du march</w:t>
      </w:r>
      <w:r>
        <w:rPr>
          <w:rFonts w:cs="Calibri Light" w:ascii="Calibri Light" w:hAnsi="Calibri Light" w:asciiTheme="majorHAnsi" w:cstheme="majorHAnsi" w:hAnsiTheme="majorHAnsi"/>
        </w:rPr>
        <w:t xml:space="preserve">é </w:t>
      </w:r>
      <w:r>
        <w:rPr>
          <w:rFonts w:cs="Calibri Light" w:ascii="Calibri Light" w:hAnsi="Calibri Light" w:asciiTheme="majorHAnsi" w:cstheme="majorHAnsi" w:hAnsiTheme="majorHAnsi"/>
          <w:spacing w:val="5"/>
        </w:rPr>
        <w:t>couvrir</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5"/>
        </w:rPr>
        <w:t>l’ensembl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travaux </w:t>
      </w:r>
      <w:r>
        <w:rPr>
          <w:rFonts w:cs="Calibri Light" w:ascii="Calibri Light" w:hAnsi="Calibri Light" w:asciiTheme="majorHAnsi" w:cstheme="majorHAnsi" w:hAnsiTheme="majorHAnsi"/>
        </w:rPr>
        <w:t>décrits à l’article 1.1 du RPAO, sur la base du Bordereau des Prix et du Détail Quantitatif et Estimatif chiffrés, ainsi que du sous-détail des prix unitaires et de la décomposition des prix forfaitaires présentés par le soumissionnaire le cas échéant.</w:t>
      </w:r>
    </w:p>
    <w:p>
      <w:pPr>
        <w:pStyle w:val="Normal"/>
        <w:widowControl w:val="false"/>
        <w:spacing w:lineRule="auto" w:line="360" w:before="0" w:after="60"/>
        <w:jc w:val="both"/>
        <w:rPr>
          <w:rFonts w:ascii="Calibri Light" w:hAnsi="Calibri Light" w:cs="Calibri Light" w:asciiTheme="majorHAnsi" w:cstheme="majorHAnsi" w:hAnsiTheme="majorHAnsi"/>
        </w:rPr>
      </w:pPr>
      <w:bookmarkStart w:id="93" w:name="_Hlk159243992"/>
      <w:bookmarkEnd w:id="92"/>
      <w:r>
        <w:rPr>
          <w:rFonts w:cs="Calibri Light" w:ascii="Calibri Light" w:hAnsi="Calibri Light" w:asciiTheme="majorHAnsi" w:cstheme="majorHAnsi" w:hAnsiTheme="majorHAnsi"/>
        </w:rPr>
        <w:t>14.2. Le soumissionnaire remplira les prix unitaires et totaux de tous les postes du bordereau de prix et du Détail quantitatif et estimatif.</w:t>
      </w:r>
      <w:bookmarkEnd w:id="93"/>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14.3. </w:t>
      </w:r>
      <w:bookmarkStart w:id="94" w:name="_Hlk159244150"/>
      <w:r>
        <w:rPr>
          <w:rFonts w:cs="Calibri Light" w:ascii="Calibri Light" w:hAnsi="Calibri Light" w:asciiTheme="majorHAnsi" w:cstheme="majorHAnsi" w:hAnsiTheme="majorHAnsi"/>
          <w:spacing w:val="5"/>
        </w:rPr>
        <w:t>Sou</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réserv</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es </w:t>
      </w:r>
      <w:r>
        <w:rPr>
          <w:rFonts w:cs="Calibri Light" w:ascii="Calibri Light" w:hAnsi="Calibri Light" w:asciiTheme="majorHAnsi" w:cstheme="majorHAnsi" w:hAnsiTheme="majorHAnsi"/>
          <w:spacing w:val="5"/>
        </w:rPr>
        <w:t>disposition</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contraires </w:t>
      </w:r>
      <w:r>
        <w:rPr>
          <w:rFonts w:cs="Calibri Light" w:ascii="Calibri Light" w:hAnsi="Calibri Light" w:asciiTheme="majorHAnsi" w:cstheme="majorHAnsi" w:hAnsiTheme="majorHAnsi"/>
        </w:rPr>
        <w:t>prévues dans le RPAO et le CCAP</w:t>
      </w:r>
      <w:bookmarkEnd w:id="94"/>
      <w:r>
        <w:rPr>
          <w:rFonts w:cs="Calibri Light" w:ascii="Calibri Light" w:hAnsi="Calibri Light" w:asciiTheme="majorHAnsi" w:cstheme="majorHAnsi" w:hAnsiTheme="majorHAnsi"/>
        </w:rPr>
        <w:t xml:space="preserve">, tous les </w:t>
      </w:r>
      <w:r>
        <w:rPr>
          <w:rFonts w:cs="Calibri Light" w:ascii="Calibri Light" w:hAnsi="Calibri Light" w:asciiTheme="majorHAnsi" w:cstheme="majorHAnsi" w:hAnsiTheme="majorHAnsi"/>
          <w:spacing w:val="5"/>
        </w:rPr>
        <w:t>droits</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5"/>
        </w:rPr>
        <w:t>impôt</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taxe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e</w:t>
      </w:r>
      <w:r>
        <w:rPr>
          <w:rFonts w:cs="Calibri Light" w:ascii="Calibri Light" w:hAnsi="Calibri Light" w:asciiTheme="majorHAnsi" w:cstheme="majorHAnsi" w:hAnsiTheme="majorHAnsi"/>
        </w:rPr>
        <w:t>t</w:t>
      </w:r>
      <w:r>
        <w:rPr>
          <w:rFonts w:cs="Calibri Light" w:ascii="Calibri Light" w:hAnsi="Calibri Light" w:asciiTheme="majorHAnsi" w:cstheme="majorHAnsi" w:hAnsiTheme="majorHAnsi"/>
          <w:spacing w:val="5"/>
        </w:rPr>
        <w:t xml:space="preserve"> assurances payable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pa</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 xml:space="preserve">le </w:t>
      </w:r>
      <w:r>
        <w:rPr>
          <w:rFonts w:cs="Calibri Light" w:ascii="Calibri Light" w:hAnsi="Calibri Light" w:asciiTheme="majorHAnsi" w:cstheme="majorHAnsi" w:hAnsiTheme="majorHAnsi"/>
        </w:rPr>
        <w:t>soumissionnaire au titre du futur Marché, ou à tout autre titre, trente (30) jours avant la date limite de dépôt des offres seront inclus dans les prix et dans le montant total de son offre.</w:t>
      </w:r>
    </w:p>
    <w:p>
      <w:pPr>
        <w:pStyle w:val="Normal"/>
        <w:widowControl w:val="false"/>
        <w:spacing w:lineRule="auto" w:line="360" w:before="0" w:after="60"/>
        <w:jc w:val="both"/>
        <w:rPr>
          <w:rFonts w:ascii="Calibri Light" w:hAnsi="Calibri Light" w:cs="Calibri Light" w:asciiTheme="majorHAnsi" w:cstheme="majorHAnsi" w:hAnsiTheme="majorHAnsi"/>
        </w:rPr>
      </w:pPr>
      <w:bookmarkStart w:id="95" w:name="_Hlk159244377"/>
      <w:bookmarkEnd w:id="95"/>
      <w:r>
        <w:rPr>
          <w:rFonts w:cs="Calibri Light" w:ascii="Calibri Light" w:hAnsi="Calibri Light" w:asciiTheme="majorHAnsi" w:cstheme="majorHAnsi" w:hAnsiTheme="majorHAnsi"/>
        </w:rPr>
        <w:t xml:space="preserve">14.4. Si les clauses de révision et/ou d’actualisation des prix sont prévues au marché, la date d’établissement des prix initiaux, ainsi que les </w:t>
      </w:r>
      <w:r>
        <w:rPr>
          <w:rFonts w:cs="Calibri Light" w:ascii="Calibri Light" w:hAnsi="Calibri Light" w:asciiTheme="majorHAnsi" w:cstheme="majorHAnsi" w:hAnsiTheme="majorHAnsi"/>
          <w:spacing w:val="1"/>
        </w:rPr>
        <w:t>modalité</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1"/>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1"/>
        </w:rPr>
        <w:t>révisio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1"/>
        </w:rPr>
        <w:t>et/o</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1"/>
        </w:rPr>
        <w:t>d’actualisation desdit</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1"/>
        </w:rPr>
        <w:t>pri</w:t>
      </w:r>
      <w:r>
        <w:rPr>
          <w:rFonts w:cs="Calibri Light" w:ascii="Calibri Light" w:hAnsi="Calibri Light" w:asciiTheme="majorHAnsi" w:cstheme="majorHAnsi" w:hAnsiTheme="majorHAnsi"/>
        </w:rPr>
        <w:t xml:space="preserve">x </w:t>
      </w:r>
      <w:r>
        <w:rPr>
          <w:rFonts w:cs="Calibri Light" w:ascii="Calibri Light" w:hAnsi="Calibri Light" w:asciiTheme="majorHAnsi" w:cstheme="majorHAnsi" w:hAnsiTheme="majorHAnsi"/>
          <w:spacing w:val="1"/>
        </w:rPr>
        <w:t>doiven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1"/>
        </w:rPr>
        <w:t>êtr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1"/>
        </w:rPr>
        <w:t>précisées</w:t>
      </w:r>
      <w:r>
        <w:rPr>
          <w:rFonts w:cs="Calibri Light" w:ascii="Calibri Light" w:hAnsi="Calibri Light" w:asciiTheme="majorHAnsi" w:cstheme="majorHAnsi" w:hAnsiTheme="majorHAnsi"/>
        </w:rPr>
        <w:t>. Tout Marché dont la durée d’exécution est au plus égale à un (1) an ne peut faire l’objet de révision de prix.</w:t>
      </w:r>
    </w:p>
    <w:p>
      <w:pPr>
        <w:pStyle w:val="Normal"/>
        <w:widowControl w:val="false"/>
        <w:spacing w:lineRule="auto" w:line="360" w:before="0" w:after="60"/>
        <w:jc w:val="both"/>
        <w:rPr>
          <w:rFonts w:ascii="Calibri Light" w:hAnsi="Calibri Light" w:cs="Calibri Light" w:asciiTheme="majorHAnsi" w:cstheme="majorHAnsi" w:hAnsiTheme="majorHAnsi"/>
        </w:rPr>
      </w:pPr>
      <w:bookmarkStart w:id="96" w:name="_Hlk159244887"/>
      <w:bookmarkStart w:id="97" w:name="_Hlk1592443771"/>
      <w:bookmarkEnd w:id="97"/>
      <w:r>
        <w:rPr>
          <w:rFonts w:cs="Calibri Light" w:ascii="Calibri Light" w:hAnsi="Calibri Light" w:asciiTheme="majorHAnsi" w:cstheme="majorHAnsi" w:hAnsiTheme="majorHAnsi"/>
        </w:rPr>
        <w:t>14.5. Tous les prix unitaires assortis des quantités doivent être justifiés par des sous-détails établis conformément au cadre proposé à la pièce N° 8 du DAO.</w:t>
      </w:r>
      <w:bookmarkEnd w:id="96"/>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14.6. Les soumissionnaires indiqueront les rabais consentis dans leurs offres. Par ailleurs, ils préciseront les conditions d’application de ce rabais.</w:t>
      </w:r>
    </w:p>
    <w:p>
      <w:pPr>
        <w:pStyle w:val="RGAOarticles"/>
        <w:numPr>
          <w:ilvl w:val="0"/>
          <w:numId w:val="34"/>
        </w:numPr>
        <w:ind w:left="1418" w:hanging="1418"/>
        <w:rPr>
          <w:rFonts w:ascii="Calibri Light" w:hAnsi="Calibri Light" w:cs="Calibri Light" w:asciiTheme="majorHAnsi" w:cstheme="majorHAnsi" w:hAnsiTheme="majorHAnsi"/>
        </w:rPr>
      </w:pPr>
      <w:bookmarkStart w:id="98" w:name="_Toc97557042"/>
      <w:bookmarkStart w:id="99" w:name="_Toc530307921"/>
      <w:bookmarkStart w:id="100" w:name="_Toc163062709"/>
      <w:r>
        <w:rPr>
          <w:rFonts w:cs="Calibri Light" w:ascii="Calibri Light" w:hAnsi="Calibri Light" w:asciiTheme="majorHAnsi" w:cstheme="majorHAnsi" w:hAnsiTheme="majorHAnsi"/>
        </w:rPr>
        <w:t>Monnaies de soumission et de règlement</w:t>
      </w:r>
      <w:bookmarkEnd w:id="98"/>
      <w:bookmarkEnd w:id="99"/>
      <w:bookmarkEnd w:id="100"/>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15.1. En cas d’Appels d’Offres Internationaux, les monnaies de l’offre</w:t>
      </w:r>
      <w:r>
        <w:rPr>
          <w:rFonts w:cs="Calibri Light" w:ascii="Calibri Light" w:hAnsi="Calibri Light" w:asciiTheme="majorHAnsi" w:cstheme="majorHAnsi" w:hAnsiTheme="majorHAnsi"/>
          <w:spacing w:val="26"/>
        </w:rPr>
        <w:t xml:space="preserve"> doivent </w:t>
      </w:r>
      <w:r>
        <w:rPr>
          <w:rFonts w:cs="Calibri Light" w:ascii="Calibri Light" w:hAnsi="Calibri Light" w:asciiTheme="majorHAnsi" w:cstheme="majorHAnsi" w:hAnsiTheme="majorHAnsi"/>
        </w:rPr>
        <w:t xml:space="preserve">suivre les dispositions soit de l’Option A ou de l’Option B </w:t>
      </w:r>
      <w:r>
        <w:rPr>
          <w:rFonts w:cs="Calibri Light" w:ascii="Calibri Light" w:hAnsi="Calibri Light" w:asciiTheme="majorHAnsi" w:cstheme="majorHAnsi" w:hAnsiTheme="majorHAnsi"/>
          <w:spacing w:val="3"/>
        </w:rPr>
        <w:t>ci-dessous</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3"/>
        </w:rPr>
        <w:t>l’optio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3"/>
        </w:rPr>
        <w:t>applicabl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étan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3"/>
        </w:rPr>
        <w:t xml:space="preserve">celle </w:t>
      </w:r>
      <w:r>
        <w:rPr>
          <w:rFonts w:cs="Calibri Light" w:ascii="Calibri Light" w:hAnsi="Calibri Light" w:asciiTheme="majorHAnsi" w:cstheme="majorHAnsi" w:hAnsiTheme="majorHAnsi"/>
        </w:rPr>
        <w:t>retenue dans le RPAO.</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15.2. Option A : le montant de la soumission est libellé entièrement en monnaie nationale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montant de la soumission, les prix unitaires du bordereau des prix et les prix du détail quantitatif et estimatif sont libellés entièrement</w:t>
      </w:r>
      <w:r>
        <w:rPr>
          <w:rFonts w:cs="Calibri Light" w:ascii="Calibri Light" w:hAnsi="Calibri Light" w:asciiTheme="majorHAnsi" w:cstheme="majorHAnsi" w:hAnsiTheme="majorHAnsi"/>
          <w:spacing w:val="8"/>
        </w:rPr>
        <w:t xml:space="preserve"> e</w:t>
      </w:r>
      <w:r>
        <w:rPr>
          <w:rFonts w:cs="Calibri Light" w:ascii="Calibri Light" w:hAnsi="Calibri Light" w:asciiTheme="majorHAnsi" w:cstheme="majorHAnsi" w:hAnsiTheme="majorHAnsi"/>
        </w:rPr>
        <w:t>n francs CFA de la manière suivante:</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2"/>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pri</w:t>
      </w:r>
      <w:r>
        <w:rPr>
          <w:rFonts w:cs="Calibri Light" w:ascii="Calibri Light" w:hAnsi="Calibri Light" w:asciiTheme="majorHAnsi" w:cstheme="majorHAnsi" w:hAnsiTheme="majorHAnsi"/>
        </w:rPr>
        <w:t xml:space="preserve">x </w:t>
      </w:r>
      <w:r>
        <w:rPr>
          <w:rFonts w:cs="Calibri Light" w:ascii="Calibri Light" w:hAnsi="Calibri Light" w:asciiTheme="majorHAnsi" w:cstheme="majorHAnsi" w:hAnsiTheme="majorHAnsi"/>
          <w:spacing w:val="2"/>
        </w:rPr>
        <w:t>seron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2"/>
        </w:rPr>
        <w:t>entièremen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2"/>
        </w:rPr>
        <w:t>libellé</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dan</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 xml:space="preserve">la </w:t>
      </w:r>
      <w:r>
        <w:rPr>
          <w:rFonts w:cs="Calibri Light" w:ascii="Calibri Light" w:hAnsi="Calibri Light" w:asciiTheme="majorHAnsi" w:cstheme="majorHAnsi" w:hAnsiTheme="majorHAnsi"/>
          <w:spacing w:val="5"/>
        </w:rPr>
        <w:t>monnai</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nationale</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5"/>
        </w:rPr>
        <w:t>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soumissionnair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 xml:space="preserve">qui </w:t>
      </w:r>
      <w:r>
        <w:rPr>
          <w:rFonts w:cs="Calibri Light" w:ascii="Calibri Light" w:hAnsi="Calibri Light" w:asciiTheme="majorHAnsi" w:cstheme="majorHAnsi" w:hAnsiTheme="majorHAnsi"/>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pPr>
        <w:pStyle w:val="Normal"/>
        <w:widowControl w:val="false"/>
        <w:tabs>
          <w:tab w:val="clear" w:pos="720"/>
          <w:tab w:val="left" w:pos="940" w:leader="none"/>
          <w:tab w:val="left" w:pos="1660" w:leader="none"/>
          <w:tab w:val="left" w:pos="2220" w:leader="none"/>
          <w:tab w:val="left" w:pos="3260" w:leader="none"/>
          <w:tab w:val="left" w:pos="4260" w:leader="none"/>
          <w:tab w:val="left" w:pos="4900" w:leader="none"/>
        </w:tabs>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b. </w:t>
      </w:r>
      <w:r>
        <w:rPr>
          <w:rFonts w:cs="Calibri Light" w:ascii="Calibri Light" w:hAnsi="Calibri Light" w:asciiTheme="majorHAnsi" w:cstheme="majorHAnsi" w:hAnsiTheme="majorHAnsi"/>
          <w:spacing w:val="5"/>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tau</w:t>
      </w:r>
      <w:r>
        <w:rPr>
          <w:rFonts w:cs="Calibri Light" w:ascii="Calibri Light" w:hAnsi="Calibri Light" w:asciiTheme="majorHAnsi" w:cstheme="majorHAnsi" w:hAnsiTheme="majorHAnsi"/>
        </w:rPr>
        <w:t xml:space="preserve">x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chang</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utilisé</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pa</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 xml:space="preserve">le </w:t>
      </w:r>
      <w:r>
        <w:rPr>
          <w:rFonts w:cs="Calibri Light" w:ascii="Calibri Light" w:hAnsi="Calibri Light" w:asciiTheme="majorHAnsi" w:cstheme="majorHAnsi" w:hAnsiTheme="majorHAnsi"/>
          <w:spacing w:val="2"/>
        </w:rPr>
        <w:t>Soumissionnair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2"/>
        </w:rPr>
        <w:t>pou</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2"/>
        </w:rPr>
        <w:t>converti</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2"/>
        </w:rPr>
        <w:t>so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2"/>
        </w:rPr>
        <w:t>offr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2"/>
        </w:rPr>
        <w:t xml:space="preserve">en </w:t>
      </w:r>
      <w:r>
        <w:rPr>
          <w:rFonts w:cs="Calibri Light" w:ascii="Calibri Light" w:hAnsi="Calibri Light" w:asciiTheme="majorHAnsi" w:cstheme="majorHAnsi" w:hAnsiTheme="majorHAnsi"/>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15.3. Option B : Le montant de la soumission est directement libellé en monnaie nationale et étrangère.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soumissionnaire libellera les Prix Unitaires du Bordereau des Prix et les Prix du Détail Quantitatif et Estimatif de la manière suivante :</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9"/>
        </w:rPr>
        <w:t>a.</w:t>
      </w:r>
      <w:r>
        <w:rPr>
          <w:rFonts w:cs="Calibri Light" w:ascii="Calibri Light" w:hAnsi="Calibri Light" w:asciiTheme="majorHAnsi" w:cstheme="majorHAnsi" w:hAnsiTheme="majorHAnsi"/>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pPr>
        <w:pStyle w:val="RGAOarticles"/>
        <w:numPr>
          <w:ilvl w:val="0"/>
          <w:numId w:val="34"/>
        </w:numPr>
        <w:ind w:left="1418" w:hanging="1418"/>
        <w:rPr>
          <w:rFonts w:ascii="Calibri Light" w:hAnsi="Calibri Light" w:cs="Calibri Light" w:asciiTheme="majorHAnsi" w:cstheme="majorHAnsi" w:hAnsiTheme="majorHAnsi"/>
        </w:rPr>
      </w:pPr>
      <w:bookmarkStart w:id="101" w:name="_Toc163062710"/>
      <w:bookmarkStart w:id="102" w:name="_Toc97557043"/>
      <w:bookmarkStart w:id="103" w:name="_Toc530307922"/>
      <w:r>
        <w:rPr>
          <w:rFonts w:cs="Calibri Light" w:ascii="Calibri Light" w:hAnsi="Calibri Light" w:asciiTheme="majorHAnsi" w:cstheme="majorHAnsi" w:hAnsiTheme="majorHAnsi"/>
        </w:rPr>
        <w:t>Validité des offres</w:t>
      </w:r>
      <w:bookmarkEnd w:id="101"/>
      <w:bookmarkEnd w:id="102"/>
      <w:bookmarkEnd w:id="103"/>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16.1. Les offres doivent demeurer valables pendant </w:t>
      </w:r>
      <w:r>
        <w:rPr>
          <w:rFonts w:cs="Calibri Light" w:ascii="Calibri Light" w:hAnsi="Calibri Light" w:asciiTheme="majorHAnsi" w:cstheme="majorHAnsi" w:hAnsiTheme="majorHAnsi"/>
          <w:spacing w:val="5"/>
        </w:rPr>
        <w:t>l</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5"/>
        </w:rPr>
        <w:t>périod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spécifié</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dan</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 xml:space="preserve">Règlement </w:t>
      </w:r>
      <w:r>
        <w:rPr>
          <w:rFonts w:cs="Calibri Light" w:ascii="Calibri Light" w:hAnsi="Calibri Light" w:asciiTheme="majorHAnsi" w:cstheme="majorHAnsi" w:hAnsiTheme="majorHAnsi"/>
        </w:rPr>
        <w:t xml:space="preserve">Particulier de l'Appel d'Offres pour compter de la date de remise des offres fixée par le Maître d’Ouvrage ou le Maître d’Ouvrage Délégué, en application de l'article 22 du RGAO. Une offre valable pour une période </w:t>
      </w:r>
      <w:r>
        <w:rPr>
          <w:rFonts w:cs="Calibri Light" w:ascii="Calibri Light" w:hAnsi="Calibri Light" w:asciiTheme="majorHAnsi" w:cstheme="majorHAnsi" w:hAnsiTheme="majorHAnsi"/>
          <w:spacing w:val="5"/>
        </w:rPr>
        <w:t>plu</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court</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se</w:t>
      </w:r>
      <w:r>
        <w:rPr>
          <w:rFonts w:cs="Calibri Light" w:ascii="Calibri Light" w:hAnsi="Calibri Light" w:asciiTheme="majorHAnsi" w:cstheme="majorHAnsi" w:hAnsiTheme="majorHAnsi"/>
        </w:rPr>
        <w:t xml:space="preserve">ra </w:t>
      </w:r>
      <w:r>
        <w:rPr>
          <w:rFonts w:cs="Calibri Light" w:ascii="Calibri Light" w:hAnsi="Calibri Light" w:asciiTheme="majorHAnsi" w:cstheme="majorHAnsi" w:hAnsiTheme="majorHAnsi"/>
          <w:spacing w:val="5"/>
        </w:rPr>
        <w:t>considérée</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5"/>
        </w:rPr>
        <w:t>pa</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la Commission de passation des marchés</w:t>
      </w:r>
      <w:r>
        <w:rPr>
          <w:rFonts w:cs="Calibri Light" w:ascii="Calibri Light" w:hAnsi="Calibri Light" w:asciiTheme="majorHAnsi" w:cstheme="majorHAnsi" w:hAnsiTheme="majorHAnsi"/>
        </w:rPr>
        <w:t xml:space="preserve"> comme non conforme, sauf si le délai de validité du cautionnement de soumission est conforme. Dans ce cas, un délai de quarante-huit (48) heures est accordé au soumissionnaire pour produire une nouvelle lettre de soumission.</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16.2. </w:t>
      </w:r>
      <w:r>
        <w:rPr>
          <w:rFonts w:cs="Calibri Light" w:ascii="Calibri Light" w:hAnsi="Calibri Light" w:asciiTheme="majorHAnsi" w:cstheme="majorHAnsi" w:hAnsiTheme="majorHAnsi"/>
          <w:spacing w:val="5"/>
        </w:rPr>
        <w:t>Dan</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circonstance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exceptionnelles, </w:t>
      </w:r>
      <w:r>
        <w:rPr>
          <w:rFonts w:cs="Calibri Light" w:ascii="Calibri Light" w:hAnsi="Calibri Light" w:asciiTheme="majorHAnsi" w:cstheme="majorHAnsi" w:hAnsiTheme="majorHAnsi"/>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Pr>
          <w:rFonts w:cs="Calibri Light" w:ascii="Calibri Light" w:hAnsi="Calibri Light" w:asciiTheme="majorHAnsi" w:cstheme="majorHAnsi" w:hAnsiTheme="majorHAnsi"/>
          <w:spacing w:val="5"/>
        </w:rPr>
        <w:t>U</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5"/>
        </w:rPr>
        <w:t>soumissionnair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qu</w:t>
      </w:r>
      <w:r>
        <w:rPr>
          <w:rFonts w:cs="Calibri Light" w:ascii="Calibri Light" w:hAnsi="Calibri Light" w:asciiTheme="majorHAnsi" w:cstheme="majorHAnsi" w:hAnsiTheme="majorHAnsi"/>
        </w:rPr>
        <w:t xml:space="preserve">i </w:t>
      </w:r>
      <w:r>
        <w:rPr>
          <w:rFonts w:cs="Calibri Light" w:ascii="Calibri Light" w:hAnsi="Calibri Light" w:asciiTheme="majorHAnsi" w:cstheme="majorHAnsi" w:hAnsiTheme="majorHAnsi"/>
          <w:spacing w:val="5"/>
        </w:rPr>
        <w:t>consen</w:t>
      </w:r>
      <w:r>
        <w:rPr>
          <w:rFonts w:cs="Calibri Light" w:ascii="Calibri Light" w:hAnsi="Calibri Light" w:asciiTheme="majorHAnsi" w:cstheme="majorHAnsi" w:hAnsiTheme="majorHAnsi"/>
        </w:rPr>
        <w:t xml:space="preserve">t à </w:t>
      </w:r>
      <w:r>
        <w:rPr>
          <w:rFonts w:cs="Calibri Light" w:ascii="Calibri Light" w:hAnsi="Calibri Light" w:asciiTheme="majorHAnsi" w:cstheme="majorHAnsi" w:hAnsiTheme="majorHAnsi"/>
          <w:spacing w:val="5"/>
        </w:rPr>
        <w:t xml:space="preserve">une </w:t>
      </w:r>
      <w:r>
        <w:rPr>
          <w:rFonts w:cs="Calibri Light" w:ascii="Calibri Light" w:hAnsi="Calibri Light" w:asciiTheme="majorHAnsi" w:cstheme="majorHAnsi" w:hAnsiTheme="majorHAnsi"/>
        </w:rPr>
        <w:t>prolongation ne se verra pas demander de modifier son offre, ni ne sera autorisé à le faire.</w:t>
      </w:r>
    </w:p>
    <w:p>
      <w:pPr>
        <w:pStyle w:val="Normal"/>
        <w:widowControl w:val="false"/>
        <w:tabs>
          <w:tab w:val="clear" w:pos="720"/>
          <w:tab w:val="left" w:pos="800" w:leader="none"/>
          <w:tab w:val="left" w:pos="2000" w:leader="none"/>
          <w:tab w:val="left" w:pos="3220" w:leader="none"/>
          <w:tab w:val="left" w:pos="396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Pr>
          <w:rFonts w:cs="Calibri Light" w:ascii="Calibri Light" w:hAnsi="Calibri Light" w:asciiTheme="majorHAnsi" w:cstheme="majorHAnsi" w:hAnsiTheme="majorHAnsi"/>
          <w:spacing w:val="5"/>
        </w:rPr>
        <w:t>adresser</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5"/>
        </w:rPr>
        <w:t>au(x</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5"/>
        </w:rPr>
        <w:t>soumission</w:t>
      </w:r>
      <w:r>
        <w:rPr>
          <w:rFonts w:cs="Calibri Light" w:ascii="Calibri Light" w:hAnsi="Calibri Light" w:asciiTheme="majorHAnsi" w:cstheme="majorHAnsi" w:hAnsiTheme="majorHAnsi"/>
        </w:rPr>
        <w:t>naire(s).</w:t>
      </w:r>
    </w:p>
    <w:p>
      <w:pPr>
        <w:pStyle w:val="Normal"/>
        <w:widowControl w:val="false"/>
        <w:tabs>
          <w:tab w:val="clear" w:pos="720"/>
          <w:tab w:val="left" w:pos="800" w:leader="none"/>
          <w:tab w:val="left" w:pos="2000" w:leader="none"/>
          <w:tab w:val="left" w:pos="3220" w:leader="none"/>
          <w:tab w:val="left" w:pos="396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pPr>
        <w:pStyle w:val="RGAOarticles"/>
        <w:numPr>
          <w:ilvl w:val="0"/>
          <w:numId w:val="34"/>
        </w:numPr>
        <w:ind w:left="1418" w:hanging="1418"/>
        <w:rPr>
          <w:rFonts w:ascii="Calibri Light" w:hAnsi="Calibri Light" w:cs="Calibri Light" w:asciiTheme="majorHAnsi" w:cstheme="majorHAnsi" w:hAnsiTheme="majorHAnsi"/>
        </w:rPr>
      </w:pPr>
      <w:bookmarkStart w:id="104" w:name="_Toc163062711"/>
      <w:bookmarkStart w:id="105" w:name="_Toc97557044"/>
      <w:bookmarkStart w:id="106" w:name="_Toc530307923"/>
      <w:r>
        <w:rPr>
          <w:rFonts w:cs="Calibri Light" w:ascii="Calibri Light" w:hAnsi="Calibri Light" w:asciiTheme="majorHAnsi" w:cstheme="majorHAnsi" w:hAnsiTheme="majorHAnsi"/>
        </w:rPr>
        <w:t>Cautionnement de soumission</w:t>
      </w:r>
      <w:bookmarkEnd w:id="104"/>
      <w:bookmarkEnd w:id="105"/>
      <w:bookmarkEnd w:id="106"/>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17.1. </w:t>
      </w:r>
      <w:r>
        <w:rPr>
          <w:rFonts w:cs="Calibri Light" w:ascii="Calibri Light" w:hAnsi="Calibri Light" w:asciiTheme="majorHAnsi" w:cstheme="majorHAnsi" w:hAnsiTheme="majorHAnsi"/>
          <w:spacing w:val="3"/>
        </w:rPr>
        <w:t>E</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3"/>
        </w:rPr>
        <w:t>applicatio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3"/>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l'articl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1</w:t>
      </w:r>
      <w:r>
        <w:rPr>
          <w:rFonts w:cs="Calibri Light" w:ascii="Calibri Light" w:hAnsi="Calibri Light" w:asciiTheme="majorHAnsi" w:cstheme="majorHAnsi" w:hAnsiTheme="majorHAnsi"/>
        </w:rPr>
        <w:t xml:space="preserve">3 </w:t>
      </w:r>
      <w:r>
        <w:rPr>
          <w:rFonts w:cs="Calibri Light" w:ascii="Calibri Light" w:hAnsi="Calibri Light" w:asciiTheme="majorHAnsi" w:cstheme="majorHAnsi" w:hAnsiTheme="majorHAnsi"/>
          <w:spacing w:val="3"/>
        </w:rPr>
        <w:t>d</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3"/>
        </w:rPr>
        <w:t xml:space="preserve">RGAO, </w:t>
      </w:r>
      <w:r>
        <w:rPr>
          <w:rFonts w:cs="Calibri Light" w:ascii="Calibri Light" w:hAnsi="Calibri Light" w:asciiTheme="majorHAnsi" w:cstheme="majorHAnsi" w:hAnsiTheme="majorHAnsi"/>
        </w:rPr>
        <w:t xml:space="preserve">le soumissionnaire fournira un cautionnement de soumission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montan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spécifi</w:t>
      </w:r>
      <w:r>
        <w:rPr>
          <w:rFonts w:cs="Calibri Light" w:ascii="Calibri Light" w:hAnsi="Calibri Light" w:asciiTheme="majorHAnsi" w:cstheme="majorHAnsi" w:hAnsiTheme="majorHAnsi"/>
        </w:rPr>
        <w:t xml:space="preserve">é </w:t>
      </w:r>
      <w:r>
        <w:rPr>
          <w:rFonts w:cs="Calibri Light" w:ascii="Calibri Light" w:hAnsi="Calibri Light" w:asciiTheme="majorHAnsi" w:cstheme="majorHAnsi" w:hAnsiTheme="majorHAnsi"/>
          <w:spacing w:val="5"/>
        </w:rPr>
        <w:t>dan</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le </w:t>
      </w:r>
      <w:r>
        <w:rPr>
          <w:rFonts w:cs="Calibri Light" w:ascii="Calibri Light" w:hAnsi="Calibri Light" w:asciiTheme="majorHAnsi" w:cstheme="majorHAnsi" w:hAnsiTheme="majorHAnsi"/>
          <w:spacing w:val="2"/>
        </w:rPr>
        <w:t>Règlemen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2"/>
        </w:rPr>
        <w:t>Particulie</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2"/>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2"/>
        </w:rPr>
        <w:t>l'Appe</w:t>
      </w:r>
      <w:r>
        <w:rPr>
          <w:rFonts w:cs="Calibri Light" w:ascii="Calibri Light" w:hAnsi="Calibri Light" w:asciiTheme="majorHAnsi" w:cstheme="majorHAnsi" w:hAnsiTheme="majorHAnsi"/>
        </w:rPr>
        <w:t xml:space="preserve">l </w:t>
      </w:r>
      <w:r>
        <w:rPr>
          <w:rFonts w:cs="Calibri Light" w:ascii="Calibri Light" w:hAnsi="Calibri Light" w:asciiTheme="majorHAnsi" w:cstheme="majorHAnsi" w:hAnsiTheme="majorHAnsi"/>
          <w:spacing w:val="2"/>
        </w:rPr>
        <w:t xml:space="preserve">d'Offres, </w:t>
      </w:r>
      <w:r>
        <w:rPr>
          <w:rFonts w:cs="Calibri Light" w:ascii="Calibri Light" w:hAnsi="Calibri Light" w:asciiTheme="majorHAnsi" w:cstheme="majorHAnsi" w:hAnsiTheme="majorHAnsi"/>
        </w:rPr>
        <w:t>et qui fera partie intégrante de son offre.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17.2. Le cautionnement de soumission sera conforme au modèle présenté dans le Dossier d’Appel d’Offres ; d’autres modèles peuvent être autorisés, par le </w:t>
      </w:r>
      <w:r>
        <w:rPr>
          <w:rFonts w:cs="Calibri Light" w:ascii="Calibri Light" w:hAnsi="Calibri Light" w:asciiTheme="majorHAnsi" w:cstheme="majorHAnsi" w:hAnsiTheme="majorHAnsi"/>
          <w:spacing w:val="5"/>
        </w:rPr>
        <w:t>Maître d’Ouvrage ou le Maître d’Ouvrage Délégué</w:t>
      </w:r>
      <w:r>
        <w:rPr>
          <w:rFonts w:cs="Calibri Light" w:ascii="Calibri Light" w:hAnsi="Calibri Light" w:asciiTheme="majorHAnsi" w:cstheme="majorHAnsi" w:hAnsiTheme="majorHAnsi"/>
        </w:rPr>
        <w:t xml:space="preserve">. Le cautionnement </w:t>
      </w:r>
      <w:r>
        <w:rPr>
          <w:rFonts w:cs="Calibri Light" w:ascii="Calibri Light" w:hAnsi="Calibri Light" w:asciiTheme="majorHAnsi" w:cstheme="majorHAnsi" w:hAnsiTheme="majorHAnsi"/>
          <w:spacing w:val="5"/>
        </w:rPr>
        <w:t xml:space="preserve">de </w:t>
      </w:r>
      <w:r>
        <w:rPr>
          <w:rFonts w:cs="Calibri Light" w:ascii="Calibri Light" w:hAnsi="Calibri Light" w:asciiTheme="majorHAnsi" w:cstheme="majorHAnsi" w:hAnsiTheme="majorHAnsi"/>
        </w:rPr>
        <w:t>soumission demeurera valide pendant trente (30) jours au-delà de la date limite</w:t>
      </w:r>
      <w:r>
        <w:rPr>
          <w:rFonts w:cs="Calibri Light" w:ascii="Calibri Light" w:hAnsi="Calibri Light" w:asciiTheme="majorHAnsi" w:cstheme="majorHAnsi" w:hAnsiTheme="majorHAnsi"/>
          <w:spacing w:val="-8"/>
        </w:rPr>
        <w:t xml:space="preserve"> initiale </w:t>
      </w:r>
      <w:r>
        <w:rPr>
          <w:rFonts w:cs="Calibri Light" w:ascii="Calibri Light" w:hAnsi="Calibri Light" w:asciiTheme="majorHAnsi" w:cstheme="majorHAnsi" w:hAnsiTheme="majorHAnsi"/>
        </w:rPr>
        <w:t>de validité des offres, ou de toute nouvelle date limite de validité demandée par le Maître d’Ouvrage ou le Maître d’Ouvrage Délégué et acceptée par le soumission</w:t>
      </w:r>
      <w:r>
        <w:rPr>
          <w:rFonts w:cs="Calibri Light" w:ascii="Calibri Light" w:hAnsi="Calibri Light" w:asciiTheme="majorHAnsi" w:cstheme="majorHAnsi" w:hAnsiTheme="majorHAnsi"/>
          <w:spacing w:val="4"/>
        </w:rPr>
        <w:t>naire</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4"/>
        </w:rPr>
        <w:t>conformémen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4"/>
        </w:rPr>
        <w:t>au</w:t>
      </w:r>
      <w:r>
        <w:rPr>
          <w:rFonts w:cs="Calibri Light" w:ascii="Calibri Light" w:hAnsi="Calibri Light" w:asciiTheme="majorHAnsi" w:cstheme="majorHAnsi" w:hAnsiTheme="majorHAnsi"/>
        </w:rPr>
        <w:t xml:space="preserve">x </w:t>
      </w:r>
      <w:r>
        <w:rPr>
          <w:rFonts w:cs="Calibri Light" w:ascii="Calibri Light" w:hAnsi="Calibri Light" w:asciiTheme="majorHAnsi" w:cstheme="majorHAnsi" w:hAnsiTheme="majorHAnsi"/>
          <w:spacing w:val="4"/>
        </w:rPr>
        <w:t>disposition</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4"/>
        </w:rPr>
        <w:t xml:space="preserve">de </w:t>
      </w:r>
      <w:r>
        <w:rPr>
          <w:rFonts w:cs="Calibri Light" w:ascii="Calibri Light" w:hAnsi="Calibri Light" w:asciiTheme="majorHAnsi" w:cstheme="majorHAnsi" w:hAnsiTheme="majorHAnsi"/>
        </w:rPr>
        <w:t>l’article 16.2 du RGAO.</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les prestations relevant des lettres commandes, les chèques certifiés et les chèques-banques sont admis au titre du cautionnement de soumission.</w:t>
      </w:r>
    </w:p>
    <w:p>
      <w:pPr>
        <w:pStyle w:val="Normal"/>
        <w:widowControl w:val="false"/>
        <w:tabs>
          <w:tab w:val="clear" w:pos="720"/>
          <w:tab w:val="left" w:pos="1560" w:leader="none"/>
          <w:tab w:val="left" w:pos="2140" w:leader="none"/>
          <w:tab w:val="left" w:pos="3380" w:leader="none"/>
          <w:tab w:val="left" w:pos="3820" w:leader="none"/>
          <w:tab w:val="left" w:pos="482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17.3. Toute offre non accompagnée d’un cautionnement de soumission acceptable sera rejetée par la </w:t>
      </w:r>
      <w:r>
        <w:rPr>
          <w:rFonts w:cs="Calibri Light" w:ascii="Calibri Light" w:hAnsi="Calibri Light" w:asciiTheme="majorHAnsi" w:cstheme="majorHAnsi" w:hAnsiTheme="majorHAnsi"/>
          <w:spacing w:val="5"/>
        </w:rPr>
        <w:t>Commissio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Passatio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5"/>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Marchés comm</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incomplète</w:t>
      </w:r>
      <w:r>
        <w:rPr>
          <w:rFonts w:cs="Calibri Light" w:ascii="Calibri Light" w:hAnsi="Calibri Light" w:asciiTheme="majorHAnsi" w:cstheme="majorHAnsi" w:hAnsiTheme="majorHAnsi"/>
        </w:rPr>
        <w:t xml:space="preserve">. Le cautionnement </w:t>
      </w:r>
      <w:r>
        <w:rPr>
          <w:rFonts w:cs="Calibri Light" w:ascii="Calibri Light" w:hAnsi="Calibri Light" w:asciiTheme="majorHAnsi" w:cstheme="majorHAnsi" w:hAnsiTheme="majorHAnsi"/>
          <w:spacing w:val="5"/>
        </w:rPr>
        <w:t xml:space="preserve">de </w:t>
      </w:r>
      <w:r>
        <w:rPr>
          <w:rFonts w:cs="Calibri Light" w:ascii="Calibri Light" w:hAnsi="Calibri Light" w:asciiTheme="majorHAnsi" w:cstheme="majorHAnsi" w:hAnsiTheme="majorHAnsi"/>
          <w:spacing w:val="1"/>
        </w:rPr>
        <w:t>soumissio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1"/>
        </w:rPr>
        <w:t>d’u</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1"/>
        </w:rPr>
        <w:t>groupemen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1"/>
        </w:rPr>
        <w:t xml:space="preserve">d’entreprises </w:t>
      </w:r>
      <w:r>
        <w:rPr>
          <w:rFonts w:cs="Calibri Light" w:ascii="Calibri Light" w:hAnsi="Calibri Light" w:asciiTheme="majorHAnsi" w:cstheme="majorHAnsi" w:hAnsiTheme="majorHAnsi"/>
          <w:spacing w:val="5"/>
        </w:rPr>
        <w:t>doi</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êtr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établi a</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no</w:t>
      </w:r>
      <w:r>
        <w:rPr>
          <w:rFonts w:cs="Calibri Light" w:ascii="Calibri Light" w:hAnsi="Calibri Light" w:asciiTheme="majorHAnsi" w:cstheme="majorHAnsi" w:hAnsiTheme="majorHAnsi"/>
        </w:rPr>
        <w:t xml:space="preserve">m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 xml:space="preserve">mandataire </w:t>
      </w:r>
      <w:r>
        <w:rPr>
          <w:rFonts w:cs="Calibri Light" w:ascii="Calibri Light" w:hAnsi="Calibri Light" w:asciiTheme="majorHAnsi" w:cstheme="majorHAnsi" w:hAnsiTheme="majorHAnsi"/>
        </w:rPr>
        <w:t>soumettant l’offre.</w:t>
      </w:r>
    </w:p>
    <w:p>
      <w:pPr>
        <w:pStyle w:val="Normal"/>
        <w:widowControl w:val="false"/>
        <w:tabs>
          <w:tab w:val="clear" w:pos="720"/>
          <w:tab w:val="left" w:pos="1560" w:leader="none"/>
          <w:tab w:val="left" w:pos="2140" w:leader="none"/>
          <w:tab w:val="left" w:pos="3380" w:leader="none"/>
          <w:tab w:val="left" w:pos="3820" w:leader="none"/>
          <w:tab w:val="left" w:pos="482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pPr>
        <w:pStyle w:val="Normal"/>
        <w:widowControl w:val="false"/>
        <w:tabs>
          <w:tab w:val="clear" w:pos="720"/>
          <w:tab w:val="left" w:pos="1560" w:leader="none"/>
          <w:tab w:val="left" w:pos="2140" w:leader="none"/>
          <w:tab w:val="left" w:pos="3380" w:leader="none"/>
          <w:tab w:val="left" w:pos="3820" w:leader="none"/>
          <w:tab w:val="left" w:pos="482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17.5. Le cautionnement de soumission des soumissionnaires non retenus sont restitués dès publication des résultats d’attribution.</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17. 6. Le cautionnement de soumission de l’attributaire du Marché sera libéré dès que ce dernier aura fourni le cautionnement définitif requis.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17. 7. Le cautionnement de soumission peut être saisi :</w:t>
      </w:r>
    </w:p>
    <w:p>
      <w:pPr>
        <w:pStyle w:val="Normal"/>
        <w:widowControl w:val="false"/>
        <w:spacing w:lineRule="auto" w:line="360" w:before="0" w:after="60"/>
        <w:ind w:firstLine="72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Si le soumissionnaire retire son offre durant la période de validité ;</w:t>
      </w:r>
    </w:p>
    <w:p>
      <w:pPr>
        <w:pStyle w:val="Normal"/>
        <w:widowControl w:val="false"/>
        <w:spacing w:lineRule="auto" w:line="360" w:before="0" w:after="60"/>
        <w:ind w:firstLine="72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Si, le soumissionnaire retenu :</w:t>
      </w:r>
    </w:p>
    <w:p>
      <w:pPr>
        <w:pStyle w:val="Normal"/>
        <w:widowControl w:val="false"/>
        <w:spacing w:lineRule="auto" w:line="360" w:before="0" w:after="60"/>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i. Manque à son obligation de souscrire le marché en application de l’article 38 du RGAO ; </w:t>
      </w:r>
    </w:p>
    <w:p>
      <w:pPr>
        <w:pStyle w:val="Normal"/>
        <w:widowControl w:val="false"/>
        <w:spacing w:lineRule="auto" w:line="360" w:before="0" w:after="60"/>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ii. Manque à son obligation de fournir le cautionnement définitif en application de l’article 39 du RGAO ;  </w:t>
      </w:r>
    </w:p>
    <w:p>
      <w:pPr>
        <w:pStyle w:val="Normal"/>
        <w:widowControl w:val="false"/>
        <w:spacing w:lineRule="auto" w:line="360" w:before="0" w:after="60"/>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iii.  Refuse de recevoir notification du marché. </w:t>
      </w:r>
    </w:p>
    <w:p>
      <w:pPr>
        <w:pStyle w:val="RGAOarticles"/>
        <w:numPr>
          <w:ilvl w:val="0"/>
          <w:numId w:val="34"/>
        </w:numPr>
        <w:ind w:left="1418" w:hanging="1418"/>
        <w:rPr>
          <w:rFonts w:ascii="Calibri Light" w:hAnsi="Calibri Light" w:cs="Calibri Light" w:asciiTheme="majorHAnsi" w:cstheme="majorHAnsi" w:hAnsiTheme="majorHAnsi"/>
        </w:rPr>
      </w:pPr>
      <w:bookmarkStart w:id="107" w:name="_Toc97557045"/>
      <w:bookmarkStart w:id="108" w:name="_Toc530307924"/>
      <w:bookmarkStart w:id="109" w:name="_Toc163062712"/>
      <w:r>
        <w:rPr>
          <w:rFonts w:cs="Calibri Light" w:ascii="Calibri Light" w:hAnsi="Calibri Light" w:asciiTheme="majorHAnsi" w:cstheme="majorHAnsi" w:hAnsiTheme="majorHAnsi"/>
        </w:rPr>
        <w:t>Propositions variantes des soumissionnaires</w:t>
      </w:r>
      <w:bookmarkEnd w:id="107"/>
      <w:bookmarkEnd w:id="108"/>
      <w:bookmarkEnd w:id="109"/>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18.1. Lorsque les travaux peuvent être exécutés </w:t>
      </w:r>
      <w:r>
        <w:rPr>
          <w:rFonts w:cs="Calibri Light" w:ascii="Calibri Light" w:hAnsi="Calibri Light" w:asciiTheme="majorHAnsi" w:cstheme="majorHAnsi" w:hAnsiTheme="majorHAnsi"/>
          <w:spacing w:val="2"/>
        </w:rPr>
        <w:t>dan</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délai</w:t>
      </w:r>
      <w:r>
        <w:rPr>
          <w:rFonts w:cs="Calibri Light" w:ascii="Calibri Light" w:hAnsi="Calibri Light" w:asciiTheme="majorHAnsi" w:cstheme="majorHAnsi" w:hAnsiTheme="majorHAnsi"/>
        </w:rPr>
        <w:t xml:space="preserve">s prévisionnels </w:t>
      </w:r>
      <w:r>
        <w:rPr>
          <w:rFonts w:cs="Calibri Light" w:ascii="Calibri Light" w:hAnsi="Calibri Light" w:asciiTheme="majorHAnsi" w:cstheme="majorHAnsi" w:hAnsiTheme="majorHAnsi"/>
          <w:spacing w:val="2"/>
        </w:rPr>
        <w:t>d’exécutio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2"/>
        </w:rPr>
        <w:t>variables</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2"/>
        </w:rPr>
        <w:t xml:space="preserve">le </w:t>
      </w:r>
      <w:r>
        <w:rPr>
          <w:rFonts w:cs="Calibri Light" w:ascii="Calibri Light" w:hAnsi="Calibri Light" w:asciiTheme="majorHAnsi" w:cstheme="majorHAnsi" w:hAnsiTheme="majorHAnsi"/>
        </w:rPr>
        <w:t xml:space="preserve">RPAO précisera ces délais, et indiquera la méthode retenue pour l’évaluation du délai d’achèvement proposé par le soumissionnaire à l’intérieur des délais prévus. Les offres </w:t>
      </w:r>
      <w:r>
        <w:rPr>
          <w:rFonts w:cs="Calibri Light" w:ascii="Calibri Light" w:hAnsi="Calibri Light" w:asciiTheme="majorHAnsi" w:cstheme="majorHAnsi" w:hAnsiTheme="majorHAnsi"/>
          <w:spacing w:val="5"/>
        </w:rPr>
        <w:t>proposan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délai</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au-del</w:t>
      </w:r>
      <w:r>
        <w:rPr>
          <w:rFonts w:cs="Calibri Light" w:ascii="Calibri Light" w:hAnsi="Calibri Light" w:asciiTheme="majorHAnsi" w:cstheme="majorHAnsi" w:hAnsiTheme="majorHAnsi"/>
        </w:rPr>
        <w:t xml:space="preserve">à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 xml:space="preserve">ceux </w:t>
      </w:r>
      <w:r>
        <w:rPr>
          <w:rFonts w:cs="Calibri Light" w:ascii="Calibri Light" w:hAnsi="Calibri Light" w:asciiTheme="majorHAnsi" w:cstheme="majorHAnsi" w:hAnsiTheme="majorHAnsi"/>
          <w:spacing w:val="3"/>
        </w:rPr>
        <w:t>spécifié</w:t>
      </w:r>
      <w:r>
        <w:rPr>
          <w:rFonts w:cs="Calibri Light" w:ascii="Calibri Light" w:hAnsi="Calibri Light" w:asciiTheme="majorHAnsi" w:cstheme="majorHAnsi" w:hAnsiTheme="majorHAnsi"/>
        </w:rPr>
        <w:t xml:space="preserve">s ne </w:t>
      </w:r>
      <w:r>
        <w:rPr>
          <w:rFonts w:cs="Calibri Light" w:ascii="Calibri Light" w:hAnsi="Calibri Light" w:asciiTheme="majorHAnsi" w:cstheme="majorHAnsi" w:hAnsiTheme="majorHAnsi"/>
          <w:spacing w:val="3"/>
        </w:rPr>
        <w:t>seron</w:t>
      </w:r>
      <w:r>
        <w:rPr>
          <w:rFonts w:cs="Calibri Light" w:ascii="Calibri Light" w:hAnsi="Calibri Light" w:asciiTheme="majorHAnsi" w:cstheme="majorHAnsi" w:hAnsiTheme="majorHAnsi"/>
        </w:rPr>
        <w:t xml:space="preserve">t pas </w:t>
      </w:r>
      <w:r>
        <w:rPr>
          <w:rFonts w:cs="Calibri Light" w:ascii="Calibri Light" w:hAnsi="Calibri Light" w:asciiTheme="majorHAnsi" w:cstheme="majorHAnsi" w:hAnsiTheme="majorHAnsi"/>
          <w:spacing w:val="3"/>
        </w:rPr>
        <w:t>considérée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3"/>
        </w:rPr>
        <w:t>comm</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 xml:space="preserve">non </w:t>
      </w:r>
      <w:r>
        <w:rPr>
          <w:rFonts w:cs="Calibri Light" w:ascii="Calibri Light" w:hAnsi="Calibri Light" w:asciiTheme="majorHAnsi" w:cstheme="majorHAnsi" w:hAnsiTheme="majorHAnsi"/>
        </w:rPr>
        <w:t>conformes.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pPr>
        <w:pStyle w:val="RGAOarticles"/>
        <w:numPr>
          <w:ilvl w:val="0"/>
          <w:numId w:val="34"/>
        </w:numPr>
        <w:ind w:left="1418" w:hanging="1418"/>
        <w:rPr>
          <w:rFonts w:ascii="Calibri Light" w:hAnsi="Calibri Light" w:cs="Calibri Light" w:asciiTheme="majorHAnsi" w:cstheme="majorHAnsi" w:hAnsiTheme="majorHAnsi"/>
        </w:rPr>
      </w:pPr>
      <w:bookmarkStart w:id="110" w:name="_Toc530307925"/>
      <w:bookmarkStart w:id="111" w:name="_Toc97557046"/>
      <w:bookmarkStart w:id="112" w:name="_Toc163062713"/>
      <w:bookmarkStart w:id="113" w:name="_Hlk159247549"/>
      <w:bookmarkEnd w:id="113"/>
      <w:r>
        <w:rPr>
          <w:rFonts w:cs="Calibri Light" w:ascii="Calibri Light" w:hAnsi="Calibri Light" w:asciiTheme="majorHAnsi" w:cstheme="majorHAnsi" w:hAnsiTheme="majorHAnsi"/>
        </w:rPr>
        <w:t>Réunion préparatoire à l’établissement des offres</w:t>
      </w:r>
      <w:bookmarkEnd w:id="110"/>
      <w:bookmarkEnd w:id="111"/>
      <w:bookmarkEnd w:id="112"/>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19.1. A moins que, le RPAO n’en dispose autrement, le Soumissionnaire peut être invité à assister à une réunion préparatoire, qui se tiendra aux lieu et date indiqués dans le RPAO.</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19.2. La réunion préparatoire aura pour objet de fournir des éclaircissements et réponses à toute question qui pourrait être soulevée à ce stade.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19.5. Le fait qu’un soumissionnaire n’assiste pas à la réunion préparatoire à l’établissement des offres ne sera pas un motif de disqualification.</w:t>
      </w:r>
    </w:p>
    <w:p>
      <w:pPr>
        <w:pStyle w:val="RGAOarticles"/>
        <w:numPr>
          <w:ilvl w:val="0"/>
          <w:numId w:val="34"/>
        </w:numPr>
        <w:ind w:left="1418" w:hanging="1418"/>
        <w:rPr>
          <w:rFonts w:ascii="Calibri Light" w:hAnsi="Calibri Light" w:cs="Calibri Light" w:asciiTheme="majorHAnsi" w:cstheme="majorHAnsi" w:hAnsiTheme="majorHAnsi"/>
        </w:rPr>
      </w:pPr>
      <w:bookmarkStart w:id="114" w:name="_Toc97557047"/>
      <w:bookmarkStart w:id="115" w:name="_Toc530307926"/>
      <w:bookmarkStart w:id="116" w:name="_Toc163062714"/>
      <w:bookmarkStart w:id="117" w:name="_Hlk1592475491"/>
      <w:bookmarkEnd w:id="117"/>
      <w:r>
        <w:rPr>
          <w:rFonts w:cs="Calibri Light" w:ascii="Calibri Light" w:hAnsi="Calibri Light" w:asciiTheme="majorHAnsi" w:cstheme="majorHAnsi" w:hAnsiTheme="majorHAnsi"/>
        </w:rPr>
        <w:t>Forme, Format et signature de l’offre</w:t>
      </w:r>
      <w:bookmarkEnd w:id="114"/>
      <w:bookmarkEnd w:id="115"/>
      <w:bookmarkEnd w:id="116"/>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Cs/>
        </w:rPr>
        <w:t>Pour la soumission hors ligne,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20.1. Le Soumissionnaire préparera un original de chaque volume </w:t>
      </w:r>
      <w:r>
        <w:rPr>
          <w:rFonts w:cs="Calibri Light" w:ascii="Calibri Light" w:hAnsi="Calibri Light" w:asciiTheme="majorHAnsi" w:cstheme="majorHAnsi" w:hAnsiTheme="majorHAnsi"/>
          <w:spacing w:val="1"/>
        </w:rPr>
        <w:t>constitutif</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1"/>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1"/>
        </w:rPr>
        <w:t>l’offr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1"/>
        </w:rPr>
        <w:t>décrit</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1"/>
        </w:rPr>
        <w:t xml:space="preserve">à </w:t>
      </w:r>
      <w:r>
        <w:rPr>
          <w:rFonts w:cs="Calibri Light" w:ascii="Calibri Light" w:hAnsi="Calibri Light" w:asciiTheme="majorHAnsi" w:cstheme="majorHAnsi" w:hAnsiTheme="majorHAnsi"/>
        </w:rPr>
        <w:t>l’Article 13 du RGAO, portant clairement l’indication “ORIGINAL”. De plus, le Soumissionnaire soumettra pour chaque volume le nombre d’exemplaires requis dans les RPAO, portant l’indication “COPIE”. En cas de divergence entre l’original et les copies, l’original fera foi.</w:t>
      </w:r>
    </w:p>
    <w:p>
      <w:pPr>
        <w:pStyle w:val="Normal"/>
        <w:widowControl w:val="false"/>
        <w:tabs>
          <w:tab w:val="clear" w:pos="720"/>
          <w:tab w:val="left" w:pos="1940" w:leader="none"/>
          <w:tab w:val="left" w:pos="2440" w:leader="none"/>
          <w:tab w:val="left" w:pos="3420" w:leader="none"/>
          <w:tab w:val="left" w:pos="4020" w:leader="none"/>
          <w:tab w:val="left" w:pos="482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20.2. </w:t>
      </w:r>
      <w:r>
        <w:rPr>
          <w:rFonts w:cs="Calibri Light" w:ascii="Calibri Light" w:hAnsi="Calibri Light" w:asciiTheme="majorHAnsi" w:cstheme="majorHAnsi" w:hAnsiTheme="majorHAnsi"/>
          <w:spacing w:val="5"/>
        </w:rPr>
        <w:t>L’origina</w:t>
      </w:r>
      <w:r>
        <w:rPr>
          <w:rFonts w:cs="Calibri Light" w:ascii="Calibri Light" w:hAnsi="Calibri Light" w:asciiTheme="majorHAnsi" w:cstheme="majorHAnsi" w:hAnsiTheme="majorHAnsi"/>
        </w:rPr>
        <w:t xml:space="preserve">l </w:t>
      </w:r>
      <w:r>
        <w:rPr>
          <w:rFonts w:cs="Calibri Light" w:ascii="Calibri Light" w:hAnsi="Calibri Light" w:asciiTheme="majorHAnsi" w:cstheme="majorHAnsi" w:hAnsiTheme="majorHAnsi"/>
          <w:spacing w:val="5"/>
        </w:rPr>
        <w:t>e</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toute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copie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 xml:space="preserve">l’offre </w:t>
      </w:r>
      <w:r>
        <w:rPr>
          <w:rFonts w:cs="Calibri Light" w:ascii="Calibri Light" w:hAnsi="Calibri Light" w:asciiTheme="majorHAnsi" w:cstheme="majorHAnsi" w:hAnsiTheme="majorHAnsi"/>
        </w:rPr>
        <w:t xml:space="preserve">devront être écrits à l’encre indélébile (dans le cas des copies, des photocopies y compris sous la forme scannée sont également acceptables) et seront signés par la ou les personnes dûment </w:t>
      </w:r>
      <w:r>
        <w:rPr>
          <w:rFonts w:cs="Calibri Light" w:ascii="Calibri Light" w:hAnsi="Calibri Light" w:asciiTheme="majorHAnsi" w:cstheme="majorHAnsi" w:hAnsiTheme="majorHAnsi"/>
          <w:spacing w:val="5"/>
        </w:rPr>
        <w:t>habilitée</w:t>
      </w:r>
      <w:r>
        <w:rPr>
          <w:rFonts w:cs="Calibri Light" w:ascii="Calibri Light" w:hAnsi="Calibri Light" w:asciiTheme="majorHAnsi" w:cstheme="majorHAnsi" w:hAnsiTheme="majorHAnsi"/>
        </w:rPr>
        <w:t xml:space="preserve">s à </w:t>
      </w:r>
      <w:r>
        <w:rPr>
          <w:rFonts w:cs="Calibri Light" w:ascii="Calibri Light" w:hAnsi="Calibri Light" w:asciiTheme="majorHAnsi" w:cstheme="majorHAnsi" w:hAnsiTheme="majorHAnsi"/>
          <w:spacing w:val="5"/>
        </w:rPr>
        <w:t>signe</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a</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no</w:t>
      </w:r>
      <w:r>
        <w:rPr>
          <w:rFonts w:cs="Calibri Light" w:ascii="Calibri Light" w:hAnsi="Calibri Light" w:asciiTheme="majorHAnsi" w:cstheme="majorHAnsi" w:hAnsiTheme="majorHAnsi"/>
        </w:rPr>
        <w:t xml:space="preserve">m </w:t>
      </w:r>
      <w:r>
        <w:rPr>
          <w:rFonts w:cs="Calibri Light" w:ascii="Calibri Light" w:hAnsi="Calibri Light" w:asciiTheme="majorHAnsi" w:cstheme="majorHAnsi" w:hAnsiTheme="majorHAnsi"/>
          <w:spacing w:val="5"/>
        </w:rPr>
        <w:t xml:space="preserve">du </w:t>
      </w:r>
      <w:r>
        <w:rPr>
          <w:rFonts w:cs="Calibri Light" w:ascii="Calibri Light" w:hAnsi="Calibri Light" w:asciiTheme="majorHAnsi" w:cstheme="majorHAnsi" w:hAnsiTheme="majorHAnsi"/>
        </w:rPr>
        <w:t>Soumissionnaire, conformément à l’article 6.1(a) ou 6.2(c) du RGAO, selon le cas. Toutes les pages de l’offre comprenant des surcharges ou des changements seront paraphées par le ou les signataires de l’offre.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20.3. L’offre ne doit comporter aucune modification, suppression ni surcharge, à moins que de telles corrections ne soient paraphées par le ou les signataires de la soumission.</w:t>
      </w:r>
    </w:p>
    <w:p>
      <w:pPr>
        <w:pStyle w:val="Normal"/>
        <w:widowControl w:val="false"/>
        <w:spacing w:lineRule="auto" w:line="360" w:before="0" w:after="60"/>
        <w:ind w:right="9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la soumission par voie électronique.</w:t>
      </w:r>
    </w:p>
    <w:p>
      <w:pPr>
        <w:pStyle w:val="Normal"/>
        <w:widowControl w:val="false"/>
        <w:spacing w:lineRule="auto" w:line="360" w:before="0" w:after="60"/>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pPr>
        <w:pStyle w:val="Normal"/>
        <w:widowControl w:val="false"/>
        <w:spacing w:lineRule="auto" w:line="360" w:before="0" w:after="60"/>
        <w:ind w:right="9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pPr>
        <w:pStyle w:val="Normal"/>
        <w:widowControl w:val="false"/>
        <w:spacing w:lineRule="auto" w:line="360" w:before="0" w:after="60"/>
        <w:ind w:right="9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pPr>
        <w:pStyle w:val="Normal"/>
        <w:widowControl w:val="false"/>
        <w:spacing w:lineRule="auto" w:line="360" w:before="0" w:after="60"/>
        <w:ind w:right="9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20.7. Les documents et pièces transmis dans la plateforme COLEPS sont revêtus d’une signature électronique à travers l’usage du certificat.</w:t>
      </w:r>
    </w:p>
    <w:p>
      <w:pPr>
        <w:pStyle w:val="RGAOpartie"/>
        <w:numPr>
          <w:ilvl w:val="0"/>
          <w:numId w:val="33"/>
        </w:numPr>
        <w:ind w:left="714" w:hanging="357"/>
        <w:rPr>
          <w:rFonts w:ascii="Calibri Light" w:hAnsi="Calibri Light" w:cs="Calibri Light" w:asciiTheme="majorHAnsi" w:cstheme="majorHAnsi" w:hAnsiTheme="majorHAnsi"/>
        </w:rPr>
      </w:pPr>
      <w:bookmarkStart w:id="118" w:name="_Toc163062715"/>
      <w:bookmarkStart w:id="119" w:name="_Toc97557048"/>
      <w:bookmarkStart w:id="120" w:name="_Toc530307927"/>
      <w:r>
        <w:rPr>
          <w:rFonts w:cs="Calibri Light" w:ascii="Calibri Light" w:hAnsi="Calibri Light" w:asciiTheme="majorHAnsi" w:cstheme="majorHAnsi" w:hAnsiTheme="majorHAnsi"/>
        </w:rPr>
        <w:t>Dépôt des offres</w:t>
      </w:r>
      <w:bookmarkEnd w:id="118"/>
      <w:bookmarkEnd w:id="119"/>
      <w:bookmarkEnd w:id="120"/>
    </w:p>
    <w:p>
      <w:pPr>
        <w:pStyle w:val="RGAOarticles"/>
        <w:numPr>
          <w:ilvl w:val="0"/>
          <w:numId w:val="34"/>
        </w:numPr>
        <w:ind w:left="1418" w:hanging="1418"/>
        <w:rPr>
          <w:rFonts w:ascii="Calibri Light" w:hAnsi="Calibri Light" w:cs="Calibri Light" w:asciiTheme="majorHAnsi" w:cstheme="majorHAnsi" w:hAnsiTheme="majorHAnsi"/>
        </w:rPr>
      </w:pPr>
      <w:bookmarkStart w:id="121" w:name="_Toc97557049"/>
      <w:bookmarkStart w:id="122" w:name="_Toc163062716"/>
      <w:bookmarkStart w:id="123" w:name="_Toc530307928"/>
      <w:r>
        <w:rPr>
          <w:rFonts w:cs="Calibri Light" w:ascii="Calibri Light" w:hAnsi="Calibri Light" w:asciiTheme="majorHAnsi" w:cstheme="majorHAnsi" w:hAnsiTheme="majorHAnsi"/>
        </w:rPr>
        <w:t>Cachetage et marquage des offres</w:t>
      </w:r>
      <w:bookmarkEnd w:id="121"/>
      <w:bookmarkEnd w:id="122"/>
      <w:bookmarkEnd w:id="123"/>
    </w:p>
    <w:p>
      <w:pPr>
        <w:pStyle w:val="Normal"/>
        <w:widowControl w:val="false"/>
        <w:spacing w:lineRule="auto" w:line="360" w:before="0" w:after="60"/>
        <w:jc w:val="both"/>
        <w:rPr>
          <w:rFonts w:ascii="Calibri Light" w:hAnsi="Calibri Light" w:cs="Calibri Light" w:asciiTheme="majorHAnsi" w:cstheme="majorHAnsi" w:hAnsiTheme="majorHAnsi"/>
          <w:spacing w:val="2"/>
        </w:rPr>
      </w:pPr>
      <w:r>
        <w:rPr>
          <w:rFonts w:cs="Calibri Light" w:ascii="Calibri Light" w:hAnsi="Calibri Light" w:asciiTheme="majorHAnsi" w:cstheme="majorHAnsi" w:hAnsiTheme="majorHAnsi"/>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Pr>
          <w:rFonts w:cs="Calibri Light" w:ascii="Calibri Light" w:hAnsi="Calibri Light" w:asciiTheme="majorHAnsi" w:cstheme="majorHAnsi" w:hAnsiTheme="majorHAnsi"/>
          <w:spacing w:val="5"/>
        </w:rPr>
        <w:t xml:space="preserve"> Le</w:t>
      </w:r>
      <w:r>
        <w:rPr>
          <w:rFonts w:cs="Calibri Light" w:ascii="Calibri Light" w:hAnsi="Calibri Light" w:asciiTheme="majorHAnsi" w:cstheme="majorHAnsi" w:hAnsiTheme="majorHAnsi"/>
          <w:spacing w:val="2"/>
        </w:rPr>
        <w:t xml:space="preserve">s </w:t>
      </w:r>
      <w:r>
        <w:rPr>
          <w:rFonts w:cs="Calibri Light" w:ascii="Calibri Light" w:hAnsi="Calibri Light" w:asciiTheme="majorHAnsi" w:cstheme="majorHAnsi" w:hAnsiTheme="majorHAnsi"/>
          <w:spacing w:val="5"/>
        </w:rPr>
        <w:t>Soumissionnaires doiven</w:t>
      </w:r>
      <w:r>
        <w:rPr>
          <w:rFonts w:cs="Calibri Light" w:ascii="Calibri Light" w:hAnsi="Calibri Light" w:asciiTheme="majorHAnsi" w:cstheme="majorHAnsi" w:hAnsiTheme="majorHAnsi"/>
          <w:spacing w:val="2"/>
        </w:rPr>
        <w:t xml:space="preserve">t </w:t>
      </w:r>
      <w:r>
        <w:rPr>
          <w:rFonts w:cs="Calibri Light" w:ascii="Calibri Light" w:hAnsi="Calibri Light" w:asciiTheme="majorHAnsi" w:cstheme="majorHAnsi" w:hAnsiTheme="majorHAnsi"/>
          <w:spacing w:val="5"/>
        </w:rPr>
        <w:t>place</w:t>
      </w:r>
      <w:r>
        <w:rPr>
          <w:rFonts w:cs="Calibri Light" w:ascii="Calibri Light" w:hAnsi="Calibri Light" w:asciiTheme="majorHAnsi" w:cstheme="majorHAnsi" w:hAnsiTheme="majorHAnsi"/>
          <w:spacing w:val="2"/>
        </w:rPr>
        <w:t xml:space="preserve">r </w:t>
      </w:r>
      <w:r>
        <w:rPr>
          <w:rFonts w:cs="Calibri Light" w:ascii="Calibri Light" w:hAnsi="Calibri Light" w:asciiTheme="majorHAnsi" w:cstheme="majorHAnsi" w:hAnsiTheme="majorHAnsi"/>
          <w:spacing w:val="5"/>
        </w:rPr>
        <w:t>l’origina</w:t>
      </w:r>
      <w:r>
        <w:rPr>
          <w:rFonts w:cs="Calibri Light" w:ascii="Calibri Light" w:hAnsi="Calibri Light" w:asciiTheme="majorHAnsi" w:cstheme="majorHAnsi" w:hAnsiTheme="majorHAnsi"/>
          <w:spacing w:val="2"/>
        </w:rPr>
        <w:t xml:space="preserve">l </w:t>
      </w:r>
      <w:r>
        <w:rPr>
          <w:rFonts w:cs="Calibri Light" w:ascii="Calibri Light" w:hAnsi="Calibri Light" w:asciiTheme="majorHAnsi" w:cstheme="majorHAnsi" w:hAnsiTheme="majorHAnsi"/>
          <w:spacing w:val="5"/>
        </w:rPr>
        <w:t xml:space="preserve">et </w:t>
      </w:r>
      <w:r>
        <w:rPr>
          <w:rFonts w:cs="Calibri Light" w:ascii="Calibri Light" w:hAnsi="Calibri Light" w:asciiTheme="majorHAnsi" w:cstheme="majorHAnsi" w:hAnsiTheme="majorHAnsi"/>
          <w:spacing w:val="2"/>
        </w:rPr>
        <w:t xml:space="preserve">toutes les copies des pièces administratives énumérées dans le RPAO, dans une enveloppe portant la mention “DOSSIER ADMINISTRATIF ”, l’original et toutes les copies de la </w:t>
      </w:r>
      <w:r>
        <w:rPr>
          <w:rFonts w:cs="Calibri Light" w:ascii="Calibri Light" w:hAnsi="Calibri Light" w:asciiTheme="majorHAnsi" w:cstheme="majorHAnsi" w:hAnsiTheme="majorHAnsi"/>
          <w:spacing w:val="4"/>
        </w:rPr>
        <w:t>propositio</w:t>
      </w:r>
      <w:r>
        <w:rPr>
          <w:rFonts w:cs="Calibri Light" w:ascii="Calibri Light" w:hAnsi="Calibri Light" w:asciiTheme="majorHAnsi" w:cstheme="majorHAnsi" w:hAnsiTheme="majorHAnsi"/>
          <w:spacing w:val="2"/>
        </w:rPr>
        <w:t xml:space="preserve">n </w:t>
      </w:r>
      <w:r>
        <w:rPr>
          <w:rFonts w:cs="Calibri Light" w:ascii="Calibri Light" w:hAnsi="Calibri Light" w:asciiTheme="majorHAnsi" w:cstheme="majorHAnsi" w:hAnsiTheme="majorHAnsi"/>
          <w:spacing w:val="4"/>
        </w:rPr>
        <w:t>techniqu</w:t>
      </w:r>
      <w:r>
        <w:rPr>
          <w:rFonts w:cs="Calibri Light" w:ascii="Calibri Light" w:hAnsi="Calibri Light" w:asciiTheme="majorHAnsi" w:cstheme="majorHAnsi" w:hAnsiTheme="majorHAnsi"/>
          <w:spacing w:val="2"/>
        </w:rPr>
        <w:t xml:space="preserve">e </w:t>
      </w:r>
      <w:r>
        <w:rPr>
          <w:rFonts w:cs="Calibri Light" w:ascii="Calibri Light" w:hAnsi="Calibri Light" w:asciiTheme="majorHAnsi" w:cstheme="majorHAnsi" w:hAnsiTheme="majorHAnsi"/>
          <w:spacing w:val="4"/>
        </w:rPr>
        <w:t>dan</w:t>
      </w:r>
      <w:r>
        <w:rPr>
          <w:rFonts w:cs="Calibri Light" w:ascii="Calibri Light" w:hAnsi="Calibri Light" w:asciiTheme="majorHAnsi" w:cstheme="majorHAnsi" w:hAnsiTheme="majorHAnsi"/>
          <w:spacing w:val="2"/>
        </w:rPr>
        <w:t xml:space="preserve">s </w:t>
      </w:r>
      <w:r>
        <w:rPr>
          <w:rFonts w:cs="Calibri Light" w:ascii="Calibri Light" w:hAnsi="Calibri Light" w:asciiTheme="majorHAnsi" w:cstheme="majorHAnsi" w:hAnsiTheme="majorHAnsi"/>
          <w:spacing w:val="4"/>
        </w:rPr>
        <w:t>un</w:t>
      </w:r>
      <w:r>
        <w:rPr>
          <w:rFonts w:cs="Calibri Light" w:ascii="Calibri Light" w:hAnsi="Calibri Light" w:asciiTheme="majorHAnsi" w:cstheme="majorHAnsi" w:hAnsiTheme="majorHAnsi"/>
          <w:spacing w:val="2"/>
        </w:rPr>
        <w:t xml:space="preserve">e </w:t>
      </w:r>
      <w:r>
        <w:rPr>
          <w:rFonts w:cs="Calibri Light" w:ascii="Calibri Light" w:hAnsi="Calibri Light" w:asciiTheme="majorHAnsi" w:cstheme="majorHAnsi" w:hAnsiTheme="majorHAnsi"/>
          <w:spacing w:val="4"/>
        </w:rPr>
        <w:t xml:space="preserve">enveloppe </w:t>
      </w:r>
      <w:r>
        <w:rPr>
          <w:rFonts w:cs="Calibri Light" w:ascii="Calibri Light" w:hAnsi="Calibri Light" w:asciiTheme="majorHAnsi" w:cstheme="majorHAnsi" w:hAnsiTheme="majorHAnsi"/>
          <w:spacing w:val="2"/>
        </w:rPr>
        <w:t>portant clairement la mention “PROPOSITION TECHNIQUE”, et l’original et toutes les copies de la Proposition financière, dans une enveloppe scellée portant clairement la mention “ PROPOSITION FINANCIERE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différentes pièces de chaque volume seront numérotées dans l’ordre du RPAO et séparées par un intercalaire de couleur autre que le blanc.</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21.2. Les enveloppes intérieures et extérieures :</w:t>
      </w:r>
    </w:p>
    <w:p>
      <w:pPr>
        <w:pStyle w:val="Normal"/>
        <w:widowControl w:val="false"/>
        <w:spacing w:lineRule="auto" w:line="360" w:before="0" w:after="60"/>
        <w:ind w:left="426"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5"/>
        </w:rPr>
        <w:t>Seron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adressée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7"/>
        </w:rPr>
        <w:t xml:space="preserve">au Maître d’Ouvrage ou au Maître d’Ouvrage Délégué </w:t>
      </w:r>
      <w:r>
        <w:rPr>
          <w:rFonts w:cs="Calibri Light" w:ascii="Calibri Light" w:hAnsi="Calibri Light" w:asciiTheme="majorHAnsi" w:cstheme="majorHAnsi" w:hAnsiTheme="majorHAnsi"/>
          <w:spacing w:val="5"/>
        </w:rPr>
        <w:t xml:space="preserve">à </w:t>
      </w:r>
      <w:r>
        <w:rPr>
          <w:rFonts w:cs="Calibri Light" w:ascii="Calibri Light" w:hAnsi="Calibri Light" w:asciiTheme="majorHAnsi" w:cstheme="majorHAnsi" w:hAnsiTheme="majorHAnsi"/>
        </w:rPr>
        <w:t>l’adresse indiquée dans le Règlement Particulier de l'Appel d'Offres ;</w:t>
      </w:r>
    </w:p>
    <w:p>
      <w:pPr>
        <w:pStyle w:val="Normal"/>
        <w:widowControl w:val="false"/>
        <w:spacing w:lineRule="auto" w:line="360" w:before="0" w:after="60"/>
        <w:ind w:left="426"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Porteront le nom du projet ainsi que l’objet et le numéro de l’Avis d’Appel d’Offres indiqués dans le RPAO, et la mention “A N'OUVRIR QU'EN SEANCE DE DEPOUILLEMENT”.</w:t>
      </w:r>
    </w:p>
    <w:p>
      <w:pPr>
        <w:pStyle w:val="Normal"/>
        <w:widowControl w:val="false"/>
        <w:tabs>
          <w:tab w:val="clear" w:pos="720"/>
          <w:tab w:val="left" w:pos="1780" w:leader="none"/>
          <w:tab w:val="left" w:pos="2300" w:leader="none"/>
          <w:tab w:val="left" w:pos="3100" w:leader="none"/>
          <w:tab w:val="left" w:pos="3660" w:leader="none"/>
          <w:tab w:val="left" w:pos="494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21.3. Les enveloppes intérieures porteront éga</w:t>
      </w:r>
      <w:r>
        <w:rPr>
          <w:rFonts w:cs="Calibri Light" w:ascii="Calibri Light" w:hAnsi="Calibri Light" w:asciiTheme="majorHAnsi" w:cstheme="majorHAnsi" w:hAnsiTheme="majorHAnsi"/>
          <w:spacing w:val="5"/>
        </w:rPr>
        <w:t>lemen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no</w:t>
      </w:r>
      <w:r>
        <w:rPr>
          <w:rFonts w:cs="Calibri Light" w:ascii="Calibri Light" w:hAnsi="Calibri Light" w:asciiTheme="majorHAnsi" w:cstheme="majorHAnsi" w:hAnsiTheme="majorHAnsi"/>
        </w:rPr>
        <w:t xml:space="preserve">m </w:t>
      </w:r>
      <w:r>
        <w:rPr>
          <w:rFonts w:cs="Calibri Light" w:ascii="Calibri Light" w:hAnsi="Calibri Light" w:asciiTheme="majorHAnsi" w:cstheme="majorHAnsi" w:hAnsiTheme="majorHAnsi"/>
          <w:spacing w:val="5"/>
        </w:rPr>
        <w:t>e</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l’adress</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 xml:space="preserve">du </w:t>
      </w:r>
      <w:r>
        <w:rPr>
          <w:rFonts w:cs="Calibri Light" w:ascii="Calibri Light" w:hAnsi="Calibri Light" w:asciiTheme="majorHAnsi" w:cstheme="majorHAnsi" w:hAnsiTheme="majorHAnsi"/>
        </w:rPr>
        <w:t>Soumissionnaire de façon à permettre au Maître d’Ouvrage ou au Maître d’Ouvrage Délégué de renvoyer l’offre scellée si elle a été déclarée hors délai conformément aux dispositions des articles 23 et 24 du RGAO.</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21.4. Si l’enveloppe extérieure n’est pas scellée et marquée comme indiqué aux articles 21.1 et 21.2 susvisés, le Maître d’Ouvrage ou le Maître d’Ouvrage Délégué ne sera nullement responsable si l’offre est égarée ou ouverte prématurément.</w:t>
      </w:r>
    </w:p>
    <w:p>
      <w:pPr>
        <w:pStyle w:val="Normal"/>
        <w:widowControl w:val="false"/>
        <w:spacing w:lineRule="auto" w:line="360" w:before="0" w:after="60"/>
        <w:ind w:right="-1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21.5 Dans le cadre de la soumission en ligne, l’offre à fournir par le soumissionnaire comprend trois fichiers électroniques correspondant aux trois volumes administratifs, technique et financier.</w:t>
      </w:r>
    </w:p>
    <w:p>
      <w:pPr>
        <w:pStyle w:val="Normal"/>
        <w:widowControl w:val="false"/>
        <w:spacing w:lineRule="auto" w:line="360" w:before="0" w:after="60"/>
        <w:ind w:right="-1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Chaque fichier doit explicitement porter un nom qui renvoie à la nature de son contenu (Offre Administrative, Offre Technique, Offre Financière).</w:t>
      </w:r>
    </w:p>
    <w:p>
      <w:pPr>
        <w:pStyle w:val="Normal"/>
        <w:widowControl w:val="false"/>
        <w:spacing w:lineRule="auto" w:line="360" w:before="0" w:after="60"/>
        <w:ind w:right="-1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pPr>
        <w:pStyle w:val="Normal"/>
        <w:widowControl w:val="false"/>
        <w:spacing w:lineRule="auto" w:line="360" w:before="0" w:after="60"/>
        <w:ind w:right="-1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21.6 Les éléments constitutifs de l’Offre en ligne ou hors ligne du soumissionnaire doivent être les mêmes pour une consultation donnée.</w:t>
      </w:r>
    </w:p>
    <w:p>
      <w:pPr>
        <w:pStyle w:val="RGAOarticles"/>
        <w:numPr>
          <w:ilvl w:val="0"/>
          <w:numId w:val="34"/>
        </w:numPr>
        <w:ind w:left="1418" w:hanging="1418"/>
        <w:rPr>
          <w:rFonts w:ascii="Calibri Light" w:hAnsi="Calibri Light" w:cs="Calibri Light" w:asciiTheme="majorHAnsi" w:cstheme="majorHAnsi" w:hAnsiTheme="majorHAnsi"/>
        </w:rPr>
      </w:pPr>
      <w:bookmarkStart w:id="124" w:name="_Toc163062717"/>
      <w:bookmarkStart w:id="125" w:name="_Toc97557050"/>
      <w:bookmarkStart w:id="126" w:name="_Toc530307929"/>
      <w:r>
        <w:rPr>
          <w:rFonts w:cs="Calibri Light" w:ascii="Calibri Light" w:hAnsi="Calibri Light" w:asciiTheme="majorHAnsi" w:cstheme="majorHAnsi" w:hAnsiTheme="majorHAnsi"/>
        </w:rPr>
        <w:t>Date, heure limites de dépôt des offres</w:t>
      </w:r>
      <w:bookmarkEnd w:id="126"/>
      <w:r>
        <w:rPr>
          <w:rFonts w:cs="Calibri Light" w:ascii="Calibri Light" w:hAnsi="Calibri Light" w:asciiTheme="majorHAnsi" w:cstheme="majorHAnsi" w:hAnsiTheme="majorHAnsi"/>
        </w:rPr>
        <w:t xml:space="preserve"> et Mode de soumission</w:t>
      </w:r>
      <w:bookmarkEnd w:id="124"/>
      <w:bookmarkEnd w:id="125"/>
    </w:p>
    <w:p>
      <w:pPr>
        <w:pStyle w:val="Titre3"/>
        <w:spacing w:lineRule="auto" w:line="360" w:before="0" w:after="60"/>
        <w:rPr>
          <w:rFonts w:ascii="Calibri Light" w:hAnsi="Calibri Light" w:cs="Calibri Light" w:asciiTheme="majorHAnsi" w:cstheme="majorHAnsi" w:hAnsiTheme="majorHAnsi"/>
          <w:bCs w:val="false"/>
          <w:sz w:val="24"/>
          <w:szCs w:val="24"/>
        </w:rPr>
      </w:pPr>
      <w:bookmarkStart w:id="127" w:name="_Toc97557051"/>
      <w:r>
        <w:rPr>
          <w:rFonts w:cs="Calibri Light" w:ascii="Calibri Light" w:hAnsi="Calibri Light" w:asciiTheme="majorHAnsi" w:cstheme="majorHAnsi" w:hAnsiTheme="majorHAnsi"/>
          <w:bCs w:val="false"/>
          <w:sz w:val="24"/>
          <w:szCs w:val="24"/>
        </w:rPr>
        <w:t>22.1- Date et heure limites de dépôt des offres</w:t>
      </w:r>
      <w:bookmarkEnd w:id="127"/>
      <w:r>
        <w:rPr>
          <w:rFonts w:cs="Calibri Light" w:ascii="Calibri Light" w:hAnsi="Calibri Light" w:asciiTheme="majorHAnsi" w:cstheme="majorHAnsi" w:hAnsiTheme="majorHAnsi"/>
          <w:bCs w:val="false"/>
          <w:sz w:val="24"/>
          <w:szCs w:val="24"/>
        </w:rPr>
        <w:t xml:space="preserve"> </w:t>
      </w:r>
    </w:p>
    <w:p>
      <w:pPr>
        <w:pStyle w:val="Normal"/>
        <w:widowControl w:val="false"/>
        <w:spacing w:lineRule="auto" w:line="360" w:before="0" w:after="60"/>
        <w:ind w:left="567"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 Les offres doivent être reçues par le Maître d’Ouvrage ou le Maître d’Ouvrage Délégué </w:t>
      </w:r>
      <w:r>
        <w:rPr>
          <w:rFonts w:cs="Calibri Light" w:ascii="Calibri Light" w:hAnsi="Calibri Light" w:asciiTheme="majorHAnsi" w:cstheme="majorHAnsi" w:hAnsiTheme="majorHAnsi"/>
          <w:spacing w:val="-2"/>
        </w:rPr>
        <w:t xml:space="preserve">par l’entremise de leur structure interne de gestion administrative des marchés publics </w:t>
      </w:r>
      <w:r>
        <w:rPr>
          <w:rFonts w:cs="Calibri Light" w:ascii="Calibri Light" w:hAnsi="Calibri Light" w:asciiTheme="majorHAnsi" w:cstheme="majorHAnsi" w:hAnsiTheme="majorHAnsi"/>
        </w:rPr>
        <w:t>à l’adresse spécifiée à l'article 21.2 du RPAO au plus tard à la date et à l’heure spécifiées dans le Règlement Particulier de l'Appel d'Offres.</w:t>
      </w:r>
    </w:p>
    <w:p>
      <w:pPr>
        <w:pStyle w:val="Normal"/>
        <w:widowControl w:val="false"/>
        <w:spacing w:lineRule="auto" w:line="360" w:before="0" w:after="60"/>
        <w:ind w:left="567" w:right="-15"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pPr>
        <w:pStyle w:val="Normal"/>
        <w:widowControl w:val="false"/>
        <w:spacing w:lineRule="auto" w:line="360" w:before="0" w:after="60"/>
        <w:ind w:left="567" w:right="-15"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 Pour l’horodatage, le fuseau horaire de référence est l’heure locale (GMT/UTC + 1). Cette heure est visible sur la page de soumission.</w:t>
      </w:r>
    </w:p>
    <w:p>
      <w:pPr>
        <w:pStyle w:val="Normal"/>
        <w:widowControl w:val="false"/>
        <w:spacing w:lineRule="auto" w:line="360" w:before="0" w:after="60"/>
        <w:ind w:left="567"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d. Le Maître d’Ouvrage ou le Maître d’Ouvrage Délégué peut, à son gré, reporter la date limite fixée pour le dépôt des offres en publiant un additif conformément aux dispositions de l'article 10 du RGAO. Dans ce cas, </w:t>
      </w:r>
      <w:r>
        <w:rPr>
          <w:rFonts w:cs="Calibri Light" w:ascii="Calibri Light" w:hAnsi="Calibri Light" w:asciiTheme="majorHAnsi" w:cstheme="majorHAnsi" w:hAnsiTheme="majorHAnsi"/>
          <w:spacing w:val="5"/>
        </w:rPr>
        <w:t>tou</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droit</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e</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obligation</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du Maître d’Ouvrage ou du Maître d’Ouvrage Délégué</w:t>
      </w:r>
      <w:r>
        <w:rPr>
          <w:rFonts w:cs="Calibri Light" w:ascii="Calibri Light" w:hAnsi="Calibri Light" w:asciiTheme="majorHAnsi" w:cstheme="majorHAnsi" w:hAnsiTheme="majorHAnsi"/>
        </w:rPr>
        <w:t xml:space="preserve"> et des soumissionnaires précédemment régis par la date limite initiale seront régis par la nouvelle date limite.</w:t>
      </w:r>
    </w:p>
    <w:p>
      <w:pPr>
        <w:pStyle w:val="Normal"/>
        <w:widowControl w:val="false"/>
        <w:spacing w:lineRule="auto" w:line="360" w:before="0" w:after="60"/>
        <w:ind w:left="567" w:right="-20" w:hanging="284"/>
        <w:jc w:val="both"/>
        <w:rPr>
          <w:rFonts w:ascii="Calibri Light" w:hAnsi="Calibri Light" w:cs="Calibri Light" w:asciiTheme="majorHAnsi" w:cstheme="majorHAnsi" w:hAnsiTheme="majorHAnsi"/>
        </w:rPr>
      </w:pPr>
      <w:bookmarkStart w:id="128" w:name="_Hlk523208859"/>
      <w:r>
        <w:rPr>
          <w:rFonts w:cs="Calibri Light" w:ascii="Calibri Light" w:hAnsi="Calibri Light" w:asciiTheme="majorHAnsi" w:cstheme="majorHAnsi" w:hAnsiTheme="majorHAnsi"/>
        </w:rPr>
        <w:t>e Les offres transmises par voie électronique donnent lieu à un accusé de réception mentionnant la date et l’heure de réception ainsi que les références de la consultation.</w:t>
      </w:r>
      <w:bookmarkEnd w:id="128"/>
    </w:p>
    <w:p>
      <w:pPr>
        <w:pStyle w:val="Normal"/>
        <w:widowControl w:val="false"/>
        <w:spacing w:lineRule="auto" w:line="360" w:before="0" w:after="60"/>
        <w:ind w:left="624" w:right="-39" w:hanging="624"/>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22.2 : Mode de soumission</w:t>
      </w:r>
    </w:p>
    <w:p>
      <w:pPr>
        <w:pStyle w:val="Normal"/>
        <w:widowControl w:val="false"/>
        <w:spacing w:lineRule="auto" w:line="360" w:before="0" w:after="60"/>
        <w:ind w:left="624" w:right="-39" w:hanging="624"/>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Trois modes de soumissions sont possibles :</w:t>
      </w:r>
    </w:p>
    <w:p>
      <w:pPr>
        <w:pStyle w:val="Normal"/>
        <w:widowControl w:val="false"/>
        <w:numPr>
          <w:ilvl w:val="0"/>
          <w:numId w:val="23"/>
        </w:numPr>
        <w:suppressAutoHyphens w:val="false"/>
        <w:spacing w:lineRule="auto" w:line="360" w:before="0" w:after="60"/>
        <w:ind w:left="720" w:right="-39" w:hanging="360"/>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ligne (online) : seules les soumissions en ligne sont acceptées pour cette consultation par l’Autorité Contractante et font foi.</w:t>
      </w:r>
    </w:p>
    <w:p>
      <w:pPr>
        <w:pStyle w:val="Normal"/>
        <w:widowControl w:val="false"/>
        <w:numPr>
          <w:ilvl w:val="0"/>
          <w:numId w:val="23"/>
        </w:numPr>
        <w:suppressAutoHyphens w:val="false"/>
        <w:spacing w:lineRule="auto" w:line="360" w:before="0" w:after="60"/>
        <w:ind w:left="720" w:right="-39" w:hanging="360"/>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Hors ligne (offline) : seules les soumissions hors ligne sont acceptées pour cette consultation par l’Autorité Contractante et font foi.</w:t>
      </w:r>
    </w:p>
    <w:p>
      <w:pPr>
        <w:pStyle w:val="Normal"/>
        <w:widowControl w:val="false"/>
        <w:numPr>
          <w:ilvl w:val="0"/>
          <w:numId w:val="23"/>
        </w:numPr>
        <w:suppressAutoHyphens w:val="false"/>
        <w:spacing w:lineRule="auto" w:line="360" w:before="0" w:after="60"/>
        <w:ind w:left="720" w:right="-39" w:hanging="360"/>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ligne ou hors ligne (on/offline). Les deux modes de soumission sont possibles. Toutefois, il n’est pas possible de soumissionner en ligne et hors ligne pour une même consultation.</w:t>
      </w:r>
    </w:p>
    <w:p>
      <w:pPr>
        <w:pStyle w:val="Normal"/>
        <w:widowControl w:val="false"/>
        <w:spacing w:lineRule="auto" w:line="360" w:before="0" w:after="60"/>
        <w:ind w:right="-39"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mode de soumission retenu est précisé dans le RPAO.</w:t>
      </w:r>
    </w:p>
    <w:p>
      <w:pPr>
        <w:pStyle w:val="Normal"/>
        <w:widowControl w:val="false"/>
        <w:spacing w:lineRule="auto" w:line="360" w:before="0" w:after="60"/>
        <w:ind w:right="-39"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u w:val="single"/>
        </w:rPr>
        <w:t>NB</w:t>
      </w:r>
      <w:r>
        <w:rPr>
          <w:rFonts w:cs="Calibri Light" w:ascii="Calibri Light" w:hAnsi="Calibri Light" w:asciiTheme="majorHAnsi" w:cstheme="majorHAnsi" w:hAnsiTheme="majorHAnsi"/>
        </w:rPr>
        <w:t> : Au moment de la soumission en ligne, les plis des soumissionnaires sont automatiquement chiffrés ou cryptés c'est-à-dire que, leur contenu est rendu illisible.</w:t>
      </w:r>
    </w:p>
    <w:p>
      <w:pPr>
        <w:pStyle w:val="RGAOarticles"/>
        <w:numPr>
          <w:ilvl w:val="0"/>
          <w:numId w:val="34"/>
        </w:numPr>
        <w:ind w:left="1418" w:hanging="1418"/>
        <w:rPr>
          <w:rFonts w:ascii="Calibri Light" w:hAnsi="Calibri Light" w:cs="Calibri Light" w:asciiTheme="majorHAnsi" w:cstheme="majorHAnsi" w:hAnsiTheme="majorHAnsi"/>
        </w:rPr>
      </w:pPr>
      <w:bookmarkStart w:id="129" w:name="_Toc163062718"/>
      <w:bookmarkStart w:id="130" w:name="_Toc97557052"/>
      <w:bookmarkStart w:id="131" w:name="_Toc530307930"/>
      <w:r>
        <w:rPr>
          <w:rFonts w:cs="Calibri Light" w:ascii="Calibri Light" w:hAnsi="Calibri Light" w:asciiTheme="majorHAnsi" w:cstheme="majorHAnsi" w:hAnsiTheme="majorHAnsi"/>
        </w:rPr>
        <w:t>Offres hors délai</w:t>
      </w:r>
      <w:bookmarkEnd w:id="129"/>
      <w:bookmarkEnd w:id="130"/>
      <w:bookmarkEnd w:id="131"/>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Quel que soit le mode de soumission, toute offre parvenue dans les services du Maître d’Ouvrage ou du Maître d’Ouvrage Délégué est irrecevable après les date et heure limites fixées pour le dépôt des offres.</w:t>
      </w:r>
    </w:p>
    <w:p>
      <w:pPr>
        <w:pStyle w:val="RGAOarticles"/>
        <w:numPr>
          <w:ilvl w:val="0"/>
          <w:numId w:val="34"/>
        </w:numPr>
        <w:ind w:left="1418" w:hanging="1418"/>
        <w:rPr>
          <w:rFonts w:ascii="Calibri Light" w:hAnsi="Calibri Light" w:cs="Calibri Light" w:asciiTheme="majorHAnsi" w:cstheme="majorHAnsi" w:hAnsiTheme="majorHAnsi"/>
        </w:rPr>
      </w:pPr>
      <w:bookmarkStart w:id="132" w:name="_Toc530307931"/>
      <w:bookmarkStart w:id="133" w:name="_Toc97557053"/>
      <w:bookmarkStart w:id="134" w:name="_Toc163062719"/>
      <w:r>
        <w:rPr>
          <w:rFonts w:cs="Calibri Light" w:ascii="Calibri Light" w:hAnsi="Calibri Light" w:asciiTheme="majorHAnsi" w:cstheme="majorHAnsi" w:hAnsiTheme="majorHAnsi"/>
        </w:rPr>
        <w:t>Modification, substitution et retrait des offres</w:t>
      </w:r>
      <w:bookmarkEnd w:id="132"/>
      <w:bookmarkEnd w:id="133"/>
      <w:bookmarkEnd w:id="134"/>
    </w:p>
    <w:p>
      <w:pPr>
        <w:pStyle w:val="Normal"/>
        <w:widowControl w:val="false"/>
        <w:spacing w:lineRule="auto" w:line="360" w:before="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bCs/>
        </w:rPr>
        <w:t>Pour les soumissions hors ligne,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24.1</w:t>
      </w:r>
      <w:r>
        <w:rPr>
          <w:rFonts w:cs="Calibri Light" w:ascii="Calibri Light" w:hAnsi="Calibri Light" w:asciiTheme="majorHAnsi" w:cstheme="majorHAnsi" w:hAnsiTheme="majorHAnsi"/>
        </w:rPr>
        <w:t xml:space="preserve">. Un Soumissionnaire peut modifier, remplacer ou retirer son offre après l’avoir déposé, à condition que la notification écrite de la modification ou du retrait, soit reçue par le Maître d’Ouvrage ou le Maître d’Ouvrage Délégué </w:t>
      </w:r>
      <w:r>
        <w:rPr>
          <w:rFonts w:cs="Calibri Light" w:ascii="Calibri Light" w:hAnsi="Calibri Light" w:asciiTheme="majorHAnsi" w:cstheme="majorHAnsi" w:hAnsiTheme="majorHAnsi"/>
          <w:spacing w:val="5"/>
        </w:rPr>
        <w:t>avan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l’achèvemen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 xml:space="preserve">délai </w:t>
      </w:r>
      <w:r>
        <w:rPr>
          <w:rFonts w:cs="Calibri Light" w:ascii="Calibri Light" w:hAnsi="Calibri Light" w:asciiTheme="majorHAnsi" w:cstheme="majorHAnsi" w:hAnsiTheme="majorHAnsi"/>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24.2</w:t>
      </w:r>
      <w:r>
        <w:rPr>
          <w:rFonts w:cs="Calibri Light" w:ascii="Calibri Light" w:hAnsi="Calibri Light" w:asciiTheme="majorHAnsi" w:cstheme="majorHAnsi" w:hAnsiTheme="majorHAnsi"/>
        </w:rPr>
        <w:t>. La notification de modification, de rempla</w:t>
      </w:r>
      <w:r>
        <w:rPr>
          <w:rFonts w:cs="Calibri Light" w:ascii="Calibri Light" w:hAnsi="Calibri Light" w:asciiTheme="majorHAnsi" w:cstheme="majorHAnsi" w:hAnsiTheme="majorHAnsi"/>
          <w:spacing w:val="5"/>
        </w:rPr>
        <w:t>cemen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o</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retrai</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l’offr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pa</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 xml:space="preserve">le </w:t>
      </w:r>
      <w:r>
        <w:rPr>
          <w:rFonts w:cs="Calibri Light" w:ascii="Calibri Light" w:hAnsi="Calibri Light" w:asciiTheme="majorHAnsi" w:cstheme="majorHAnsi" w:hAnsiTheme="majorHAnsi"/>
          <w:spacing w:val="1"/>
        </w:rPr>
        <w:t>Soumissionnair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1"/>
        </w:rPr>
        <w:t>ser</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1"/>
        </w:rPr>
        <w:t>préparée</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1"/>
        </w:rPr>
        <w:t xml:space="preserve">cachetée, </w:t>
      </w:r>
      <w:r>
        <w:rPr>
          <w:rFonts w:cs="Calibri Light" w:ascii="Calibri Light" w:hAnsi="Calibri Light" w:asciiTheme="majorHAnsi" w:cstheme="majorHAnsi" w:hAnsiTheme="majorHAnsi"/>
          <w:spacing w:val="5"/>
        </w:rPr>
        <w:t>marqué</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e</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envoyé</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conformémen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 xml:space="preserve">aux </w:t>
      </w:r>
      <w:r>
        <w:rPr>
          <w:rFonts w:cs="Calibri Light" w:ascii="Calibri Light" w:hAnsi="Calibri Light" w:asciiTheme="majorHAnsi" w:cstheme="majorHAnsi" w:hAnsiTheme="majorHAnsi"/>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pPr>
        <w:pStyle w:val="Normal"/>
        <w:widowControl w:val="false"/>
        <w:tabs>
          <w:tab w:val="clear" w:pos="720"/>
          <w:tab w:val="left" w:pos="1240" w:leader="none"/>
          <w:tab w:val="left" w:pos="2060" w:leader="none"/>
          <w:tab w:val="left" w:pos="2760" w:leader="none"/>
          <w:tab w:val="left" w:pos="330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24.3</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5"/>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offre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don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Soumissionnaires </w:t>
      </w:r>
      <w:r>
        <w:rPr>
          <w:rFonts w:cs="Calibri Light" w:ascii="Calibri Light" w:hAnsi="Calibri Light" w:asciiTheme="majorHAnsi" w:cstheme="majorHAnsi" w:hAnsiTheme="majorHAnsi"/>
        </w:rPr>
        <w:t>demandent le retrait en application de l’article 24.1 leur seront retournées sans avoir été ouvertes.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24.4</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5"/>
        </w:rPr>
        <w:t>Aucun</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offr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n</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peu</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êtr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retiré</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 xml:space="preserve">dans </w:t>
      </w:r>
      <w:r>
        <w:rPr>
          <w:rFonts w:cs="Calibri Light" w:ascii="Calibri Light" w:hAnsi="Calibri Light" w:asciiTheme="majorHAnsi" w:cstheme="majorHAnsi" w:hAnsiTheme="majorHAnsi"/>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pPr>
        <w:pStyle w:val="Normal"/>
        <w:widowControl w:val="false"/>
        <w:spacing w:lineRule="auto" w:line="360" w:before="0" w:after="60"/>
        <w:ind w:left="624" w:right="90" w:hanging="624"/>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Pour les soumissions en ligne,</w:t>
      </w:r>
    </w:p>
    <w:p>
      <w:pPr>
        <w:pStyle w:val="Normal"/>
        <w:widowControl w:val="false"/>
        <w:spacing w:lineRule="auto" w:line="360" w:before="0" w:after="60"/>
        <w:ind w:right="9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pPr>
        <w:pStyle w:val="Normal"/>
        <w:widowControl w:val="false"/>
        <w:spacing w:lineRule="auto" w:line="360" w:before="0" w:after="60"/>
        <w:ind w:right="90" w:hanging="0"/>
        <w:jc w:val="both"/>
        <w:rPr>
          <w:rFonts w:ascii="Calibri Light" w:hAnsi="Calibri Light" w:cs="Calibri Light" w:asciiTheme="majorHAnsi" w:cstheme="majorHAnsi" w:hAnsiTheme="majorHAnsi"/>
        </w:rPr>
      </w:pPr>
      <w:bookmarkStart w:id="135" w:name="_Hlk523209148"/>
      <w:r>
        <w:rPr>
          <w:rFonts w:cs="Calibri Light" w:ascii="Calibri Light" w:hAnsi="Calibri Light" w:asciiTheme="majorHAnsi" w:cstheme="majorHAnsi" w:hAnsiTheme="majorHAnsi"/>
        </w:rPr>
        <w:t>24.6 La modification, le remplacement ou le retrait de la copie de sauvegarde se fait conformément aux dispositions de l’article 24 alinéas 1 à 4.</w:t>
      </w:r>
      <w:bookmarkEnd w:id="135"/>
    </w:p>
    <w:p>
      <w:pPr>
        <w:pStyle w:val="RGAOpartie"/>
        <w:numPr>
          <w:ilvl w:val="0"/>
          <w:numId w:val="33"/>
        </w:numPr>
        <w:ind w:left="714" w:hanging="357"/>
        <w:rPr>
          <w:rFonts w:ascii="Calibri Light" w:hAnsi="Calibri Light" w:cs="Calibri Light" w:asciiTheme="majorHAnsi" w:cstheme="majorHAnsi" w:hAnsiTheme="majorHAnsi"/>
        </w:rPr>
      </w:pPr>
      <w:bookmarkStart w:id="136" w:name="_Toc163062720"/>
      <w:bookmarkStart w:id="137" w:name="_Toc97557054"/>
      <w:bookmarkStart w:id="138" w:name="_Toc530307932"/>
      <w:r>
        <w:rPr>
          <w:rFonts w:cs="Calibri Light" w:ascii="Calibri Light" w:hAnsi="Calibri Light" w:asciiTheme="majorHAnsi" w:cstheme="majorHAnsi" w:hAnsiTheme="majorHAnsi"/>
        </w:rPr>
        <w:t>Ouverture des plis et évaluation des offres</w:t>
      </w:r>
      <w:bookmarkEnd w:id="136"/>
      <w:bookmarkEnd w:id="137"/>
      <w:bookmarkEnd w:id="138"/>
    </w:p>
    <w:p>
      <w:pPr>
        <w:pStyle w:val="RGAOarticles"/>
        <w:numPr>
          <w:ilvl w:val="0"/>
          <w:numId w:val="34"/>
        </w:numPr>
        <w:ind w:left="1418" w:hanging="1418"/>
        <w:rPr>
          <w:rFonts w:ascii="Calibri Light" w:hAnsi="Calibri Light" w:cs="Calibri Light" w:asciiTheme="majorHAnsi" w:cstheme="majorHAnsi" w:hAnsiTheme="majorHAnsi"/>
        </w:rPr>
      </w:pPr>
      <w:bookmarkStart w:id="139" w:name="_Toc97557055"/>
      <w:bookmarkStart w:id="140" w:name="_Toc530307933"/>
      <w:bookmarkStart w:id="141" w:name="_Toc163062721"/>
      <w:r>
        <w:rPr>
          <w:rFonts w:cs="Calibri Light" w:ascii="Calibri Light" w:hAnsi="Calibri Light" w:asciiTheme="majorHAnsi" w:cstheme="majorHAnsi" w:hAnsiTheme="majorHAnsi"/>
        </w:rPr>
        <w:t>Ouverture des plis et recours</w:t>
      </w:r>
      <w:bookmarkEnd w:id="139"/>
      <w:bookmarkEnd w:id="140"/>
      <w:bookmarkEnd w:id="141"/>
    </w:p>
    <w:p>
      <w:pPr>
        <w:pStyle w:val="Normal"/>
        <w:widowControl w:val="false"/>
        <w:spacing w:lineRule="auto" w:line="360" w:before="0" w:after="60"/>
        <w:ind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pPr>
        <w:pStyle w:val="Normal"/>
        <w:widowControl w:val="false"/>
        <w:tabs>
          <w:tab w:val="clear" w:pos="720"/>
          <w:tab w:val="left" w:pos="2340" w:leader="none"/>
          <w:tab w:val="left" w:pos="2920" w:leader="none"/>
          <w:tab w:val="left" w:pos="490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25.2. L’ouverture de tous les plis se fait en un temps, y compris pour les travaux de grande importance ou complexes ayant fait l’objet d’une procédure de préqualification.</w:t>
      </w:r>
    </w:p>
    <w:p>
      <w:pPr>
        <w:pStyle w:val="Normal"/>
        <w:widowControl w:val="false"/>
        <w:tabs>
          <w:tab w:val="clear" w:pos="720"/>
          <w:tab w:val="left" w:pos="2340" w:leader="none"/>
          <w:tab w:val="left" w:pos="2920" w:leader="none"/>
          <w:tab w:val="left" w:pos="490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Commission de Passation des Marchés compétente procédera à l’ouverture des plis en un temps et en présence des représentants des soumissionnaires concernés qui souhaitent y assister, aux date, heure et adresse indiquées dans le RPAO. Les repré</w:t>
      </w:r>
      <w:r>
        <w:rPr>
          <w:rFonts w:cs="Calibri Light" w:ascii="Calibri Light" w:hAnsi="Calibri Light" w:asciiTheme="majorHAnsi" w:cstheme="majorHAnsi" w:hAnsiTheme="majorHAnsi"/>
          <w:spacing w:val="5"/>
        </w:rPr>
        <w:t>sentant</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soumissionnaire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qu</w:t>
      </w:r>
      <w:r>
        <w:rPr>
          <w:rFonts w:cs="Calibri Light" w:ascii="Calibri Light" w:hAnsi="Calibri Light" w:asciiTheme="majorHAnsi" w:cstheme="majorHAnsi" w:hAnsiTheme="majorHAnsi"/>
        </w:rPr>
        <w:t xml:space="preserve">i </w:t>
      </w:r>
      <w:r>
        <w:rPr>
          <w:rFonts w:cs="Calibri Light" w:ascii="Calibri Light" w:hAnsi="Calibri Light" w:asciiTheme="majorHAnsi" w:cstheme="majorHAnsi" w:hAnsiTheme="majorHAnsi"/>
          <w:spacing w:val="5"/>
        </w:rPr>
        <w:t xml:space="preserve">sont </w:t>
      </w:r>
      <w:r>
        <w:rPr>
          <w:rFonts w:cs="Calibri Light" w:ascii="Calibri Light" w:hAnsi="Calibri Light" w:asciiTheme="majorHAnsi" w:cstheme="majorHAnsi" w:hAnsiTheme="majorHAnsi"/>
        </w:rPr>
        <w:t>présents signeront un registre ou une feuille attestant leur présence.</w:t>
      </w:r>
    </w:p>
    <w:p>
      <w:pPr>
        <w:pStyle w:val="Normal"/>
        <w:widowControl w:val="false"/>
        <w:tabs>
          <w:tab w:val="clear" w:pos="720"/>
          <w:tab w:val="left" w:pos="2220" w:leader="none"/>
          <w:tab w:val="left" w:pos="2860" w:leader="none"/>
          <w:tab w:val="left" w:pos="3660" w:leader="none"/>
          <w:tab w:val="left" w:pos="4940" w:leader="none"/>
        </w:tabs>
        <w:spacing w:lineRule="auto" w:line="360" w:before="0" w:after="60"/>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Dans</w:t>
      </w:r>
      <w:r>
        <w:rPr>
          <w:rFonts w:cs="Calibri Light" w:ascii="Calibri Light" w:hAnsi="Calibri Light" w:asciiTheme="majorHAnsi" w:cstheme="majorHAnsi" w:hAnsiTheme="majorHAnsi"/>
          <w:spacing w:val="21"/>
        </w:rPr>
        <w:t xml:space="preserve"> </w:t>
      </w:r>
      <w:r>
        <w:rPr>
          <w:rFonts w:cs="Calibri Light" w:ascii="Calibri Light" w:hAnsi="Calibri Light" w:asciiTheme="majorHAnsi" w:cstheme="majorHAnsi" w:hAnsiTheme="majorHAnsi"/>
        </w:rPr>
        <w:t>un</w:t>
      </w:r>
      <w:r>
        <w:rPr>
          <w:rFonts w:cs="Calibri Light" w:ascii="Calibri Light" w:hAnsi="Calibri Light" w:asciiTheme="majorHAnsi" w:cstheme="majorHAnsi" w:hAnsiTheme="majorHAnsi"/>
          <w:spacing w:val="21"/>
        </w:rPr>
        <w:t xml:space="preserve"> </w:t>
      </w:r>
      <w:r>
        <w:rPr>
          <w:rFonts w:cs="Calibri Light" w:ascii="Calibri Light" w:hAnsi="Calibri Light" w:asciiTheme="majorHAnsi" w:cstheme="majorHAnsi" w:hAnsiTheme="majorHAnsi"/>
        </w:rPr>
        <w:t>premier</w:t>
      </w:r>
      <w:r>
        <w:rPr>
          <w:rFonts w:cs="Calibri Light" w:ascii="Calibri Light" w:hAnsi="Calibri Light" w:asciiTheme="majorHAnsi" w:cstheme="majorHAnsi" w:hAnsiTheme="majorHAnsi"/>
          <w:spacing w:val="21"/>
        </w:rPr>
        <w:t xml:space="preserve"> </w:t>
      </w:r>
      <w:r>
        <w:rPr>
          <w:rFonts w:cs="Calibri Light" w:ascii="Calibri Light" w:hAnsi="Calibri Light" w:asciiTheme="majorHAnsi" w:cstheme="majorHAnsi" w:hAnsiTheme="majorHAnsi"/>
        </w:rPr>
        <w:t>temps,</w:t>
      </w:r>
      <w:r>
        <w:rPr>
          <w:rFonts w:cs="Calibri Light" w:ascii="Calibri Light" w:hAnsi="Calibri Light" w:asciiTheme="majorHAnsi" w:cstheme="majorHAnsi" w:hAnsiTheme="majorHAnsi"/>
          <w:spacing w:val="21"/>
        </w:rPr>
        <w:t xml:space="preserve"> </w:t>
      </w: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21"/>
        </w:rPr>
        <w:t xml:space="preserve"> </w:t>
      </w:r>
      <w:r>
        <w:rPr>
          <w:rFonts w:cs="Calibri Light" w:ascii="Calibri Light" w:hAnsi="Calibri Light" w:asciiTheme="majorHAnsi" w:cstheme="majorHAnsi" w:hAnsiTheme="majorHAnsi"/>
        </w:rPr>
        <w:t>enveloppes</w:t>
      </w:r>
      <w:r>
        <w:rPr>
          <w:rFonts w:cs="Calibri Light" w:ascii="Calibri Light" w:hAnsi="Calibri Light" w:asciiTheme="majorHAnsi" w:cstheme="majorHAnsi" w:hAnsiTheme="majorHAnsi"/>
          <w:spacing w:val="21"/>
        </w:rPr>
        <w:t xml:space="preserve"> </w:t>
      </w:r>
      <w:r>
        <w:rPr>
          <w:rFonts w:cs="Calibri Light" w:ascii="Calibri Light" w:hAnsi="Calibri Light" w:asciiTheme="majorHAnsi" w:cstheme="majorHAnsi" w:hAnsiTheme="majorHAnsi"/>
        </w:rPr>
        <w:t>marquées « Retrait</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seront ouvertes et leur contenu annoncé à haute voix, tandis que l’enveloppe</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contenant l’offre ou la copie de sauvegarde correspondante sera</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rPr>
        <w:t>retournée au</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rPr>
        <w:t>Soumissionnaire</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rPr>
        <w:t>sans</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rPr>
        <w:t>avoir été</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ouverte.</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retrait</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d’une</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offre</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ou la copie de sauvegarde ne</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sera</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auto</w:t>
      </w:r>
      <w:r>
        <w:rPr>
          <w:rFonts w:cs="Calibri Light" w:ascii="Calibri Light" w:hAnsi="Calibri Light" w:asciiTheme="majorHAnsi" w:cstheme="majorHAnsi" w:hAnsiTheme="majorHAnsi"/>
          <w:spacing w:val="3"/>
        </w:rPr>
        <w:t>ris</w:t>
      </w:r>
      <w:r>
        <w:rPr>
          <w:rFonts w:cs="Calibri Light" w:ascii="Calibri Light" w:hAnsi="Calibri Light" w:asciiTheme="majorHAnsi" w:cstheme="majorHAnsi" w:hAnsiTheme="majorHAnsi"/>
        </w:rPr>
        <w:t xml:space="preserve">é </w:t>
      </w:r>
      <w:r>
        <w:rPr>
          <w:rFonts w:cs="Calibri Light" w:ascii="Calibri Light" w:hAnsi="Calibri Light" w:asciiTheme="majorHAnsi" w:cstheme="majorHAnsi" w:hAnsiTheme="majorHAnsi"/>
          <w:spacing w:val="3"/>
        </w:rPr>
        <w:t>qu</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s</w:t>
      </w:r>
      <w:r>
        <w:rPr>
          <w:rFonts w:cs="Calibri Light" w:ascii="Calibri Light" w:hAnsi="Calibri Light" w:asciiTheme="majorHAnsi" w:cstheme="majorHAnsi" w:hAnsiTheme="majorHAnsi"/>
        </w:rPr>
        <w:t xml:space="preserve">i </w:t>
      </w:r>
      <w:r>
        <w:rPr>
          <w:rFonts w:cs="Calibri Light" w:ascii="Calibri Light" w:hAnsi="Calibri Light" w:asciiTheme="majorHAnsi" w:cstheme="majorHAnsi" w:hAnsiTheme="majorHAnsi"/>
          <w:spacing w:val="3"/>
        </w:rPr>
        <w:t>l</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3"/>
        </w:rPr>
        <w:t>notificatio</w:t>
      </w:r>
      <w:r>
        <w:rPr>
          <w:rFonts w:cs="Calibri Light" w:ascii="Calibri Light" w:hAnsi="Calibri Light" w:asciiTheme="majorHAnsi" w:cstheme="majorHAnsi" w:hAnsiTheme="majorHAnsi"/>
        </w:rPr>
        <w:t>n</w:t>
      </w:r>
      <w:r>
        <w:rPr>
          <w:rFonts w:cs="Calibri Light" w:ascii="Calibri Light" w:hAnsi="Calibri Light" w:asciiTheme="majorHAnsi" w:cstheme="majorHAnsi" w:hAnsiTheme="majorHAnsi"/>
          <w:spacing w:val="-27"/>
        </w:rPr>
        <w:t xml:space="preserve"> </w:t>
      </w:r>
      <w:r>
        <w:rPr>
          <w:rFonts w:cs="Calibri Light" w:ascii="Calibri Light" w:hAnsi="Calibri Light" w:asciiTheme="majorHAnsi" w:cstheme="majorHAnsi" w:hAnsiTheme="majorHAnsi"/>
          <w:spacing w:val="3"/>
        </w:rPr>
        <w:t xml:space="preserve">correspondante </w:t>
      </w:r>
      <w:r>
        <w:rPr>
          <w:rFonts w:cs="Calibri Light" w:ascii="Calibri Light" w:hAnsi="Calibri Light" w:asciiTheme="majorHAnsi" w:cstheme="majorHAnsi" w:hAnsiTheme="majorHAnsi"/>
        </w:rPr>
        <w:t>contient</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une</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habilitation</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valide</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signataire</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à demander</w:t>
      </w:r>
      <w:r>
        <w:rPr>
          <w:rFonts w:cs="Calibri Light" w:ascii="Calibri Light" w:hAnsi="Calibri Light" w:asciiTheme="majorHAnsi" w:cstheme="majorHAnsi" w:hAnsiTheme="majorHAnsi"/>
          <w:spacing w:val="29"/>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29"/>
        </w:rPr>
        <w:t xml:space="preserve"> </w:t>
      </w:r>
      <w:r>
        <w:rPr>
          <w:rFonts w:cs="Calibri Light" w:ascii="Calibri Light" w:hAnsi="Calibri Light" w:asciiTheme="majorHAnsi" w:cstheme="majorHAnsi" w:hAnsiTheme="majorHAnsi"/>
        </w:rPr>
        <w:t>retrait</w:t>
      </w:r>
      <w:r>
        <w:rPr>
          <w:rFonts w:cs="Calibri Light" w:ascii="Calibri Light" w:hAnsi="Calibri Light" w:asciiTheme="majorHAnsi" w:cstheme="majorHAnsi" w:hAnsiTheme="majorHAnsi"/>
          <w:spacing w:val="29"/>
        </w:rPr>
        <w:t xml:space="preserve"> </w:t>
      </w:r>
      <w:r>
        <w:rPr>
          <w:rFonts w:cs="Calibri Light" w:ascii="Calibri Light" w:hAnsi="Calibri Light" w:asciiTheme="majorHAnsi" w:cstheme="majorHAnsi" w:hAnsiTheme="majorHAnsi"/>
        </w:rPr>
        <w:t>et</w:t>
      </w:r>
      <w:r>
        <w:rPr>
          <w:rFonts w:cs="Calibri Light" w:ascii="Calibri Light" w:hAnsi="Calibri Light" w:asciiTheme="majorHAnsi" w:cstheme="majorHAnsi" w:hAnsiTheme="majorHAnsi"/>
          <w:spacing w:val="29"/>
        </w:rPr>
        <w:t xml:space="preserve"> </w:t>
      </w:r>
      <w:r>
        <w:rPr>
          <w:rFonts w:cs="Calibri Light" w:ascii="Calibri Light" w:hAnsi="Calibri Light" w:asciiTheme="majorHAnsi" w:cstheme="majorHAnsi" w:hAnsiTheme="majorHAnsi"/>
        </w:rPr>
        <w:t>si</w:t>
      </w:r>
      <w:r>
        <w:rPr>
          <w:rFonts w:cs="Calibri Light" w:ascii="Calibri Light" w:hAnsi="Calibri Light" w:asciiTheme="majorHAnsi" w:cstheme="majorHAnsi" w:hAnsiTheme="majorHAnsi"/>
          <w:spacing w:val="29"/>
        </w:rPr>
        <w:t xml:space="preserve"> </w:t>
      </w:r>
      <w:r>
        <w:rPr>
          <w:rFonts w:cs="Calibri Light" w:ascii="Calibri Light" w:hAnsi="Calibri Light" w:asciiTheme="majorHAnsi" w:cstheme="majorHAnsi" w:hAnsiTheme="majorHAnsi"/>
        </w:rPr>
        <w:t>cette</w:t>
      </w:r>
      <w:r>
        <w:rPr>
          <w:rFonts w:cs="Calibri Light" w:ascii="Calibri Light" w:hAnsi="Calibri Light" w:asciiTheme="majorHAnsi" w:cstheme="majorHAnsi" w:hAnsiTheme="majorHAnsi"/>
          <w:spacing w:val="29"/>
        </w:rPr>
        <w:t xml:space="preserve"> </w:t>
      </w:r>
      <w:r>
        <w:rPr>
          <w:rFonts w:cs="Calibri Light" w:ascii="Calibri Light" w:hAnsi="Calibri Light" w:asciiTheme="majorHAnsi" w:cstheme="majorHAnsi" w:hAnsiTheme="majorHAnsi"/>
        </w:rPr>
        <w:t>notification</w:t>
      </w:r>
      <w:r>
        <w:rPr>
          <w:rFonts w:cs="Calibri Light" w:ascii="Calibri Light" w:hAnsi="Calibri Light" w:asciiTheme="majorHAnsi" w:cstheme="majorHAnsi" w:hAnsiTheme="majorHAnsi"/>
          <w:spacing w:val="29"/>
        </w:rPr>
        <w:t xml:space="preserve"> </w:t>
      </w:r>
      <w:r>
        <w:rPr>
          <w:rFonts w:cs="Calibri Light" w:ascii="Calibri Light" w:hAnsi="Calibri Light" w:asciiTheme="majorHAnsi" w:cstheme="majorHAnsi" w:hAnsiTheme="majorHAnsi"/>
        </w:rPr>
        <w:t>est lue à haute</w:t>
      </w:r>
      <w:r>
        <w:rPr>
          <w:rFonts w:cs="Calibri Light" w:ascii="Calibri Light" w:hAnsi="Calibri Light" w:asciiTheme="majorHAnsi" w:cstheme="majorHAnsi" w:hAnsiTheme="majorHAnsi"/>
          <w:spacing w:val="27"/>
        </w:rPr>
        <w:t xml:space="preserve"> </w:t>
      </w:r>
      <w:r>
        <w:rPr>
          <w:rFonts w:cs="Calibri Light" w:ascii="Calibri Light" w:hAnsi="Calibri Light" w:asciiTheme="majorHAnsi" w:cstheme="majorHAnsi" w:hAnsiTheme="majorHAnsi"/>
        </w:rPr>
        <w:t>voix. Ensuite, les enveloppes marquées</w:t>
      </w:r>
      <w:r>
        <w:rPr>
          <w:rFonts w:cs="Calibri Light" w:ascii="Calibri Light" w:hAnsi="Calibri Light" w:asciiTheme="majorHAnsi" w:cstheme="majorHAnsi" w:hAnsiTheme="majorHAnsi"/>
          <w:spacing w:val="17"/>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17"/>
        </w:rPr>
        <w:t xml:space="preserve"> </w:t>
      </w:r>
      <w:r>
        <w:rPr>
          <w:rFonts w:cs="Calibri Light" w:ascii="Calibri Light" w:hAnsi="Calibri Light" w:asciiTheme="majorHAnsi" w:cstheme="majorHAnsi" w:hAnsiTheme="majorHAnsi"/>
        </w:rPr>
        <w:t>Offre</w:t>
      </w:r>
      <w:r>
        <w:rPr>
          <w:rFonts w:cs="Calibri Light" w:ascii="Calibri Light" w:hAnsi="Calibri Light" w:asciiTheme="majorHAnsi" w:cstheme="majorHAnsi" w:hAnsiTheme="majorHAnsi"/>
          <w:spacing w:val="1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17"/>
        </w:rPr>
        <w:t xml:space="preserve"> </w:t>
      </w:r>
      <w:r>
        <w:rPr>
          <w:rFonts w:cs="Calibri Light" w:ascii="Calibri Light" w:hAnsi="Calibri Light" w:asciiTheme="majorHAnsi" w:cstheme="majorHAnsi" w:hAnsiTheme="majorHAnsi"/>
        </w:rPr>
        <w:t>Remplacement ou la copie de sauvegarde »</w:t>
      </w:r>
      <w:r>
        <w:rPr>
          <w:rFonts w:cs="Calibri Light" w:ascii="Calibri Light" w:hAnsi="Calibri Light" w:asciiTheme="majorHAnsi" w:cstheme="majorHAnsi" w:hAnsiTheme="majorHAnsi"/>
          <w:spacing w:val="17"/>
        </w:rPr>
        <w:t xml:space="preserve"> </w:t>
      </w:r>
      <w:r>
        <w:rPr>
          <w:rFonts w:cs="Calibri Light" w:ascii="Calibri Light" w:hAnsi="Calibri Light" w:asciiTheme="majorHAnsi" w:cstheme="majorHAnsi" w:hAnsiTheme="majorHAnsi"/>
        </w:rPr>
        <w:t>seront ouvertes</w:t>
      </w:r>
      <w:r>
        <w:rPr>
          <w:rFonts w:cs="Calibri Light" w:ascii="Calibri Light" w:hAnsi="Calibri Light" w:asciiTheme="majorHAnsi" w:cstheme="majorHAnsi" w:hAnsiTheme="majorHAnsi"/>
          <w:spacing w:val="20"/>
        </w:rPr>
        <w:t xml:space="preserve"> </w:t>
      </w:r>
      <w:r>
        <w:rPr>
          <w:rFonts w:cs="Calibri Light" w:ascii="Calibri Light" w:hAnsi="Calibri Light" w:asciiTheme="majorHAnsi" w:cstheme="majorHAnsi" w:hAnsiTheme="majorHAnsi"/>
        </w:rPr>
        <w:t>et annoncées</w:t>
      </w:r>
      <w:r>
        <w:rPr>
          <w:rFonts w:cs="Calibri Light" w:ascii="Calibri Light" w:hAnsi="Calibri Light" w:asciiTheme="majorHAnsi" w:cstheme="majorHAnsi" w:hAnsiTheme="majorHAnsi"/>
          <w:spacing w:val="20"/>
        </w:rPr>
        <w:t xml:space="preserve"> </w:t>
      </w:r>
      <w:r>
        <w:rPr>
          <w:rFonts w:cs="Calibri Light" w:ascii="Calibri Light" w:hAnsi="Calibri Light" w:asciiTheme="majorHAnsi" w:cstheme="majorHAnsi" w:hAnsiTheme="majorHAnsi"/>
        </w:rPr>
        <w:t>à haute voix et la nouvelle</w:t>
      </w:r>
      <w:r>
        <w:rPr>
          <w:rFonts w:cs="Calibri Light" w:ascii="Calibri Light" w:hAnsi="Calibri Light" w:asciiTheme="majorHAnsi" w:cstheme="majorHAnsi" w:hAnsiTheme="majorHAnsi"/>
          <w:spacing w:val="25"/>
        </w:rPr>
        <w:t xml:space="preserve"> </w:t>
      </w:r>
      <w:r>
        <w:rPr>
          <w:rFonts w:cs="Calibri Light" w:ascii="Calibri Light" w:hAnsi="Calibri Light" w:asciiTheme="majorHAnsi" w:cstheme="majorHAnsi" w:hAnsiTheme="majorHAnsi"/>
        </w:rPr>
        <w:t>offre correspondante</w:t>
      </w:r>
      <w:r>
        <w:rPr>
          <w:rFonts w:cs="Calibri Light" w:ascii="Calibri Light" w:hAnsi="Calibri Light" w:asciiTheme="majorHAnsi" w:cstheme="majorHAnsi" w:hAnsiTheme="majorHAnsi"/>
          <w:spacing w:val="25"/>
        </w:rPr>
        <w:t xml:space="preserve"> </w:t>
      </w:r>
      <w:r>
        <w:rPr>
          <w:rFonts w:cs="Calibri Light" w:ascii="Calibri Light" w:hAnsi="Calibri Light" w:asciiTheme="majorHAnsi" w:cstheme="majorHAnsi" w:hAnsiTheme="majorHAnsi"/>
        </w:rPr>
        <w:t>substituée</w:t>
      </w:r>
      <w:r>
        <w:rPr>
          <w:rFonts w:cs="Calibri Light" w:ascii="Calibri Light" w:hAnsi="Calibri Light" w:asciiTheme="majorHAnsi" w:cstheme="majorHAnsi" w:hAnsiTheme="majorHAnsi"/>
          <w:spacing w:val="25"/>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25"/>
        </w:rPr>
        <w:t xml:space="preserve"> </w:t>
      </w:r>
      <w:r>
        <w:rPr>
          <w:rFonts w:cs="Calibri Light" w:ascii="Calibri Light" w:hAnsi="Calibri Light" w:asciiTheme="majorHAnsi" w:cstheme="majorHAnsi" w:hAnsiTheme="majorHAnsi"/>
        </w:rPr>
        <w:t xml:space="preserve">la </w:t>
      </w:r>
      <w:r>
        <w:rPr>
          <w:rFonts w:cs="Calibri Light" w:ascii="Calibri Light" w:hAnsi="Calibri Light" w:asciiTheme="majorHAnsi" w:cstheme="majorHAnsi" w:hAnsiTheme="majorHAnsi"/>
          <w:spacing w:val="5"/>
        </w:rPr>
        <w:t>précédente</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5"/>
        </w:rPr>
        <w:t>qu</w:t>
      </w:r>
      <w:r>
        <w:rPr>
          <w:rFonts w:cs="Calibri Light" w:ascii="Calibri Light" w:hAnsi="Calibri Light" w:asciiTheme="majorHAnsi" w:cstheme="majorHAnsi" w:hAnsiTheme="majorHAnsi"/>
        </w:rPr>
        <w:t xml:space="preserve">i </w:t>
      </w:r>
      <w:r>
        <w:rPr>
          <w:rFonts w:cs="Calibri Light" w:ascii="Calibri Light" w:hAnsi="Calibri Light" w:asciiTheme="majorHAnsi" w:cstheme="majorHAnsi" w:hAnsiTheme="majorHAnsi"/>
          <w:spacing w:val="5"/>
        </w:rPr>
        <w:t>ser</w:t>
      </w:r>
      <w:r>
        <w:rPr>
          <w:rFonts w:cs="Calibri Light" w:ascii="Calibri Light" w:hAnsi="Calibri Light" w:asciiTheme="majorHAnsi" w:cstheme="majorHAnsi" w:hAnsiTheme="majorHAnsi"/>
        </w:rPr>
        <w:t xml:space="preserve">a retournée </w:t>
      </w:r>
      <w:r>
        <w:rPr>
          <w:rFonts w:cs="Calibri Light" w:ascii="Calibri Light" w:hAnsi="Calibri Light" w:asciiTheme="majorHAnsi" w:cstheme="majorHAnsi" w:hAnsiTheme="majorHAnsi"/>
          <w:spacing w:val="5"/>
        </w:rPr>
        <w:t xml:space="preserve">au </w:t>
      </w:r>
      <w:r>
        <w:rPr>
          <w:rFonts w:cs="Calibri Light" w:ascii="Calibri Light" w:hAnsi="Calibri Light" w:asciiTheme="majorHAnsi" w:cstheme="majorHAnsi" w:hAnsiTheme="majorHAnsi"/>
          <w:spacing w:val="4"/>
        </w:rPr>
        <w:t>Soumissionnair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4"/>
        </w:rPr>
        <w:t>concern</w:t>
      </w:r>
      <w:r>
        <w:rPr>
          <w:rFonts w:cs="Calibri Light" w:ascii="Calibri Light" w:hAnsi="Calibri Light" w:asciiTheme="majorHAnsi" w:cstheme="majorHAnsi" w:hAnsiTheme="majorHAnsi"/>
        </w:rPr>
        <w:t xml:space="preserve">é </w:t>
      </w:r>
      <w:r>
        <w:rPr>
          <w:rFonts w:cs="Calibri Light" w:ascii="Calibri Light" w:hAnsi="Calibri Light" w:asciiTheme="majorHAnsi" w:cstheme="majorHAnsi" w:hAnsiTheme="majorHAnsi"/>
          <w:spacing w:val="4"/>
        </w:rPr>
        <w:t>san</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4"/>
        </w:rPr>
        <w:t>avoi</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4"/>
        </w:rPr>
        <w:t xml:space="preserve">été </w:t>
      </w:r>
      <w:r>
        <w:rPr>
          <w:rFonts w:cs="Calibri Light" w:ascii="Calibri Light" w:hAnsi="Calibri Light" w:asciiTheme="majorHAnsi" w:cstheme="majorHAnsi" w:hAnsiTheme="majorHAnsi"/>
        </w:rPr>
        <w:t>ouverte. Le</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rPr>
        <w:t>remplacement</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rPr>
        <w:t>d’offre</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rPr>
        <w:t>ou de la copie de sauvegarde ne</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rPr>
        <w:t>sera</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rPr>
        <w:t>autorisé</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rPr>
        <w:t>que si</w:t>
      </w:r>
      <w:r>
        <w:rPr>
          <w:rFonts w:cs="Calibri Light" w:ascii="Calibri Light" w:hAnsi="Calibri Light" w:asciiTheme="majorHAnsi" w:cstheme="majorHAnsi" w:hAnsiTheme="majorHAnsi"/>
          <w:spacing w:val="-28"/>
        </w:rPr>
        <w:t xml:space="preserve"> </w:t>
      </w:r>
      <w:r>
        <w:rPr>
          <w:rFonts w:cs="Calibri Light" w:ascii="Calibri Light" w:hAnsi="Calibri Light" w:asciiTheme="majorHAnsi" w:cstheme="majorHAnsi" w:hAnsiTheme="majorHAnsi"/>
        </w:rPr>
        <w:t>la notification</w:t>
      </w:r>
      <w:r>
        <w:rPr>
          <w:rFonts w:cs="Calibri Light" w:ascii="Calibri Light" w:hAnsi="Calibri Light" w:asciiTheme="majorHAnsi" w:cstheme="majorHAnsi" w:hAnsiTheme="majorHAnsi"/>
          <w:spacing w:val="-28"/>
        </w:rPr>
        <w:t xml:space="preserve"> </w:t>
      </w:r>
      <w:r>
        <w:rPr>
          <w:rFonts w:cs="Calibri Light" w:ascii="Calibri Light" w:hAnsi="Calibri Light" w:asciiTheme="majorHAnsi" w:cstheme="majorHAnsi" w:hAnsiTheme="majorHAnsi"/>
        </w:rPr>
        <w:t>correspondante contient une habilitation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valide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signataire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demander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le remplacement et</w:t>
      </w:r>
      <w:r>
        <w:rPr>
          <w:rFonts w:cs="Calibri Light" w:ascii="Calibri Light" w:hAnsi="Calibri Light" w:asciiTheme="majorHAnsi" w:cstheme="majorHAnsi" w:hAnsiTheme="majorHAnsi"/>
          <w:spacing w:val="-27"/>
        </w:rPr>
        <w:t xml:space="preserve"> </w:t>
      </w:r>
      <w:r>
        <w:rPr>
          <w:rFonts w:cs="Calibri Light" w:ascii="Calibri Light" w:hAnsi="Calibri Light" w:asciiTheme="majorHAnsi" w:cstheme="majorHAnsi" w:hAnsiTheme="majorHAnsi"/>
        </w:rPr>
        <w:t>est lue à</w:t>
      </w:r>
      <w:r>
        <w:rPr>
          <w:rFonts w:cs="Calibri Light" w:ascii="Calibri Light" w:hAnsi="Calibri Light" w:asciiTheme="majorHAnsi" w:cstheme="majorHAnsi" w:hAnsiTheme="majorHAnsi"/>
          <w:spacing w:val="-27"/>
        </w:rPr>
        <w:t xml:space="preserve"> </w:t>
      </w:r>
      <w:r>
        <w:rPr>
          <w:rFonts w:cs="Calibri Light" w:ascii="Calibri Light" w:hAnsi="Calibri Light" w:asciiTheme="majorHAnsi" w:cstheme="majorHAnsi" w:hAnsiTheme="majorHAnsi"/>
        </w:rPr>
        <w:t>haute</w:t>
      </w:r>
      <w:r>
        <w:rPr>
          <w:rFonts w:cs="Calibri Light" w:ascii="Calibri Light" w:hAnsi="Calibri Light" w:asciiTheme="majorHAnsi" w:cstheme="majorHAnsi" w:hAnsiTheme="majorHAnsi"/>
          <w:spacing w:val="-27"/>
        </w:rPr>
        <w:t xml:space="preserve"> </w:t>
      </w:r>
      <w:r>
        <w:rPr>
          <w:rFonts w:cs="Calibri Light" w:ascii="Calibri Light" w:hAnsi="Calibri Light" w:asciiTheme="majorHAnsi" w:cstheme="majorHAnsi" w:hAnsiTheme="majorHAnsi"/>
        </w:rPr>
        <w:t>voix. Enfin, les enveloppes marquées</w:t>
      </w:r>
      <w:r>
        <w:rPr>
          <w:rFonts w:cs="Calibri Light" w:ascii="Calibri Light" w:hAnsi="Calibri Light" w:asciiTheme="majorHAnsi" w:cstheme="majorHAnsi" w:hAnsiTheme="majorHAnsi"/>
          <w:spacing w:val="21"/>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21"/>
        </w:rPr>
        <w:t xml:space="preserve"> </w:t>
      </w:r>
      <w:r>
        <w:rPr>
          <w:rFonts w:cs="Calibri Light" w:ascii="Calibri Light" w:hAnsi="Calibri Light" w:asciiTheme="majorHAnsi" w:cstheme="majorHAnsi" w:hAnsiTheme="majorHAnsi"/>
        </w:rPr>
        <w:t xml:space="preserve">modification » seront ouvertes et leur contenu lu à haute voix avec l’offre correspondante. </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La modification d’offre</w:t>
      </w:r>
      <w:r>
        <w:rPr>
          <w:rFonts w:cs="Calibri Light" w:ascii="Calibri Light" w:hAnsi="Calibri Light" w:asciiTheme="majorHAnsi" w:cstheme="majorHAnsi" w:hAnsiTheme="majorHAnsi"/>
          <w:spacing w:val="22"/>
        </w:rPr>
        <w:t xml:space="preserve"> </w:t>
      </w:r>
      <w:r>
        <w:rPr>
          <w:rFonts w:cs="Calibri Light" w:ascii="Calibri Light" w:hAnsi="Calibri Light" w:asciiTheme="majorHAnsi" w:cstheme="majorHAnsi" w:hAnsiTheme="majorHAnsi"/>
        </w:rPr>
        <w:t>ou de la copie de sauvegarde ne</w:t>
      </w:r>
      <w:r>
        <w:rPr>
          <w:rFonts w:cs="Calibri Light" w:ascii="Calibri Light" w:hAnsi="Calibri Light" w:asciiTheme="majorHAnsi" w:cstheme="majorHAnsi" w:hAnsiTheme="majorHAnsi"/>
          <w:spacing w:val="22"/>
        </w:rPr>
        <w:t xml:space="preserve"> </w:t>
      </w:r>
      <w:r>
        <w:rPr>
          <w:rFonts w:cs="Calibri Light" w:ascii="Calibri Light" w:hAnsi="Calibri Light" w:asciiTheme="majorHAnsi" w:cstheme="majorHAnsi" w:hAnsiTheme="majorHAnsi"/>
        </w:rPr>
        <w:t>sera</w:t>
      </w:r>
      <w:r>
        <w:rPr>
          <w:rFonts w:cs="Calibri Light" w:ascii="Calibri Light" w:hAnsi="Calibri Light" w:asciiTheme="majorHAnsi" w:cstheme="majorHAnsi" w:hAnsiTheme="majorHAnsi"/>
          <w:spacing w:val="22"/>
        </w:rPr>
        <w:t xml:space="preserve"> </w:t>
      </w:r>
      <w:r>
        <w:rPr>
          <w:rFonts w:cs="Calibri Light" w:ascii="Calibri Light" w:hAnsi="Calibri Light" w:asciiTheme="majorHAnsi" w:cstheme="majorHAnsi" w:hAnsiTheme="majorHAnsi"/>
        </w:rPr>
        <w:t>autorisée</w:t>
      </w:r>
      <w:r>
        <w:rPr>
          <w:rFonts w:cs="Calibri Light" w:ascii="Calibri Light" w:hAnsi="Calibri Light" w:asciiTheme="majorHAnsi" w:cstheme="majorHAnsi" w:hAnsiTheme="majorHAnsi"/>
          <w:spacing w:val="22"/>
        </w:rPr>
        <w:t xml:space="preserve"> </w:t>
      </w:r>
      <w:r>
        <w:rPr>
          <w:rFonts w:cs="Calibri Light" w:ascii="Calibri Light" w:hAnsi="Calibri Light" w:asciiTheme="majorHAnsi" w:cstheme="majorHAnsi" w:hAnsiTheme="majorHAnsi"/>
        </w:rPr>
        <w:t>que</w:t>
      </w:r>
      <w:r>
        <w:rPr>
          <w:rFonts w:cs="Calibri Light" w:ascii="Calibri Light" w:hAnsi="Calibri Light" w:asciiTheme="majorHAnsi" w:cstheme="majorHAnsi" w:hAnsiTheme="majorHAnsi"/>
          <w:spacing w:val="22"/>
        </w:rPr>
        <w:t xml:space="preserve"> </w:t>
      </w:r>
      <w:r>
        <w:rPr>
          <w:rFonts w:cs="Calibri Light" w:ascii="Calibri Light" w:hAnsi="Calibri Light" w:asciiTheme="majorHAnsi" w:cstheme="majorHAnsi" w:hAnsiTheme="majorHAnsi"/>
        </w:rPr>
        <w:t>si</w:t>
      </w:r>
      <w:r>
        <w:rPr>
          <w:rFonts w:cs="Calibri Light" w:ascii="Calibri Light" w:hAnsi="Calibri Light" w:asciiTheme="majorHAnsi" w:cstheme="majorHAnsi" w:hAnsiTheme="majorHAnsi"/>
          <w:spacing w:val="22"/>
        </w:rPr>
        <w:t xml:space="preserve"> </w:t>
      </w:r>
      <w:r>
        <w:rPr>
          <w:rFonts w:cs="Calibri Light" w:ascii="Calibri Light" w:hAnsi="Calibri Light" w:asciiTheme="majorHAnsi" w:cstheme="majorHAnsi" w:hAnsiTheme="majorHAnsi"/>
        </w:rPr>
        <w:t>la</w:t>
      </w:r>
      <w:r>
        <w:rPr>
          <w:rFonts w:cs="Calibri Light" w:ascii="Calibri Light" w:hAnsi="Calibri Light" w:asciiTheme="majorHAnsi" w:cstheme="majorHAnsi" w:hAnsiTheme="majorHAnsi"/>
          <w:spacing w:val="22"/>
        </w:rPr>
        <w:t xml:space="preserve"> </w:t>
      </w:r>
      <w:r>
        <w:rPr>
          <w:rFonts w:cs="Calibri Light" w:ascii="Calibri Light" w:hAnsi="Calibri Light" w:asciiTheme="majorHAnsi" w:cstheme="majorHAnsi" w:hAnsiTheme="majorHAnsi"/>
        </w:rPr>
        <w:t>notification correspondante</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contient</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une</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habilitation</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valide du</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signataire</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demander</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la</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modification</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et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est lue</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haute</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voix.</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Seules</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offres</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ou les copies de sauvegarde</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qui</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ont</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été ouvertes et annoncées à</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haute</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voix lors</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de l’ouverture</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plis</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seront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ensuite</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évaluées</w:t>
      </w:r>
    </w:p>
    <w:p>
      <w:pPr>
        <w:pStyle w:val="Normal"/>
        <w:widowControl w:val="false"/>
        <w:spacing w:lineRule="auto" w:line="360" w:before="0" w:after="60"/>
        <w:ind w:right="-1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25.3.</w:t>
      </w:r>
      <w:r>
        <w:rPr>
          <w:rFonts w:cs="Calibri Light" w:ascii="Calibri Light" w:hAnsi="Calibri Light" w:asciiTheme="majorHAnsi" w:cstheme="majorHAnsi" w:hAnsiTheme="majorHAnsi"/>
          <w:spacing w:val="17"/>
        </w:rPr>
        <w:t xml:space="preserve"> </w:t>
      </w:r>
      <w:r>
        <w:rPr>
          <w:rFonts w:cs="Calibri Light" w:ascii="Calibri Light" w:hAnsi="Calibri Light" w:asciiTheme="majorHAnsi" w:cstheme="majorHAnsi" w:hAnsiTheme="majorHAnsi"/>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pPr>
        <w:pStyle w:val="Normal"/>
        <w:widowControl w:val="false"/>
        <w:tabs>
          <w:tab w:val="clear" w:pos="720"/>
          <w:tab w:val="left" w:pos="2300" w:leader="none"/>
          <w:tab w:val="left" w:pos="2880" w:leader="none"/>
          <w:tab w:val="left" w:pos="4880" w:leader="none"/>
        </w:tabs>
        <w:spacing w:lineRule="auto" w:line="360" w:before="0" w:after="60"/>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25.4.</w:t>
      </w:r>
      <w:r>
        <w:rPr>
          <w:rFonts w:cs="Calibri Light" w:ascii="Calibri Light" w:hAnsi="Calibri Light" w:asciiTheme="majorHAnsi" w:cstheme="majorHAnsi" w:hAnsiTheme="majorHAnsi"/>
          <w:spacing w:val="17"/>
        </w:rPr>
        <w:t xml:space="preserve"> </w:t>
      </w:r>
      <w:r>
        <w:rPr>
          <w:rFonts w:cs="Calibri Light" w:ascii="Calibri Light" w:hAnsi="Calibri Light" w:asciiTheme="majorHAnsi" w:cstheme="majorHAnsi" w:hAnsiTheme="majorHAnsi"/>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25.5. Il est établi, séance tenante un procès</w:t>
      </w:r>
      <w:r>
        <w:rPr>
          <w:rFonts w:cs="Calibri Light" w:ascii="Calibri Light" w:hAnsi="Calibri Light" w:asciiTheme="majorHAnsi" w:cstheme="majorHAnsi" w:hAnsiTheme="majorHAnsi"/>
          <w:spacing w:val="13"/>
        </w:rPr>
        <w:t>-</w:t>
      </w:r>
      <w:r>
        <w:rPr>
          <w:rFonts w:cs="Calibri Light" w:ascii="Calibri Light" w:hAnsi="Calibri Light" w:asciiTheme="majorHAnsi" w:cstheme="majorHAnsi" w:hAnsiTheme="majorHAnsi"/>
        </w:rPr>
        <w:t xml:space="preserve">verbal d’ouverture des plis qui mentionne la recevabilité des offres, leur régularité administrative, leurs prix, leurs rabais, et leurs délais ainsi que la composition de la sous-commission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Pr>
          <w:rFonts w:cs="Calibri Light" w:ascii="Calibri Light" w:hAnsi="Calibri Light" w:asciiTheme="majorHAnsi" w:cstheme="majorHAnsi" w:hAnsiTheme="majorHAnsi"/>
          <w:spacing w:val="30"/>
        </w:rPr>
        <w:t>sa demande</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2"/>
        </w:rPr>
        <w:t xml:space="preserve"> Enfin seules les offres financières des soumissionnaires ayant atteint la note technique minimale requise sont ouvertes en présence des soumissionnaires concernés</w:t>
      </w:r>
    </w:p>
    <w:p>
      <w:pPr>
        <w:pStyle w:val="Normal"/>
        <w:widowControl w:val="false"/>
        <w:spacing w:lineRule="auto" w:line="360" w:before="0" w:after="60"/>
        <w:jc w:val="both"/>
        <w:rPr>
          <w:rFonts w:ascii="Calibri Light" w:hAnsi="Calibri Light" w:cs="Calibri Light" w:asciiTheme="majorHAnsi" w:cstheme="majorHAnsi" w:hAnsiTheme="majorHAnsi"/>
          <w:strike/>
        </w:rPr>
      </w:pPr>
      <w:r>
        <w:rPr>
          <w:rFonts w:cs="Calibri Light" w:ascii="Calibri Light" w:hAnsi="Calibri Light" w:asciiTheme="majorHAnsi" w:cstheme="majorHAnsi" w:hAnsiTheme="majorHAnsi"/>
        </w:rPr>
        <w:t xml:space="preserve">25.6. A la fin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chaqu</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séanc</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 xml:space="preserve">d’ouverture </w:t>
      </w:r>
      <w:r>
        <w:rPr>
          <w:rFonts w:cs="Calibri Light" w:ascii="Calibri Light" w:hAnsi="Calibri Light" w:asciiTheme="majorHAnsi" w:cstheme="majorHAnsi" w:hAnsiTheme="majorHAnsi"/>
        </w:rPr>
        <w:t xml:space="preserve">des plis, le Président de la commission de passation des marchés met à la disposition </w:t>
      </w:r>
      <w:r>
        <w:rPr>
          <w:rFonts w:cs="Calibri Light" w:ascii="Calibri Light" w:hAnsi="Calibri Light" w:asciiTheme="majorHAnsi" w:cstheme="majorHAnsi" w:hAnsiTheme="majorHAnsi"/>
          <w:spacing w:val="2"/>
        </w:rPr>
        <w:t xml:space="preserve">du point focal désigné </w:t>
      </w:r>
      <w:r>
        <w:rPr>
          <w:rFonts w:cs="Calibri Light" w:ascii="Calibri Light" w:hAnsi="Calibri Light" w:asciiTheme="majorHAnsi" w:cstheme="majorHAnsi" w:hAnsiTheme="majorHAnsi"/>
        </w:rPr>
        <w:t xml:space="preserve">par l’organisme chargé de la régulation des marchés publics un exemplaire de l’offre de chaque soumissionnaire paraphé par ses soins.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Pr>
          <w:rFonts w:cs="Calibri Light" w:ascii="Calibri Light" w:hAnsi="Calibri Light" w:asciiTheme="majorHAnsi" w:cstheme="majorHAnsi" w:hAnsiTheme="majorHAnsi"/>
          <w:spacing w:val="24"/>
        </w:rPr>
        <w:t xml:space="preserve"> et à </w:t>
      </w:r>
      <w:r>
        <w:rPr>
          <w:rFonts w:cs="Calibri Light" w:ascii="Calibri Light" w:hAnsi="Calibri Light" w:asciiTheme="majorHAnsi" w:cstheme="majorHAnsi" w:hAnsiTheme="majorHAnsi"/>
        </w:rPr>
        <w:t>l’Autorité chargée des Marchés Publics.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 doit parvenir dans un délai maximum de trois (03) jours ouvrables après l’ouverture des plis, sous la forme d’une lettre dûment signée par le requérant.</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Ce recours qui ne peut porter que sur le déroulement de cette étape, notamment le respect des procédures et la régularité des pièces vérifiées, n’est pas suspensif.</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Le cas échéant, l’Observateur Indépendant annexe à son rapport, le feuillet du registre de recours qui lui a été remis, assorti des commentaires ou des observations y afférents.</w:t>
      </w:r>
    </w:p>
    <w:p>
      <w:pPr>
        <w:pStyle w:val="Normal"/>
        <w:widowControl w:val="false"/>
        <w:spacing w:lineRule="auto" w:line="360" w:before="0" w:after="60"/>
        <w:ind w:right="102"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pPr>
        <w:pStyle w:val="RGAOarticles"/>
        <w:numPr>
          <w:ilvl w:val="0"/>
          <w:numId w:val="34"/>
        </w:numPr>
        <w:ind w:left="1418" w:hanging="1418"/>
        <w:rPr>
          <w:rFonts w:ascii="Calibri Light" w:hAnsi="Calibri Light" w:cs="Calibri Light" w:asciiTheme="majorHAnsi" w:cstheme="majorHAnsi" w:hAnsiTheme="majorHAnsi"/>
        </w:rPr>
      </w:pPr>
      <w:bookmarkStart w:id="142" w:name="_Toc163062722"/>
      <w:bookmarkStart w:id="143" w:name="_Toc97557056"/>
      <w:bookmarkStart w:id="144" w:name="_Toc530307934"/>
      <w:r>
        <w:rPr>
          <w:rFonts w:cs="Calibri Light" w:ascii="Calibri Light" w:hAnsi="Calibri Light" w:asciiTheme="majorHAnsi" w:cstheme="majorHAnsi" w:hAnsiTheme="majorHAnsi"/>
        </w:rPr>
        <w:t>Caractère confidentiel de la procédure</w:t>
      </w:r>
      <w:bookmarkEnd w:id="142"/>
      <w:bookmarkEnd w:id="143"/>
      <w:bookmarkEnd w:id="144"/>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26.2. Toute tentative faite par un soumissionnaire pour influencer la Sous-commission d’analyse dans l’évaluation des offres, la Commission de Passation des Marchés dans la proposition d’attribution, le Maître d’Ouvrage ou le Maître d’Ouvrage Délégué dans la décision d’attribution, peut entraîner le rejet de son offre.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26.3. Nonobstant les dispositions de l’alinéa 26.2, entre l’ouverture des plis et l’attribution du </w:t>
      </w:r>
      <w:r>
        <w:rPr>
          <w:rFonts w:cs="Calibri Light" w:ascii="Calibri Light" w:hAnsi="Calibri Light" w:asciiTheme="majorHAnsi" w:cstheme="majorHAnsi" w:hAnsiTheme="majorHAnsi"/>
          <w:spacing w:val="5"/>
        </w:rPr>
        <w:t>marché</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5"/>
        </w:rPr>
        <w:t>s</w:t>
      </w:r>
      <w:r>
        <w:rPr>
          <w:rFonts w:cs="Calibri Light" w:ascii="Calibri Light" w:hAnsi="Calibri Light" w:asciiTheme="majorHAnsi" w:cstheme="majorHAnsi" w:hAnsiTheme="majorHAnsi"/>
        </w:rPr>
        <w:t xml:space="preserve">i </w:t>
      </w:r>
      <w:r>
        <w:rPr>
          <w:rFonts w:cs="Calibri Light" w:ascii="Calibri Light" w:hAnsi="Calibri Light" w:asciiTheme="majorHAnsi" w:cstheme="majorHAnsi" w:hAnsiTheme="majorHAnsi"/>
          <w:spacing w:val="5"/>
        </w:rPr>
        <w:t>u</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5"/>
        </w:rPr>
        <w:t>soumissionnair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 xml:space="preserve">souhaite </w:t>
      </w:r>
      <w:r>
        <w:rPr>
          <w:rFonts w:cs="Calibri Light" w:ascii="Calibri Light" w:hAnsi="Calibri Light" w:asciiTheme="majorHAnsi" w:cstheme="majorHAnsi" w:hAnsiTheme="majorHAnsi"/>
        </w:rPr>
        <w:t>entrer en contact avec le Maître d’Ouvrage ou le Maître d’Ouvrage Délégué pour des motifs ayant trait à son offre, il devra le faire par écrit.</w:t>
      </w:r>
    </w:p>
    <w:p>
      <w:pPr>
        <w:pStyle w:val="RGAOarticles"/>
        <w:numPr>
          <w:ilvl w:val="0"/>
          <w:numId w:val="34"/>
        </w:numPr>
        <w:ind w:left="1418" w:hanging="1418"/>
        <w:rPr>
          <w:rFonts w:ascii="Calibri Light" w:hAnsi="Calibri Light" w:cs="Calibri Light" w:asciiTheme="majorHAnsi" w:cstheme="majorHAnsi" w:hAnsiTheme="majorHAnsi"/>
        </w:rPr>
      </w:pPr>
      <w:bookmarkStart w:id="145" w:name="_Toc530307935"/>
      <w:bookmarkStart w:id="146" w:name="_Toc97557057"/>
      <w:bookmarkStart w:id="147" w:name="_Toc163062723"/>
      <w:r>
        <w:rPr>
          <w:rFonts w:cs="Calibri Light" w:ascii="Calibri Light" w:hAnsi="Calibri Light" w:asciiTheme="majorHAnsi" w:cstheme="majorHAnsi" w:hAnsiTheme="majorHAnsi"/>
        </w:rPr>
        <w:t>Eclaircissements sur les offres et contacts avec le Maître d’Ouvrage ou le Maître d’Ouvrage Délégué</w:t>
      </w:r>
      <w:bookmarkEnd w:id="145"/>
      <w:bookmarkEnd w:id="146"/>
      <w:bookmarkEnd w:id="147"/>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27.1. Pour faciliter l’examen, l’évaluation et la co</w:t>
      </w:r>
      <w:r>
        <w:rPr>
          <w:rFonts w:cs="Calibri Light" w:ascii="Calibri Light" w:hAnsi="Calibri Light" w:asciiTheme="majorHAnsi" w:cstheme="majorHAnsi" w:hAnsiTheme="majorHAnsi"/>
          <w:spacing w:val="5"/>
        </w:rPr>
        <w:t>mparaiso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5"/>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offres</w:t>
      </w:r>
      <w:r>
        <w:rPr>
          <w:rFonts w:cs="Calibri Light" w:ascii="Calibri Light" w:hAnsi="Calibri Light" w:asciiTheme="majorHAnsi" w:cstheme="majorHAnsi" w:hAnsiTheme="majorHAnsi"/>
        </w:rPr>
        <w:t xml:space="preserve">, le Président de </w:t>
      </w:r>
      <w:r>
        <w:rPr>
          <w:rFonts w:cs="Calibri Light" w:ascii="Calibri Light" w:hAnsi="Calibri Light" w:asciiTheme="majorHAnsi" w:cstheme="majorHAnsi" w:hAnsiTheme="majorHAnsi"/>
          <w:spacing w:val="5"/>
        </w:rPr>
        <w:t xml:space="preserve">la </w:t>
      </w:r>
      <w:r>
        <w:rPr>
          <w:rFonts w:cs="Calibri Light" w:ascii="Calibri Light" w:hAnsi="Calibri Light" w:asciiTheme="majorHAnsi" w:cstheme="majorHAnsi" w:hAnsiTheme="majorHAnsi"/>
        </w:rPr>
        <w:t xml:space="preserve">Commission de Passation des Marchés peut, sur proposition de la sous-commission d’analyse, demander </w:t>
      </w:r>
      <w:r>
        <w:rPr>
          <w:rFonts w:cs="Calibri Light" w:ascii="Calibri Light" w:hAnsi="Calibri Light" w:asciiTheme="majorHAnsi" w:cstheme="majorHAnsi" w:hAnsiTheme="majorHAnsi"/>
          <w:spacing w:val="7"/>
        </w:rPr>
        <w:t xml:space="preserve">aux </w:t>
      </w:r>
      <w:r>
        <w:rPr>
          <w:rFonts w:cs="Calibri Light" w:ascii="Calibri Light" w:hAnsi="Calibri Light" w:asciiTheme="majorHAnsi" w:cstheme="majorHAnsi" w:hAnsiTheme="majorHAnsi"/>
        </w:rPr>
        <w:t>soumissionnaires</w:t>
      </w:r>
      <w:r>
        <w:rPr>
          <w:rFonts w:cs="Calibri Light" w:ascii="Calibri Light" w:hAnsi="Calibri Light" w:asciiTheme="majorHAnsi" w:cstheme="majorHAnsi" w:hAnsiTheme="majorHAnsi"/>
          <w:spacing w:val="6"/>
        </w:rPr>
        <w:t xml:space="preserve">, aux administrations ou organismes compétents </w:t>
      </w:r>
      <w:r>
        <w:rPr>
          <w:rFonts w:cs="Calibri Light" w:ascii="Calibri Light" w:hAnsi="Calibri Light" w:asciiTheme="majorHAnsi" w:cstheme="majorHAnsi" w:hAnsiTheme="majorHAnsi"/>
        </w:rPr>
        <w:t xml:space="preserve">de donner des éclaircissements sur les offres.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Pr>
          <w:rFonts w:cs="Calibri Light" w:ascii="Calibri Light" w:hAnsi="Calibri Light" w:asciiTheme="majorHAnsi" w:cstheme="majorHAnsi" w:hAnsiTheme="majorHAnsi"/>
          <w:spacing w:val="5"/>
        </w:rPr>
        <w:t>o</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conten</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l</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5"/>
        </w:rPr>
        <w:t>soumissio</w:t>
      </w:r>
      <w:r>
        <w:rPr>
          <w:rFonts w:cs="Calibri Light" w:ascii="Calibri Light" w:hAnsi="Calibri Light" w:asciiTheme="majorHAnsi" w:cstheme="majorHAnsi" w:hAnsiTheme="majorHAnsi"/>
        </w:rPr>
        <w:t xml:space="preserve">n en vue de la rendre plus compétitive </w:t>
      </w:r>
      <w:r>
        <w:rPr>
          <w:rFonts w:cs="Calibri Light" w:ascii="Calibri Light" w:hAnsi="Calibri Light" w:asciiTheme="majorHAnsi" w:cstheme="majorHAnsi" w:hAnsiTheme="majorHAnsi"/>
          <w:spacing w:val="5"/>
        </w:rPr>
        <w:t xml:space="preserve">n’est </w:t>
      </w:r>
      <w:r>
        <w:rPr>
          <w:rFonts w:cs="Calibri Light" w:ascii="Calibri Light" w:hAnsi="Calibri Light" w:asciiTheme="majorHAnsi" w:cstheme="majorHAnsi" w:hAnsiTheme="majorHAnsi"/>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27.3. Le délai de réponse accordé aux demandes d’éclaircissement ne saurait excéder sept (07) jours ouvrables.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pPr>
        <w:pStyle w:val="RGAOarticles"/>
        <w:numPr>
          <w:ilvl w:val="0"/>
          <w:numId w:val="34"/>
        </w:numPr>
        <w:ind w:left="1418" w:hanging="1418"/>
        <w:rPr>
          <w:rFonts w:ascii="Calibri Light" w:hAnsi="Calibri Light" w:cs="Calibri Light" w:asciiTheme="majorHAnsi" w:cstheme="majorHAnsi" w:hAnsiTheme="majorHAnsi"/>
        </w:rPr>
      </w:pPr>
      <w:bookmarkStart w:id="148" w:name="_Toc163062724"/>
      <w:bookmarkStart w:id="149" w:name="_Toc97557058"/>
      <w:bookmarkStart w:id="150" w:name="_Toc530307936"/>
      <w:r>
        <w:rPr>
          <w:rFonts w:cs="Calibri Light" w:ascii="Calibri Light" w:hAnsi="Calibri Light" w:asciiTheme="majorHAnsi" w:cstheme="majorHAnsi" w:hAnsiTheme="majorHAnsi"/>
        </w:rPr>
        <w:t xml:space="preserve">Détermination de la conformité des offres </w:t>
      </w:r>
      <w:bookmarkStart w:id="151" w:name="_Hlk159250639"/>
      <w:r>
        <w:rPr>
          <w:rFonts w:cs="Calibri Light" w:ascii="Calibri Light" w:hAnsi="Calibri Light" w:asciiTheme="majorHAnsi" w:cstheme="majorHAnsi" w:hAnsiTheme="majorHAnsi"/>
        </w:rPr>
        <w:t>et évaluation au plan technique</w:t>
      </w:r>
      <w:bookmarkEnd w:id="148"/>
      <w:bookmarkEnd w:id="149"/>
      <w:bookmarkEnd w:id="150"/>
      <w:bookmarkEnd w:id="151"/>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28.1. La Sous-commission d’analyse mise en place par la Commission de Passation des Marchés  au préalable procèdera à la vérification de l’éligibilité des soumissionnaires et à un examen détaillé des offres pour déterminer </w:t>
      </w:r>
      <w:r>
        <w:rPr>
          <w:rFonts w:cs="Calibri Light" w:ascii="Calibri Light" w:hAnsi="Calibri Light" w:asciiTheme="majorHAnsi" w:cstheme="majorHAnsi" w:hAnsiTheme="majorHAnsi"/>
          <w:spacing w:val="3"/>
        </w:rPr>
        <w:t>s</w:t>
      </w:r>
      <w:r>
        <w:rPr>
          <w:rFonts w:cs="Calibri Light" w:ascii="Calibri Light" w:hAnsi="Calibri Light" w:asciiTheme="majorHAnsi" w:cstheme="majorHAnsi" w:hAnsiTheme="majorHAnsi"/>
        </w:rPr>
        <w:t xml:space="preserve">i </w:t>
      </w:r>
      <w:r>
        <w:rPr>
          <w:rFonts w:cs="Calibri Light" w:ascii="Calibri Light" w:hAnsi="Calibri Light" w:asciiTheme="majorHAnsi" w:cstheme="majorHAnsi" w:hAnsiTheme="majorHAnsi"/>
          <w:spacing w:val="3"/>
        </w:rPr>
        <w:t>elle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3"/>
        </w:rPr>
        <w:t>son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3"/>
        </w:rPr>
        <w:t>complètes</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3"/>
        </w:rPr>
        <w:t>s</w:t>
      </w:r>
      <w:r>
        <w:rPr>
          <w:rFonts w:cs="Calibri Light" w:ascii="Calibri Light" w:hAnsi="Calibri Light" w:asciiTheme="majorHAnsi" w:cstheme="majorHAnsi" w:hAnsiTheme="majorHAnsi"/>
        </w:rPr>
        <w:t xml:space="preserve">i </w:t>
      </w:r>
      <w:r>
        <w:rPr>
          <w:rFonts w:cs="Calibri Light" w:ascii="Calibri Light" w:hAnsi="Calibri Light" w:asciiTheme="majorHAnsi" w:cstheme="majorHAnsi" w:hAnsiTheme="majorHAnsi"/>
          <w:spacing w:val="3"/>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3"/>
        </w:rPr>
        <w:t xml:space="preserve">garanties </w:t>
      </w:r>
      <w:r>
        <w:rPr>
          <w:rFonts w:cs="Calibri Light" w:ascii="Calibri Light" w:hAnsi="Calibri Light" w:asciiTheme="majorHAnsi" w:cstheme="majorHAnsi" w:hAnsiTheme="majorHAnsi"/>
        </w:rPr>
        <w:t>exigées ont été fournies, si les documents ont été correctement signés, et si les offres sont d’une façon générale en bon ordre.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28.2. La Sous-commission d’analyse déterminera </w:t>
      </w:r>
      <w:r>
        <w:rPr>
          <w:rFonts w:cs="Calibri Light" w:ascii="Calibri Light" w:hAnsi="Calibri Light" w:asciiTheme="majorHAnsi" w:cstheme="majorHAnsi" w:hAnsiTheme="majorHAnsi"/>
          <w:spacing w:val="21"/>
        </w:rPr>
        <w:t xml:space="preserve">ensuite </w:t>
      </w:r>
      <w:r>
        <w:rPr>
          <w:rFonts w:cs="Calibri Light" w:ascii="Calibri Light" w:hAnsi="Calibri Light" w:asciiTheme="majorHAnsi" w:cstheme="majorHAnsi" w:hAnsiTheme="majorHAnsi"/>
        </w:rPr>
        <w:t xml:space="preserve">si l’offre est conforme pour l’essentiel aux dispositions du Dossier d’Appel d’Offres en se basant sur son contenu sans avoir recours à des éléments de preuve extrinsèques. A ce titre, la </w:t>
      </w:r>
      <w:r>
        <w:rPr>
          <w:rFonts w:cs="Calibri Light" w:ascii="Calibri Light" w:hAnsi="Calibri Light" w:asciiTheme="majorHAnsi" w:cstheme="majorHAnsi" w:hAnsiTheme="majorHAnsi"/>
          <w:spacing w:val="1"/>
        </w:rPr>
        <w:t>Sous-commissio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1"/>
        </w:rPr>
        <w:t>d’Analys</w:t>
      </w:r>
      <w:r>
        <w:rPr>
          <w:rFonts w:cs="Calibri Light" w:ascii="Calibri Light" w:hAnsi="Calibri Light" w:asciiTheme="majorHAnsi" w:cstheme="majorHAnsi" w:hAnsiTheme="majorHAnsi"/>
        </w:rPr>
        <w:t>e :</w:t>
      </w:r>
    </w:p>
    <w:p>
      <w:pPr>
        <w:pStyle w:val="ListParagraph"/>
        <w:widowControl w:val="false"/>
        <w:numPr>
          <w:ilvl w:val="0"/>
          <w:numId w:val="13"/>
        </w:numPr>
        <w:spacing w:lineRule="auto" w:line="360" w:before="0" w:after="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pacing w:val="1"/>
          <w:sz w:val="24"/>
          <w:szCs w:val="24"/>
        </w:rPr>
        <w:t xml:space="preserve">examinera </w:t>
      </w:r>
      <w:r>
        <w:rPr>
          <w:rFonts w:cs="Calibri Light" w:ascii="Calibri Light" w:hAnsi="Calibri Light" w:asciiTheme="majorHAnsi" w:cstheme="majorHAnsi" w:hAnsiTheme="majorHAnsi"/>
          <w:sz w:val="24"/>
          <w:szCs w:val="24"/>
        </w:rPr>
        <w:t>l’offre pour confirmer que toutes les conditions spécifiées dans le RPAO et le CCAP ont été acceptées par le Soumissionnaire sans divergence ou réserve substantielle ;</w:t>
      </w:r>
    </w:p>
    <w:p>
      <w:pPr>
        <w:pStyle w:val="ListParagraph"/>
        <w:widowControl w:val="false"/>
        <w:numPr>
          <w:ilvl w:val="0"/>
          <w:numId w:val="13"/>
        </w:numPr>
        <w:spacing w:lineRule="auto" w:line="360" w:before="0" w:after="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 </w:t>
      </w:r>
      <w:r>
        <w:rPr>
          <w:rFonts w:cs="Calibri Light" w:ascii="Calibri Light" w:hAnsi="Calibri Light" w:asciiTheme="majorHAnsi" w:cstheme="majorHAnsi" w:hAnsiTheme="majorHAnsi"/>
          <w:sz w:val="24"/>
          <w:szCs w:val="24"/>
        </w:rPr>
        <w:t xml:space="preserve">évaluera les </w:t>
      </w:r>
      <w:r>
        <w:rPr>
          <w:rFonts w:cs="Calibri Light" w:ascii="Calibri Light" w:hAnsi="Calibri Light" w:asciiTheme="majorHAnsi" w:cstheme="majorHAnsi" w:hAnsiTheme="majorHAnsi"/>
          <w:spacing w:val="5"/>
          <w:sz w:val="24"/>
          <w:szCs w:val="24"/>
        </w:rPr>
        <w:t>aspect</w:t>
      </w:r>
      <w:r>
        <w:rPr>
          <w:rFonts w:cs="Calibri Light" w:ascii="Calibri Light" w:hAnsi="Calibri Light" w:asciiTheme="majorHAnsi" w:cstheme="majorHAnsi" w:hAnsiTheme="majorHAnsi"/>
          <w:sz w:val="24"/>
          <w:szCs w:val="24"/>
        </w:rPr>
        <w:t xml:space="preserve">s </w:t>
      </w:r>
      <w:r>
        <w:rPr>
          <w:rFonts w:cs="Calibri Light" w:ascii="Calibri Light" w:hAnsi="Calibri Light" w:asciiTheme="majorHAnsi" w:cstheme="majorHAnsi" w:hAnsiTheme="majorHAnsi"/>
          <w:spacing w:val="5"/>
          <w:sz w:val="24"/>
          <w:szCs w:val="24"/>
        </w:rPr>
        <w:t>technique</w:t>
      </w:r>
      <w:r>
        <w:rPr>
          <w:rFonts w:cs="Calibri Light" w:ascii="Calibri Light" w:hAnsi="Calibri Light" w:asciiTheme="majorHAnsi" w:cstheme="majorHAnsi" w:hAnsiTheme="majorHAnsi"/>
          <w:sz w:val="24"/>
          <w:szCs w:val="24"/>
        </w:rPr>
        <w:t xml:space="preserve">s </w:t>
      </w:r>
      <w:r>
        <w:rPr>
          <w:rFonts w:cs="Calibri Light" w:ascii="Calibri Light" w:hAnsi="Calibri Light" w:asciiTheme="majorHAnsi" w:cstheme="majorHAnsi" w:hAnsiTheme="majorHAnsi"/>
          <w:spacing w:val="5"/>
          <w:sz w:val="24"/>
          <w:szCs w:val="24"/>
        </w:rPr>
        <w:t>d</w:t>
      </w:r>
      <w:r>
        <w:rPr>
          <w:rFonts w:cs="Calibri Light" w:ascii="Calibri Light" w:hAnsi="Calibri Light" w:asciiTheme="majorHAnsi" w:cstheme="majorHAnsi" w:hAnsiTheme="majorHAnsi"/>
          <w:sz w:val="24"/>
          <w:szCs w:val="24"/>
        </w:rPr>
        <w:t xml:space="preserve">e </w:t>
      </w:r>
      <w:r>
        <w:rPr>
          <w:rFonts w:cs="Calibri Light" w:ascii="Calibri Light" w:hAnsi="Calibri Light" w:asciiTheme="majorHAnsi" w:cstheme="majorHAnsi" w:hAnsiTheme="majorHAnsi"/>
          <w:spacing w:val="5"/>
          <w:sz w:val="24"/>
          <w:szCs w:val="24"/>
        </w:rPr>
        <w:t>l’offr</w:t>
      </w:r>
      <w:r>
        <w:rPr>
          <w:rFonts w:cs="Calibri Light" w:ascii="Calibri Light" w:hAnsi="Calibri Light" w:asciiTheme="majorHAnsi" w:cstheme="majorHAnsi" w:hAnsiTheme="majorHAnsi"/>
          <w:sz w:val="24"/>
          <w:szCs w:val="24"/>
        </w:rPr>
        <w:t xml:space="preserve">e </w:t>
      </w:r>
      <w:r>
        <w:rPr>
          <w:rFonts w:cs="Calibri Light" w:ascii="Calibri Light" w:hAnsi="Calibri Light" w:asciiTheme="majorHAnsi" w:cstheme="majorHAnsi" w:hAnsiTheme="majorHAnsi"/>
          <w:spacing w:val="5"/>
          <w:sz w:val="24"/>
          <w:szCs w:val="24"/>
        </w:rPr>
        <w:t xml:space="preserve">présentée </w:t>
      </w:r>
      <w:r>
        <w:rPr>
          <w:rFonts w:cs="Calibri Light" w:ascii="Calibri Light" w:hAnsi="Calibri Light" w:asciiTheme="majorHAnsi" w:cstheme="majorHAnsi" w:hAnsiTheme="majorHAnsi"/>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28.3. </w:t>
      </w:r>
      <w:r>
        <w:rPr>
          <w:rFonts w:cs="Calibri Light" w:ascii="Calibri Light" w:hAnsi="Calibri Light" w:asciiTheme="majorHAnsi" w:cstheme="majorHAnsi" w:hAnsiTheme="majorHAnsi"/>
          <w:spacing w:val="5"/>
        </w:rPr>
        <w:t>Un</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offr</w:t>
      </w:r>
      <w:r>
        <w:rPr>
          <w:rFonts w:cs="Calibri Light" w:ascii="Calibri Light" w:hAnsi="Calibri Light" w:asciiTheme="majorHAnsi" w:cstheme="majorHAnsi" w:hAnsiTheme="majorHAnsi"/>
        </w:rPr>
        <w:t>e conforme pour l’essentiel au</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Dossier d’Appel d’Offres est une offre qui respecte tous les termes, conditions, et spécifications du Dossier d’Appel d’Offres, sans divergence ni réserve importante. Une divergence ou réserve importante est celle qui :</w:t>
      </w:r>
    </w:p>
    <w:p>
      <w:pPr>
        <w:pStyle w:val="Normal"/>
        <w:widowControl w:val="false"/>
        <w:spacing w:lineRule="auto" w:line="360" w:before="0" w:after="60"/>
        <w:ind w:left="993" w:hanging="142"/>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Affecte sensiblement l’étendue, la qualité ou la réalisation des Travaux ;</w:t>
      </w:r>
    </w:p>
    <w:p>
      <w:pPr>
        <w:pStyle w:val="Normal"/>
        <w:widowControl w:val="false"/>
        <w:spacing w:lineRule="auto" w:line="360" w:before="0" w:after="60"/>
        <w:ind w:left="993" w:hanging="142"/>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ii. Limite sensiblement, </w:t>
      </w:r>
      <w:bookmarkStart w:id="152" w:name="_Hlk159250844"/>
      <w:r>
        <w:rPr>
          <w:rFonts w:cs="Calibri Light" w:ascii="Calibri Light" w:hAnsi="Calibri Light" w:asciiTheme="majorHAnsi" w:cstheme="majorHAnsi" w:hAnsiTheme="majorHAnsi"/>
        </w:rPr>
        <w:t xml:space="preserve">en contradiction </w:t>
      </w:r>
      <w:bookmarkEnd w:id="152"/>
      <w:r>
        <w:rPr>
          <w:rFonts w:cs="Calibri Light" w:ascii="Calibri Light" w:hAnsi="Calibri Light" w:asciiTheme="majorHAnsi" w:cstheme="majorHAnsi" w:hAnsiTheme="majorHAnsi"/>
        </w:rPr>
        <w:t>avec le Dossier d’Appel d’Offres, les droits du Maître d’Ouvrage ou du Maître d’Ouvrage Délégué ou ses obligations au titre du Marché;</w:t>
      </w:r>
    </w:p>
    <w:p>
      <w:pPr>
        <w:pStyle w:val="Normal"/>
        <w:widowControl w:val="false"/>
        <w:spacing w:lineRule="auto" w:line="360" w:before="0" w:after="60"/>
        <w:ind w:left="993" w:hanging="142"/>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iii. Est telle que son acceptation ou </w:t>
      </w:r>
      <w:r>
        <w:rPr>
          <w:rFonts w:cs="Calibri Light" w:ascii="Calibri Light" w:hAnsi="Calibri Light" w:asciiTheme="majorHAnsi" w:cstheme="majorHAnsi" w:hAnsiTheme="majorHAnsi"/>
          <w:spacing w:val="9"/>
        </w:rPr>
        <w:t xml:space="preserve">sa </w:t>
      </w:r>
      <w:r>
        <w:rPr>
          <w:rFonts w:cs="Calibri Light" w:ascii="Calibri Light" w:hAnsi="Calibri Light" w:asciiTheme="majorHAnsi" w:cstheme="majorHAnsi" w:hAnsiTheme="majorHAnsi"/>
        </w:rPr>
        <w:t xml:space="preserve">correction affecterait injustement </w:t>
      </w:r>
      <w:r>
        <w:rPr>
          <w:rFonts w:cs="Calibri Light" w:ascii="Calibri Light" w:hAnsi="Calibri Light" w:asciiTheme="majorHAnsi" w:cstheme="majorHAnsi" w:hAnsiTheme="majorHAnsi"/>
          <w:spacing w:val="3"/>
        </w:rPr>
        <w:t>l</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3"/>
        </w:rPr>
        <w:t>compétitivit</w:t>
      </w:r>
      <w:r>
        <w:rPr>
          <w:rFonts w:cs="Calibri Light" w:ascii="Calibri Light" w:hAnsi="Calibri Light" w:asciiTheme="majorHAnsi" w:cstheme="majorHAnsi" w:hAnsiTheme="majorHAnsi"/>
        </w:rPr>
        <w:t xml:space="preserve">é </w:t>
      </w:r>
      <w:r>
        <w:rPr>
          <w:rFonts w:cs="Calibri Light" w:ascii="Calibri Light" w:hAnsi="Calibri Light" w:asciiTheme="majorHAnsi" w:cstheme="majorHAnsi" w:hAnsiTheme="majorHAnsi"/>
          <w:spacing w:val="3"/>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3"/>
        </w:rPr>
        <w:t>autre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3"/>
        </w:rPr>
        <w:t xml:space="preserve">soumissionnaires </w:t>
      </w:r>
      <w:r>
        <w:rPr>
          <w:rFonts w:cs="Calibri Light" w:ascii="Calibri Light" w:hAnsi="Calibri Light" w:asciiTheme="majorHAnsi" w:cstheme="majorHAnsi" w:hAnsiTheme="majorHAnsi"/>
          <w:spacing w:val="2"/>
        </w:rPr>
        <w:t>qu</w:t>
      </w:r>
      <w:r>
        <w:rPr>
          <w:rFonts w:cs="Calibri Light" w:ascii="Calibri Light" w:hAnsi="Calibri Light" w:asciiTheme="majorHAnsi" w:cstheme="majorHAnsi" w:hAnsiTheme="majorHAnsi"/>
        </w:rPr>
        <w:t xml:space="preserve">i </w:t>
      </w:r>
      <w:r>
        <w:rPr>
          <w:rFonts w:cs="Calibri Light" w:ascii="Calibri Light" w:hAnsi="Calibri Light" w:asciiTheme="majorHAnsi" w:cstheme="majorHAnsi" w:hAnsiTheme="majorHAnsi"/>
          <w:spacing w:val="2"/>
        </w:rPr>
        <w:t>on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2"/>
        </w:rPr>
        <w:t>présent</w:t>
      </w:r>
      <w:r>
        <w:rPr>
          <w:rFonts w:cs="Calibri Light" w:ascii="Calibri Light" w:hAnsi="Calibri Light" w:asciiTheme="majorHAnsi" w:cstheme="majorHAnsi" w:hAnsiTheme="majorHAnsi"/>
        </w:rPr>
        <w:t xml:space="preserve">é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offre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conforme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 xml:space="preserve">pour </w:t>
      </w:r>
      <w:r>
        <w:rPr>
          <w:rFonts w:cs="Calibri Light" w:ascii="Calibri Light" w:hAnsi="Calibri Light" w:asciiTheme="majorHAnsi" w:cstheme="majorHAnsi" w:hAnsiTheme="majorHAnsi"/>
        </w:rPr>
        <w:t>l’essentiel au Dossier d’Appel d’Offres.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28.4. </w:t>
      </w:r>
      <w:r>
        <w:rPr>
          <w:rFonts w:cs="Calibri Light" w:ascii="Calibri Light" w:hAnsi="Calibri Light" w:asciiTheme="majorHAnsi" w:cstheme="majorHAnsi" w:hAnsiTheme="majorHAnsi"/>
          <w:spacing w:val="5"/>
        </w:rPr>
        <w:t>S</w:t>
      </w:r>
      <w:r>
        <w:rPr>
          <w:rFonts w:cs="Calibri Light" w:ascii="Calibri Light" w:hAnsi="Calibri Light" w:asciiTheme="majorHAnsi" w:cstheme="majorHAnsi" w:hAnsiTheme="majorHAnsi"/>
        </w:rPr>
        <w:t xml:space="preserve">i </w:t>
      </w:r>
      <w:r>
        <w:rPr>
          <w:rFonts w:cs="Calibri Light" w:ascii="Calibri Light" w:hAnsi="Calibri Light" w:asciiTheme="majorHAnsi" w:cstheme="majorHAnsi" w:hAnsiTheme="majorHAnsi"/>
          <w:spacing w:val="5"/>
        </w:rPr>
        <w:t>un</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offr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n’es</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pa</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conform</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 xml:space="preserve">pour l’essentiel </w:t>
      </w:r>
      <w:r>
        <w:rPr>
          <w:rFonts w:cs="Calibri Light" w:ascii="Calibri Light" w:hAnsi="Calibri Light" w:asciiTheme="majorHAnsi" w:cstheme="majorHAnsi" w:hAnsiTheme="majorHAnsi"/>
        </w:rPr>
        <w:t xml:space="preserve">au Dossier d’Appel d’Offres, </w:t>
      </w:r>
      <w:r>
        <w:rPr>
          <w:rFonts w:cs="Calibri Light" w:ascii="Calibri Light" w:hAnsi="Calibri Light" w:asciiTheme="majorHAnsi" w:cstheme="majorHAnsi" w:hAnsiTheme="majorHAnsi"/>
          <w:spacing w:val="5"/>
        </w:rPr>
        <w:t>ell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ser</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5"/>
        </w:rPr>
        <w:t>écarté</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pa</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 xml:space="preserve">la </w:t>
      </w:r>
      <w:r>
        <w:rPr>
          <w:rFonts w:cs="Calibri Light" w:ascii="Calibri Light" w:hAnsi="Calibri Light" w:asciiTheme="majorHAnsi" w:cstheme="majorHAnsi" w:hAnsiTheme="majorHAnsi"/>
        </w:rPr>
        <w:t>Commission des Marchés Compétente et ne pourra être par la suite rendue conforme.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28.5. </w:t>
      </w:r>
      <w:r>
        <w:rPr>
          <w:rFonts w:cs="Calibri Light" w:ascii="Calibri Light" w:hAnsi="Calibri Light" w:asciiTheme="majorHAnsi" w:cstheme="majorHAnsi" w:hAnsiTheme="majorHAnsi"/>
          <w:spacing w:val="3"/>
        </w:rPr>
        <w:t>Le Maître d’Ouvrage ou le Maître d’Ouvrage Délégué s</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réserv</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 xml:space="preserve">droit </w:t>
      </w:r>
      <w:r>
        <w:rPr>
          <w:rFonts w:cs="Calibri Light" w:ascii="Calibri Light" w:hAnsi="Calibri Light" w:asciiTheme="majorHAnsi" w:cstheme="majorHAnsi" w:hAnsiTheme="majorHAnsi"/>
        </w:rPr>
        <w:t xml:space="preserve">d’accepter ou de rejeter toute modification, </w:t>
      </w:r>
      <w:r>
        <w:rPr>
          <w:rFonts w:cs="Calibri Light" w:ascii="Calibri Light" w:hAnsi="Calibri Light" w:asciiTheme="majorHAnsi" w:cstheme="majorHAnsi" w:hAnsiTheme="majorHAnsi"/>
          <w:spacing w:val="1"/>
        </w:rPr>
        <w:t>divergenc</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1"/>
        </w:rPr>
        <w:t>o</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1"/>
        </w:rPr>
        <w:t>réserve</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1"/>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1"/>
        </w:rPr>
        <w:t xml:space="preserve">modifications, </w:t>
      </w:r>
      <w:r>
        <w:rPr>
          <w:rFonts w:cs="Calibri Light" w:ascii="Calibri Light" w:hAnsi="Calibri Light" w:asciiTheme="majorHAnsi" w:cstheme="majorHAnsi" w:hAnsiTheme="majorHAnsi"/>
        </w:rPr>
        <w:t>divergences, variantes et autres facteurs qui dépassent les exigences du Dossier d’Appel d’Offres ne doivent pas être pris en compte lors de l’évaluation des offres.</w:t>
      </w:r>
    </w:p>
    <w:p>
      <w:pPr>
        <w:pStyle w:val="RGAOarticles"/>
        <w:numPr>
          <w:ilvl w:val="0"/>
          <w:numId w:val="34"/>
        </w:numPr>
        <w:ind w:left="1418" w:hanging="1418"/>
        <w:rPr>
          <w:rFonts w:ascii="Calibri Light" w:hAnsi="Calibri Light" w:cs="Calibri Light" w:asciiTheme="majorHAnsi" w:cstheme="majorHAnsi" w:hAnsiTheme="majorHAnsi"/>
        </w:rPr>
      </w:pPr>
      <w:bookmarkStart w:id="153" w:name="_Toc163062725"/>
      <w:bookmarkStart w:id="154" w:name="_Toc97557059"/>
      <w:bookmarkStart w:id="155" w:name="_Toc530307937"/>
      <w:r>
        <w:rPr>
          <w:rFonts w:cs="Calibri Light" w:ascii="Calibri Light" w:hAnsi="Calibri Light" w:asciiTheme="majorHAnsi" w:cstheme="majorHAnsi" w:hAnsiTheme="majorHAnsi"/>
        </w:rPr>
        <w:t>Critères d’évaluation et de qualification du soumissionnaire</w:t>
      </w:r>
      <w:bookmarkEnd w:id="153"/>
      <w:bookmarkEnd w:id="154"/>
      <w:bookmarkEnd w:id="155"/>
      <w:r>
        <w:rPr>
          <w:rFonts w:cs="Calibri Light" w:ascii="Calibri Light" w:hAnsi="Calibri Light" w:asciiTheme="majorHAnsi" w:cstheme="majorHAnsi" w:hAnsiTheme="majorHAnsi"/>
        </w:rPr>
        <w:t xml:space="preserve"> </w:t>
      </w:r>
    </w:p>
    <w:p>
      <w:pPr>
        <w:pStyle w:val="Normal"/>
        <w:widowControl w:val="false"/>
        <w:tabs>
          <w:tab w:val="clear" w:pos="720"/>
          <w:tab w:val="left" w:pos="600" w:leader="none"/>
          <w:tab w:val="left" w:pos="2760" w:leader="none"/>
          <w:tab w:val="left" w:pos="4160" w:leader="none"/>
          <w:tab w:val="left" w:pos="490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5"/>
        </w:rPr>
        <w:t>L</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5"/>
        </w:rPr>
        <w:t>Sous-commissio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5"/>
        </w:rPr>
        <w:t>s’assurer</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5"/>
        </w:rPr>
        <w:t>qu</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 xml:space="preserve">le </w:t>
      </w:r>
      <w:r>
        <w:rPr>
          <w:rFonts w:cs="Calibri Light" w:ascii="Calibri Light" w:hAnsi="Calibri Light" w:asciiTheme="majorHAnsi" w:cstheme="majorHAnsi" w:hAnsiTheme="majorHAnsi"/>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pPr>
        <w:pStyle w:val="RGAOarticles"/>
        <w:numPr>
          <w:ilvl w:val="0"/>
          <w:numId w:val="34"/>
        </w:numPr>
        <w:ind w:left="1418" w:hanging="1418"/>
        <w:rPr>
          <w:rFonts w:ascii="Calibri Light" w:hAnsi="Calibri Light" w:cs="Calibri Light" w:asciiTheme="majorHAnsi" w:cstheme="majorHAnsi" w:hAnsiTheme="majorHAnsi"/>
        </w:rPr>
      </w:pPr>
      <w:bookmarkStart w:id="156" w:name="_Toc163062726"/>
      <w:bookmarkStart w:id="157" w:name="_Toc97557060"/>
      <w:bookmarkStart w:id="158" w:name="_Toc530307938"/>
      <w:r>
        <w:rPr>
          <w:rFonts w:cs="Calibri Light" w:ascii="Calibri Light" w:hAnsi="Calibri Light" w:asciiTheme="majorHAnsi" w:cstheme="majorHAnsi" w:hAnsiTheme="majorHAnsi"/>
        </w:rPr>
        <w:t>Correction des erreurs</w:t>
      </w:r>
      <w:bookmarkEnd w:id="156"/>
      <w:bookmarkEnd w:id="157"/>
      <w:bookmarkEnd w:id="158"/>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30.1. La Sous-commission d’analyse vérifiera les offres reconnues conformes pour l’essentiel au Dossier d’Appel d’Offres pour en rectifier les erreurs de calcul éventuelles. La sous-commission d’analyse corrigera les erreurs de la façon suivante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Si le total obtenu par addition ou soustraction des sous totaux n’est pas exact, les sous totaux feront foi et le total sera corrigé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 En cas de divergence entre les prix en chiffres et ceux en lettres,  le prix en lettres fait foi.</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30.2. Le montant figurant dans la Soumission sera corrigé par la Sous-commission d’analyse, conformément à la procédure de correction d’erreurs susmentionnée et, avec la confirmation du Soumissionnaire, ledit montant sera réputé l’engager.</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30.3. Si le Soumissionnaire ayant présenté l’offre évaluée la moins-disante, n’accepte pas les corrections apportées, son offre sera écartée et sa caution de soumission saisie.</w:t>
      </w:r>
    </w:p>
    <w:p>
      <w:pPr>
        <w:pStyle w:val="RGAOarticles"/>
        <w:numPr>
          <w:ilvl w:val="0"/>
          <w:numId w:val="34"/>
        </w:numPr>
        <w:ind w:left="1418" w:hanging="1418"/>
        <w:rPr>
          <w:rFonts w:ascii="Calibri Light" w:hAnsi="Calibri Light" w:cs="Calibri Light" w:asciiTheme="majorHAnsi" w:cstheme="majorHAnsi" w:hAnsiTheme="majorHAnsi"/>
        </w:rPr>
      </w:pPr>
      <w:bookmarkStart w:id="159" w:name="_Toc97557061"/>
      <w:bookmarkStart w:id="160" w:name="_Toc530307939"/>
      <w:bookmarkStart w:id="161" w:name="_Toc163062727"/>
      <w:r>
        <w:rPr>
          <w:rFonts w:cs="Calibri Light" w:ascii="Calibri Light" w:hAnsi="Calibri Light" w:asciiTheme="majorHAnsi" w:cstheme="majorHAnsi" w:hAnsiTheme="majorHAnsi"/>
        </w:rPr>
        <w:t>Conversion en une seule monnaie</w:t>
      </w:r>
      <w:bookmarkEnd w:id="159"/>
      <w:bookmarkEnd w:id="160"/>
      <w:bookmarkEnd w:id="161"/>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31.1. Pour faciliter l’évaluation et la comparaison des offres, la sous-commission d’analyse convertira les prix des offres exprimés dans les diverses monnaies dans lesquelles le montant de l’offre est payable en francs CFA.</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31.2. La conversion se fera en utilisant le cours vendeur fixé par la Banque des Etats de l’Afrique Centrale (BEAC), dans les conditions définies par le RPAO.</w:t>
      </w:r>
    </w:p>
    <w:p>
      <w:pPr>
        <w:pStyle w:val="RGAOarticles"/>
        <w:numPr>
          <w:ilvl w:val="0"/>
          <w:numId w:val="34"/>
        </w:numPr>
        <w:ind w:left="1418" w:hanging="1418"/>
        <w:rPr>
          <w:rFonts w:ascii="Calibri Light" w:hAnsi="Calibri Light" w:cs="Calibri Light" w:asciiTheme="majorHAnsi" w:cstheme="majorHAnsi" w:hAnsiTheme="majorHAnsi"/>
        </w:rPr>
      </w:pPr>
      <w:bookmarkStart w:id="162" w:name="_Toc530307940"/>
      <w:bookmarkStart w:id="163" w:name="_Toc163062728"/>
      <w:bookmarkStart w:id="164" w:name="_Toc97557062"/>
      <w:r>
        <w:rPr>
          <w:rFonts w:cs="Calibri Light" w:ascii="Calibri Light" w:hAnsi="Calibri Light" w:asciiTheme="majorHAnsi" w:cstheme="majorHAnsi" w:hAnsiTheme="majorHAnsi"/>
        </w:rPr>
        <w:t>Evaluation et comparaison des offres au plan financier</w:t>
      </w:r>
      <w:bookmarkEnd w:id="162"/>
      <w:bookmarkEnd w:id="163"/>
      <w:bookmarkEnd w:id="164"/>
      <w:r>
        <w:rPr>
          <w:rFonts w:cs="Calibri Light" w:ascii="Calibri Light" w:hAnsi="Calibri Light" w:asciiTheme="majorHAnsi" w:cstheme="majorHAnsi" w:hAnsiTheme="majorHAnsi"/>
        </w:rPr>
        <w:t xml:space="preserve">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32.1. Seules les offres reconnues conformes, selon les dispositions des articles 28, 29 du RGAO, seront évaluées et comparées par la Sous - Commission d’Analyse.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32.2. En évaluant les offres, la sous-commission déterminera pour chaque offre le montant évalué de l’offre en rectifiant son montant comme suit :</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6"/>
        </w:rPr>
        <w:t>a.</w:t>
      </w:r>
      <w:r>
        <w:rPr>
          <w:rFonts w:cs="Calibri Light" w:ascii="Calibri Light" w:hAnsi="Calibri Light" w:asciiTheme="majorHAnsi" w:cstheme="majorHAnsi" w:hAnsiTheme="majorHAnsi"/>
        </w:rPr>
        <w:t xml:space="preserve"> En corrigeant toute erreur éventuelle conformément aux dispositions de l’article 30.2 du RGAO ;</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6"/>
        </w:rPr>
        <w:t>b</w:t>
      </w:r>
      <w:r>
        <w:rPr>
          <w:rFonts w:cs="Calibri Light" w:ascii="Calibri Light" w:hAnsi="Calibri Light" w:asciiTheme="majorHAnsi" w:cstheme="majorHAnsi" w:hAnsiTheme="majorHAnsi"/>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 En convertissant en une seule monnaie le montant résultant des rectifications (a) et (b) ci-dessus, conformément aux dispositions de l’article 31.2 du RGAO ;</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6"/>
        </w:rPr>
        <w:t>d.</w:t>
      </w:r>
      <w:r>
        <w:rPr>
          <w:rFonts w:cs="Calibri Light" w:ascii="Calibri Light" w:hAnsi="Calibri Light" w:asciiTheme="majorHAnsi" w:cstheme="majorHAnsi" w:hAnsiTheme="majorHAnsi"/>
        </w:rPr>
        <w:t xml:space="preserve"> En ajustant de façon appropriée, sur des bases techniques ou financières, toute autre modification, divergence ou réserve quantifiable ;</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 En prenant en considération les différents délais d’exécution proposés par les soumissionnaires, s’ils sont autorisés par le RPAO ;</w:t>
      </w:r>
    </w:p>
    <w:p>
      <w:pPr>
        <w:pStyle w:val="Normal"/>
        <w:widowControl w:val="false"/>
        <w:spacing w:lineRule="auto" w:line="360" w:before="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  Le cas échéant, conformément aux dispositions de l’article 13.2 du RGAO et du RPAO, en appliquant les remises offertes par le Soumissionnaire pour l’attribution de plus d’un lot, si cet appel d’offres est lancé simultanément pour plusieurs lots.</w:t>
      </w:r>
    </w:p>
    <w:p>
      <w:pPr>
        <w:pStyle w:val="Normal"/>
        <w:widowControl w:val="false"/>
        <w:tabs>
          <w:tab w:val="clear" w:pos="720"/>
          <w:tab w:val="left" w:pos="1120" w:leader="none"/>
          <w:tab w:val="left" w:pos="1260" w:leader="none"/>
          <w:tab w:val="left" w:pos="1500" w:leader="none"/>
          <w:tab w:val="left" w:pos="2440" w:leader="none"/>
          <w:tab w:val="left" w:pos="3400" w:leader="none"/>
          <w:tab w:val="left" w:pos="3840" w:leader="none"/>
          <w:tab w:val="left" w:pos="4060" w:leader="none"/>
          <w:tab w:val="left" w:pos="4340" w:leader="none"/>
          <w:tab w:val="left" w:pos="4440" w:leader="none"/>
          <w:tab w:val="left" w:pos="4900" w:leader="none"/>
        </w:tabs>
        <w:spacing w:lineRule="auto" w:line="360" w:before="0" w:after="60"/>
        <w:ind w:left="567" w:hanging="0"/>
        <w:jc w:val="both"/>
        <w:rPr>
          <w:rFonts w:ascii="Calibri Light" w:hAnsi="Calibri Light" w:cs="Calibri Light" w:asciiTheme="majorHAnsi" w:cstheme="majorHAnsi" w:hAnsiTheme="majorHAnsi"/>
        </w:rPr>
      </w:pPr>
      <w:bookmarkStart w:id="165" w:name="_Hlk159259844"/>
      <w:r>
        <w:rPr>
          <w:rFonts w:cs="Calibri Light" w:ascii="Calibri Light" w:hAnsi="Calibri Light" w:asciiTheme="majorHAnsi" w:cstheme="majorHAnsi" w:hAnsiTheme="majorHAnsi"/>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bookmarkEnd w:id="165"/>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32.3. </w:t>
      </w:r>
      <w:r>
        <w:rPr>
          <w:rFonts w:cs="Calibri Light" w:ascii="Calibri Light" w:hAnsi="Calibri Light" w:asciiTheme="majorHAnsi" w:cstheme="majorHAnsi" w:hAnsiTheme="majorHAnsi"/>
          <w:spacing w:val="5"/>
        </w:rPr>
        <w:t>L’effe</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estim</w:t>
      </w:r>
      <w:r>
        <w:rPr>
          <w:rFonts w:cs="Calibri Light" w:ascii="Calibri Light" w:hAnsi="Calibri Light" w:asciiTheme="majorHAnsi" w:cstheme="majorHAnsi" w:hAnsiTheme="majorHAnsi"/>
        </w:rPr>
        <w:t xml:space="preserve">é </w:t>
      </w:r>
      <w:r>
        <w:rPr>
          <w:rFonts w:cs="Calibri Light" w:ascii="Calibri Light" w:hAnsi="Calibri Light" w:asciiTheme="majorHAnsi" w:cstheme="majorHAnsi" w:hAnsiTheme="majorHAnsi"/>
          <w:spacing w:val="5"/>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formule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 xml:space="preserve">révision </w:t>
      </w:r>
      <w:r>
        <w:rPr>
          <w:rFonts w:cs="Calibri Light" w:ascii="Calibri Light" w:hAnsi="Calibri Light" w:asciiTheme="majorHAnsi" w:cstheme="majorHAnsi" w:hAnsiTheme="majorHAnsi"/>
        </w:rPr>
        <w:t>des prix figurant dans les CCAG et CCAP, appliquées durant la période d’exécution du Marché, ne sera pas pris en considération lors de l’évaluation des offres.</w:t>
      </w:r>
    </w:p>
    <w:p>
      <w:pPr>
        <w:pStyle w:val="Normal"/>
        <w:widowControl w:val="false"/>
        <w:tabs>
          <w:tab w:val="clear" w:pos="720"/>
          <w:tab w:val="left" w:pos="1040" w:leader="none"/>
          <w:tab w:val="left" w:pos="1820" w:leader="none"/>
          <w:tab w:val="left" w:pos="2840" w:leader="none"/>
          <w:tab w:val="left" w:pos="3240" w:leader="none"/>
          <w:tab w:val="left" w:pos="476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32.4. </w:t>
      </w:r>
      <w:r>
        <w:rPr>
          <w:rFonts w:cs="Calibri Light" w:ascii="Calibri Light" w:hAnsi="Calibri Light" w:asciiTheme="majorHAnsi" w:cstheme="majorHAnsi" w:hAnsiTheme="majorHAnsi"/>
          <w:spacing w:val="5"/>
        </w:rPr>
        <w:t>S</w:t>
      </w:r>
      <w:r>
        <w:rPr>
          <w:rFonts w:cs="Calibri Light" w:ascii="Calibri Light" w:hAnsi="Calibri Light" w:asciiTheme="majorHAnsi" w:cstheme="majorHAnsi" w:hAnsiTheme="majorHAnsi"/>
        </w:rPr>
        <w:t xml:space="preserve">i </w:t>
      </w:r>
      <w:r>
        <w:rPr>
          <w:rFonts w:cs="Calibri Light" w:ascii="Calibri Light" w:hAnsi="Calibri Light" w:asciiTheme="majorHAnsi" w:cstheme="majorHAnsi" w:hAnsiTheme="majorHAnsi"/>
          <w:spacing w:val="5"/>
        </w:rPr>
        <w:t>l’offr</w:t>
      </w:r>
      <w:r>
        <w:rPr>
          <w:rFonts w:cs="Calibri Light" w:ascii="Calibri Light" w:hAnsi="Calibri Light" w:asciiTheme="majorHAnsi" w:cstheme="majorHAnsi" w:hAnsiTheme="majorHAnsi"/>
        </w:rPr>
        <w:t xml:space="preserve">e </w:t>
      </w:r>
      <w:bookmarkStart w:id="166" w:name="_Hlk159259922"/>
      <w:r>
        <w:rPr>
          <w:rFonts w:cs="Calibri Light" w:ascii="Calibri Light" w:hAnsi="Calibri Light" w:asciiTheme="majorHAnsi" w:cstheme="majorHAnsi" w:hAnsiTheme="majorHAnsi"/>
        </w:rPr>
        <w:t xml:space="preserve">financière </w:t>
      </w:r>
      <w:r>
        <w:rPr>
          <w:rFonts w:cs="Calibri Light" w:ascii="Calibri Light" w:hAnsi="Calibri Light" w:asciiTheme="majorHAnsi" w:cstheme="majorHAnsi" w:hAnsiTheme="majorHAnsi"/>
          <w:spacing w:val="5"/>
        </w:rPr>
        <w:t>évalué</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l</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5"/>
        </w:rPr>
        <w:t>moins-disant</w:t>
      </w:r>
      <w:r>
        <w:rPr>
          <w:rFonts w:cs="Calibri Light" w:ascii="Calibri Light" w:hAnsi="Calibri Light" w:asciiTheme="majorHAnsi" w:cstheme="majorHAnsi" w:hAnsiTheme="majorHAnsi"/>
        </w:rPr>
        <w:t xml:space="preserve">e </w:t>
      </w:r>
      <w:bookmarkEnd w:id="166"/>
      <w:r>
        <w:rPr>
          <w:rFonts w:cs="Calibri Light" w:ascii="Calibri Light" w:hAnsi="Calibri Light" w:asciiTheme="majorHAnsi" w:cstheme="majorHAnsi" w:hAnsiTheme="majorHAnsi"/>
          <w:spacing w:val="5"/>
        </w:rPr>
        <w:t xml:space="preserve">est </w:t>
      </w:r>
      <w:r>
        <w:rPr>
          <w:rFonts w:cs="Calibri Light" w:ascii="Calibri Light" w:hAnsi="Calibri Light" w:asciiTheme="majorHAnsi" w:cstheme="majorHAnsi" w:hAnsiTheme="majorHAnsi"/>
        </w:rPr>
        <w:t xml:space="preserve">jugée anormalement basse </w:t>
      </w:r>
      <w:bookmarkStart w:id="167" w:name="_Hlk159259982"/>
      <w:r>
        <w:rPr>
          <w:rFonts w:cs="Calibri Light" w:ascii="Calibri Light" w:hAnsi="Calibri Light" w:asciiTheme="majorHAnsi" w:cstheme="majorHAnsi" w:hAnsiTheme="majorHAnsi"/>
        </w:rPr>
        <w:t xml:space="preserve">ou est fortement déséquilibrée </w:t>
      </w:r>
      <w:bookmarkEnd w:id="167"/>
      <w:r>
        <w:rPr>
          <w:rFonts w:cs="Calibri Light" w:ascii="Calibri Light" w:hAnsi="Calibri Light" w:asciiTheme="majorHAnsi" w:cstheme="majorHAnsi" w:hAnsiTheme="majorHAnsi"/>
        </w:rPr>
        <w:t xml:space="preserve">par rapport à l’estimation faite par le Maître d’Ouvrage ou du Maître d’Ouvrage Délégué des travaux à exécuter dans le cadre du Marché, la </w:t>
      </w:r>
      <w:r>
        <w:rPr>
          <w:rFonts w:cs="Calibri Light" w:ascii="Calibri Light" w:hAnsi="Calibri Light" w:asciiTheme="majorHAnsi" w:cstheme="majorHAnsi" w:hAnsiTheme="majorHAnsi"/>
          <w:spacing w:val="-3"/>
        </w:rPr>
        <w:t xml:space="preserve">sous-commission </w:t>
      </w:r>
      <w:r>
        <w:rPr>
          <w:rFonts w:cs="Calibri Light" w:ascii="Calibri Light" w:hAnsi="Calibri Light" w:asciiTheme="majorHAnsi" w:cstheme="majorHAnsi" w:hAnsiTheme="majorHAnsi"/>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pPr>
        <w:pStyle w:val="Normal"/>
        <w:widowControl w:val="false"/>
        <w:tabs>
          <w:tab w:val="clear" w:pos="720"/>
          <w:tab w:val="left" w:pos="1040" w:leader="none"/>
          <w:tab w:val="left" w:pos="1820" w:leader="none"/>
          <w:tab w:val="left" w:pos="2840" w:leader="none"/>
          <w:tab w:val="left" w:pos="3240" w:leader="none"/>
          <w:tab w:val="left" w:pos="476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32.5 Sur proposition de la sous-commission d’analyse, le Président de la Commission de Passation de marchés peut demander aux soumissionnaires ou aux administrations et organismes compétents des éclaircissements sur les offres.  </w:t>
      </w:r>
    </w:p>
    <w:p>
      <w:pPr>
        <w:pStyle w:val="Normal"/>
        <w:widowControl w:val="false"/>
        <w:tabs>
          <w:tab w:val="clear" w:pos="720"/>
          <w:tab w:val="left" w:pos="1040" w:leader="none"/>
          <w:tab w:val="left" w:pos="1820" w:leader="none"/>
          <w:tab w:val="left" w:pos="2840" w:leader="none"/>
          <w:tab w:val="left" w:pos="3240" w:leader="none"/>
          <w:tab w:val="left" w:pos="476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pPr>
        <w:pStyle w:val="Normal"/>
        <w:widowControl w:val="false"/>
        <w:tabs>
          <w:tab w:val="clear" w:pos="720"/>
          <w:tab w:val="left" w:pos="1040" w:leader="none"/>
          <w:tab w:val="left" w:pos="1820" w:leader="none"/>
          <w:tab w:val="left" w:pos="2840" w:leader="none"/>
          <w:tab w:val="left" w:pos="3240" w:leader="none"/>
          <w:tab w:val="left" w:pos="476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Maître d’Ouvrage ou le Maître d’Ouvrage Délégué tient compte de l’avis de l’organisme chargé de la régulation des marchés publics pour se prononcer.</w:t>
      </w:r>
    </w:p>
    <w:p>
      <w:pPr>
        <w:pStyle w:val="RGAOarticles"/>
        <w:numPr>
          <w:ilvl w:val="0"/>
          <w:numId w:val="34"/>
        </w:numPr>
        <w:ind w:left="1418" w:hanging="1418"/>
        <w:rPr>
          <w:rFonts w:ascii="Calibri Light" w:hAnsi="Calibri Light" w:cs="Calibri Light" w:asciiTheme="majorHAnsi" w:cstheme="majorHAnsi" w:hAnsiTheme="majorHAnsi"/>
        </w:rPr>
      </w:pPr>
      <w:bookmarkStart w:id="168" w:name="_Toc163062729"/>
      <w:bookmarkStart w:id="169" w:name="_Toc97557063"/>
      <w:bookmarkStart w:id="170" w:name="_Toc530307941"/>
      <w:r>
        <w:rPr>
          <w:rFonts w:cs="Calibri Light" w:ascii="Calibri Light" w:hAnsi="Calibri Light" w:asciiTheme="majorHAnsi" w:cstheme="majorHAnsi" w:hAnsiTheme="majorHAnsi"/>
        </w:rPr>
        <w:t>Préférence accordée aux soumissionnaires nationaux</w:t>
      </w:r>
      <w:bookmarkEnd w:id="168"/>
      <w:bookmarkEnd w:id="169"/>
      <w:bookmarkEnd w:id="170"/>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33.1 Lors de la passation d’un marché dans le cadre d’une consultation internationale, une marge de préférence est accordée, à offres équivalentes et dans l’ordre de priorité, aux soumissions présentées par :</w:t>
      </w:r>
    </w:p>
    <w:p>
      <w:pPr>
        <w:pStyle w:val="ListParagraph"/>
        <w:widowControl w:val="false"/>
        <w:numPr>
          <w:ilvl w:val="0"/>
          <w:numId w:val="12"/>
        </w:numPr>
        <w:spacing w:lineRule="auto" w:line="360" w:before="0" w:after="60"/>
        <w:ind w:left="284" w:firstLine="76"/>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Une personne physique de nationalité camerounaise ou une personne morale de droit camerounais ;</w:t>
      </w:r>
    </w:p>
    <w:p>
      <w:pPr>
        <w:pStyle w:val="ListParagraph"/>
        <w:widowControl w:val="false"/>
        <w:numPr>
          <w:ilvl w:val="0"/>
          <w:numId w:val="12"/>
        </w:numPr>
        <w:spacing w:lineRule="auto" w:line="360" w:before="0" w:after="60"/>
        <w:ind w:left="284" w:firstLine="76"/>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Une entreprise dont le capital est intégralement ou majoritairement détenu par des personnes de nationalité camerounaise ;</w:t>
      </w:r>
    </w:p>
    <w:p>
      <w:pPr>
        <w:pStyle w:val="ListParagraph"/>
        <w:widowControl w:val="false"/>
        <w:numPr>
          <w:ilvl w:val="0"/>
          <w:numId w:val="12"/>
        </w:numPr>
        <w:spacing w:lineRule="auto" w:line="360" w:before="0" w:after="60"/>
        <w:ind w:left="284" w:firstLine="76"/>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Une personne physique ou une personne morale justifiant d’une activité économique sur le territoire du Cameroun ;</w:t>
      </w:r>
    </w:p>
    <w:p>
      <w:pPr>
        <w:pStyle w:val="ListParagraph"/>
        <w:widowControl w:val="false"/>
        <w:numPr>
          <w:ilvl w:val="0"/>
          <w:numId w:val="12"/>
        </w:numPr>
        <w:spacing w:lineRule="auto" w:line="360" w:before="0" w:after="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Un groupement d’entreprises associant des entreprises camerounaises.</w:t>
      </w:r>
    </w:p>
    <w:p>
      <w:pPr>
        <w:pStyle w:val="ListParagraph"/>
        <w:widowControl w:val="false"/>
        <w:numPr>
          <w:ilvl w:val="1"/>
          <w:numId w:val="10"/>
        </w:numPr>
        <w:spacing w:lineRule="auto" w:line="360" w:before="0" w:after="60"/>
        <w:ind w:left="426" w:hanging="465"/>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Les offres sont considérées équivalentes lorsqu’elles ont rempli les conditions techniques requises.</w:t>
      </w:r>
    </w:p>
    <w:p>
      <w:pPr>
        <w:pStyle w:val="ListParagraph"/>
        <w:widowControl w:val="false"/>
        <w:numPr>
          <w:ilvl w:val="1"/>
          <w:numId w:val="10"/>
        </w:numPr>
        <w:spacing w:lineRule="auto" w:line="360" w:before="0" w:after="60"/>
        <w:ind w:left="426" w:hanging="465"/>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Pour les marchés de travaux, la marge de préférence nationale est de dix pour cent (10%).  </w:t>
      </w:r>
    </w:p>
    <w:p>
      <w:pPr>
        <w:pStyle w:val="ListParagraph"/>
        <w:widowControl w:val="false"/>
        <w:numPr>
          <w:ilvl w:val="1"/>
          <w:numId w:val="10"/>
        </w:numPr>
        <w:spacing w:lineRule="auto" w:line="360" w:before="0" w:after="60"/>
        <w:ind w:left="426" w:hanging="465"/>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La préférence nationale ne peut être appliquée que lorsque le dossier d’appel d’offres le prévoit.</w:t>
      </w:r>
    </w:p>
    <w:p>
      <w:pPr>
        <w:pStyle w:val="RGAOpartie"/>
        <w:numPr>
          <w:ilvl w:val="0"/>
          <w:numId w:val="33"/>
        </w:numPr>
        <w:ind w:left="714" w:hanging="357"/>
        <w:rPr>
          <w:rFonts w:ascii="Calibri Light" w:hAnsi="Calibri Light" w:cs="Calibri Light" w:asciiTheme="majorHAnsi" w:cstheme="majorHAnsi" w:hAnsiTheme="majorHAnsi"/>
        </w:rPr>
      </w:pPr>
      <w:bookmarkStart w:id="171" w:name="_Toc163062730"/>
      <w:bookmarkStart w:id="172" w:name="_Toc97557064"/>
      <w:bookmarkStart w:id="173" w:name="_Toc530307942"/>
      <w:r>
        <w:rPr>
          <w:rFonts w:cs="Calibri Light" w:ascii="Calibri Light" w:hAnsi="Calibri Light" w:asciiTheme="majorHAnsi" w:cstheme="majorHAnsi" w:hAnsiTheme="majorHAnsi"/>
        </w:rPr>
        <w:t>Attribution</w:t>
      </w:r>
      <w:bookmarkEnd w:id="171"/>
      <w:bookmarkEnd w:id="172"/>
      <w:bookmarkEnd w:id="173"/>
    </w:p>
    <w:p>
      <w:pPr>
        <w:pStyle w:val="RGAOarticles"/>
        <w:numPr>
          <w:ilvl w:val="0"/>
          <w:numId w:val="34"/>
        </w:numPr>
        <w:ind w:left="1418" w:hanging="1418"/>
        <w:rPr>
          <w:rFonts w:ascii="Calibri Light" w:hAnsi="Calibri Light" w:cs="Calibri Light" w:asciiTheme="majorHAnsi" w:cstheme="majorHAnsi" w:hAnsiTheme="majorHAnsi"/>
        </w:rPr>
      </w:pPr>
      <w:bookmarkStart w:id="174" w:name="_Toc97557065"/>
      <w:bookmarkStart w:id="175" w:name="_Toc163062731"/>
      <w:bookmarkStart w:id="176" w:name="_Toc530307943"/>
      <w:r>
        <w:rPr>
          <w:rFonts w:cs="Calibri Light" w:ascii="Calibri Light" w:hAnsi="Calibri Light" w:asciiTheme="majorHAnsi" w:cstheme="majorHAnsi" w:hAnsiTheme="majorHAnsi"/>
        </w:rPr>
        <w:t>Attribution</w:t>
      </w:r>
      <w:bookmarkEnd w:id="174"/>
      <w:bookmarkEnd w:id="175"/>
      <w:bookmarkEnd w:id="176"/>
    </w:p>
    <w:p>
      <w:pPr>
        <w:pStyle w:val="Normal"/>
        <w:widowControl w:val="false"/>
        <w:tabs>
          <w:tab w:val="clear" w:pos="720"/>
          <w:tab w:val="left" w:pos="1700" w:leader="none"/>
          <w:tab w:val="left" w:pos="2100" w:leader="none"/>
          <w:tab w:val="left" w:pos="2620" w:leader="none"/>
          <w:tab w:val="left" w:pos="3640" w:leader="none"/>
          <w:tab w:val="left" w:pos="422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34.1. Le Maître d’Ouvrage ou le Maître d’Ouvrage Délégué attribuera le marché au Soumissionnaire ayant présenté une offre conforme pour l’essentiel au Dossier d’Appel </w:t>
      </w:r>
      <w:r>
        <w:rPr>
          <w:rFonts w:cs="Calibri Light" w:ascii="Calibri Light" w:hAnsi="Calibri Light" w:asciiTheme="majorHAnsi" w:cstheme="majorHAnsi" w:hAnsiTheme="majorHAnsi"/>
          <w:spacing w:val="5"/>
        </w:rPr>
        <w:t>d’offre</w:t>
      </w:r>
      <w:r>
        <w:rPr>
          <w:rFonts w:cs="Calibri Light" w:ascii="Calibri Light" w:hAnsi="Calibri Light" w:asciiTheme="majorHAnsi" w:cstheme="majorHAnsi" w:hAnsiTheme="majorHAnsi"/>
        </w:rPr>
        <w:t>s, (</w:t>
      </w:r>
      <w:r>
        <w:rPr>
          <w:rFonts w:cs="Calibri Light" w:ascii="Calibri Light" w:hAnsi="Calibri Light" w:asciiTheme="majorHAnsi" w:cstheme="majorHAnsi" w:hAnsiTheme="majorHAnsi"/>
          <w:spacing w:val="5"/>
        </w:rPr>
        <w:t>dispos</w:t>
      </w:r>
      <w:r>
        <w:rPr>
          <w:rFonts w:cs="Calibri Light" w:ascii="Calibri Light" w:hAnsi="Calibri Light" w:asciiTheme="majorHAnsi" w:cstheme="majorHAnsi" w:hAnsiTheme="majorHAnsi"/>
        </w:rPr>
        <w:t xml:space="preserve">ant </w:t>
      </w:r>
      <w:r>
        <w:rPr>
          <w:rFonts w:cs="Calibri Light" w:ascii="Calibri Light" w:hAnsi="Calibri Light" w:asciiTheme="majorHAnsi" w:cstheme="majorHAnsi" w:hAnsiTheme="majorHAnsi"/>
          <w:spacing w:val="5"/>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capacités </w:t>
      </w:r>
      <w:r>
        <w:rPr>
          <w:rFonts w:cs="Calibri Light" w:ascii="Calibri Light" w:hAnsi="Calibri Light" w:asciiTheme="majorHAnsi" w:cstheme="majorHAnsi" w:hAnsiTheme="majorHAnsi"/>
        </w:rPr>
        <w:t xml:space="preserve">techniques et financières requises pour exécuter le marché de façon satisfaisante) et dont </w:t>
      </w:r>
      <w:r>
        <w:rPr>
          <w:rFonts w:cs="Calibri Light" w:ascii="Calibri Light" w:hAnsi="Calibri Light" w:asciiTheme="majorHAnsi" w:cstheme="majorHAnsi" w:hAnsiTheme="majorHAnsi"/>
          <w:spacing w:val="1"/>
        </w:rPr>
        <w:t>l’offr</w:t>
      </w:r>
      <w:r>
        <w:rPr>
          <w:rFonts w:cs="Calibri Light" w:ascii="Calibri Light" w:hAnsi="Calibri Light" w:asciiTheme="majorHAnsi" w:cstheme="majorHAnsi" w:hAnsiTheme="majorHAnsi"/>
        </w:rPr>
        <w:t xml:space="preserve">e a </w:t>
      </w:r>
      <w:r>
        <w:rPr>
          <w:rFonts w:cs="Calibri Light" w:ascii="Calibri Light" w:hAnsi="Calibri Light" w:asciiTheme="majorHAnsi" w:cstheme="majorHAnsi" w:hAnsiTheme="majorHAnsi"/>
          <w:spacing w:val="1"/>
        </w:rPr>
        <w:t>ét</w:t>
      </w:r>
      <w:r>
        <w:rPr>
          <w:rFonts w:cs="Calibri Light" w:ascii="Calibri Light" w:hAnsi="Calibri Light" w:asciiTheme="majorHAnsi" w:cstheme="majorHAnsi" w:hAnsiTheme="majorHAnsi"/>
        </w:rPr>
        <w:t xml:space="preserve">é </w:t>
      </w:r>
      <w:r>
        <w:rPr>
          <w:rFonts w:cs="Calibri Light" w:ascii="Calibri Light" w:hAnsi="Calibri Light" w:asciiTheme="majorHAnsi" w:cstheme="majorHAnsi" w:hAnsiTheme="majorHAnsi"/>
          <w:spacing w:val="1"/>
        </w:rPr>
        <w:t>évalué</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1"/>
        </w:rPr>
        <w:t>l</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1"/>
        </w:rPr>
        <w:t>moins-disant</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1"/>
        </w:rPr>
        <w:t xml:space="preserve">en </w:t>
      </w:r>
      <w:r>
        <w:rPr>
          <w:rFonts w:cs="Calibri Light" w:ascii="Calibri Light" w:hAnsi="Calibri Light" w:asciiTheme="majorHAnsi" w:cstheme="majorHAnsi" w:hAnsiTheme="majorHAnsi"/>
        </w:rPr>
        <w:t xml:space="preserve">considérant le cas échéant les remises proposées. </w:t>
      </w:r>
    </w:p>
    <w:p>
      <w:pPr>
        <w:pStyle w:val="Normal"/>
        <w:widowControl w:val="false"/>
        <w:spacing w:lineRule="auto" w:line="360" w:before="0" w:after="60"/>
        <w:jc w:val="both"/>
        <w:rPr>
          <w:rFonts w:ascii="Calibri Light" w:hAnsi="Calibri Light" w:cs="Calibri Light" w:asciiTheme="majorHAnsi" w:cstheme="majorHAnsi" w:hAnsiTheme="majorHAnsi"/>
          <w:spacing w:val="2"/>
        </w:rPr>
      </w:pPr>
      <w:r>
        <w:rPr>
          <w:rFonts w:cs="Calibri Light" w:ascii="Calibri Light" w:hAnsi="Calibri Light" w:asciiTheme="majorHAnsi" w:cstheme="majorHAnsi" w:hAnsiTheme="majorHAnsi"/>
          <w:spacing w:val="1"/>
        </w:rPr>
        <w:t>34 2</w:t>
      </w:r>
      <w:r>
        <w:rPr>
          <w:rFonts w:cs="Calibri Light" w:ascii="Calibri Light" w:hAnsi="Calibri Light" w:asciiTheme="majorHAnsi" w:cstheme="majorHAnsi" w:hAnsiTheme="majorHAnsi"/>
        </w:rPr>
        <w:t xml:space="preserve">. Si l’Appel d’Offres porte sur plusieurs lots, l’attribution se fera selon </w:t>
      </w:r>
      <w:r>
        <w:rPr>
          <w:rFonts w:cs="Calibri Light" w:ascii="Calibri Light" w:hAnsi="Calibri Light" w:asciiTheme="majorHAnsi" w:cstheme="majorHAnsi" w:hAnsiTheme="majorHAnsi"/>
          <w:spacing w:val="2"/>
        </w:rPr>
        <w:t xml:space="preserve">les prescriptions du RPAO. </w:t>
      </w:r>
    </w:p>
    <w:p>
      <w:pPr>
        <w:pStyle w:val="Normal"/>
        <w:widowControl w:val="false"/>
        <w:tabs>
          <w:tab w:val="clear" w:pos="720"/>
          <w:tab w:val="left" w:pos="1700" w:leader="none"/>
          <w:tab w:val="left" w:pos="2100" w:leader="none"/>
          <w:tab w:val="left" w:pos="2620" w:leader="none"/>
          <w:tab w:val="left" w:pos="3640" w:leader="none"/>
          <w:tab w:val="left" w:pos="422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pPr>
        <w:pStyle w:val="RGAOarticles"/>
        <w:numPr>
          <w:ilvl w:val="0"/>
          <w:numId w:val="34"/>
        </w:numPr>
        <w:ind w:left="1418" w:hanging="1418"/>
        <w:rPr>
          <w:rFonts w:ascii="Calibri Light" w:hAnsi="Calibri Light" w:cs="Calibri Light" w:asciiTheme="majorHAnsi" w:cstheme="majorHAnsi" w:hAnsiTheme="majorHAnsi"/>
        </w:rPr>
      </w:pPr>
      <w:bookmarkStart w:id="177" w:name="_Toc163062732"/>
      <w:bookmarkStart w:id="178" w:name="_Toc97557066"/>
      <w:bookmarkStart w:id="179" w:name="_Toc530307944"/>
      <w:r>
        <w:rPr>
          <w:rFonts w:cs="Calibri Light" w:ascii="Calibri Light" w:hAnsi="Calibri Light" w:asciiTheme="majorHAnsi" w:cstheme="majorHAnsi" w:hAnsiTheme="majorHAnsi"/>
        </w:rPr>
        <w:t>Droit du Maître d’Ouvrage ou du Maître d’Ouvrage Délégué de déclarer un Appel d’Offres infructueux ou d’annuler une procédure</w:t>
      </w:r>
      <w:bookmarkEnd w:id="177"/>
      <w:bookmarkEnd w:id="178"/>
      <w:bookmarkEnd w:id="179"/>
    </w:p>
    <w:p>
      <w:pPr>
        <w:pStyle w:val="Normal"/>
        <w:widowControl w:val="false"/>
        <w:tabs>
          <w:tab w:val="clear" w:pos="720"/>
          <w:tab w:val="left" w:pos="600" w:leader="none"/>
          <w:tab w:val="left" w:pos="1500" w:leader="none"/>
          <w:tab w:val="left" w:pos="2800" w:leader="none"/>
          <w:tab w:val="left" w:pos="3300" w:leader="none"/>
          <w:tab w:val="left" w:pos="4320" w:leader="none"/>
          <w:tab w:val="left" w:pos="4740" w:leader="none"/>
        </w:tabs>
        <w:spacing w:lineRule="auto" w:line="360" w:before="0" w:after="60"/>
        <w:ind w:right="-19"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35.1 Le Maître d’Ouvrage ou le Maître d’Ouvrage Délégué se réserve le droit d’annuler un Appel d’Offres ou de déclarer un appel d’offres infructueux après avis de la commission des marchés compétente sans qu’il y’ait lieu à réclamation.</w:t>
      </w:r>
    </w:p>
    <w:p>
      <w:pPr>
        <w:pStyle w:val="Normal"/>
        <w:widowControl w:val="false"/>
        <w:tabs>
          <w:tab w:val="clear" w:pos="720"/>
          <w:tab w:val="left" w:pos="600" w:leader="none"/>
          <w:tab w:val="left" w:pos="1500" w:leader="none"/>
          <w:tab w:val="left" w:pos="2800" w:leader="none"/>
          <w:tab w:val="left" w:pos="3300" w:leader="none"/>
          <w:tab w:val="left" w:pos="4320" w:leader="none"/>
          <w:tab w:val="left" w:pos="4740" w:leader="none"/>
        </w:tabs>
        <w:spacing w:lineRule="auto" w:line="360" w:before="0" w:after="60"/>
        <w:ind w:right="-19"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Toutefois, lorsque les offres ont déjà été ouvertes, l’annulation est subordonnée à l’accord de l’Autorité chargée des Marchés Publics.</w:t>
      </w:r>
    </w:p>
    <w:p>
      <w:pPr>
        <w:pStyle w:val="Normal"/>
        <w:widowControl w:val="false"/>
        <w:spacing w:lineRule="auto" w:line="360" w:before="0" w:after="60"/>
        <w:jc w:val="both"/>
        <w:rPr>
          <w:rFonts w:ascii="Calibri Light" w:hAnsi="Calibri Light" w:cs="Calibri Light" w:asciiTheme="majorHAnsi" w:cstheme="majorHAnsi" w:hAnsiTheme="majorHAnsi"/>
          <w:spacing w:val="5"/>
        </w:rPr>
      </w:pPr>
      <w:r>
        <w:rPr>
          <w:rFonts w:cs="Calibri Light" w:ascii="Calibri Light" w:hAnsi="Calibri Light" w:asciiTheme="majorHAnsi" w:cstheme="majorHAnsi" w:hAnsiTheme="majorHAnsi"/>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Pr>
          <w:rFonts w:cs="Calibri Light" w:ascii="Calibri Light" w:hAnsi="Calibri Light" w:asciiTheme="majorHAnsi" w:cstheme="majorHAnsi" w:hAnsiTheme="majorHAnsi"/>
          <w:spacing w:val="5"/>
        </w:rPr>
        <w:t xml:space="preserve">. </w:t>
      </w:r>
    </w:p>
    <w:p>
      <w:pPr>
        <w:pStyle w:val="Normal"/>
        <w:suppressAutoHyphens w:val="false"/>
        <w:spacing w:lineRule="auto" w:line="360" w:before="0" w:after="60"/>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35.3 En cas d'allotissement, les dispositions prévues aux alinéas ci-dessus sont applicables à chacun des lots.</w:t>
      </w:r>
    </w:p>
    <w:p>
      <w:pPr>
        <w:pStyle w:val="RGAOarticles"/>
        <w:numPr>
          <w:ilvl w:val="0"/>
          <w:numId w:val="34"/>
        </w:numPr>
        <w:ind w:left="1418" w:hanging="1418"/>
        <w:rPr>
          <w:rFonts w:ascii="Calibri Light" w:hAnsi="Calibri Light" w:cs="Calibri Light" w:asciiTheme="majorHAnsi" w:cstheme="majorHAnsi" w:hAnsiTheme="majorHAnsi"/>
        </w:rPr>
      </w:pPr>
      <w:bookmarkStart w:id="180" w:name="_Toc163062733"/>
      <w:bookmarkStart w:id="181" w:name="_Toc97557067"/>
      <w:bookmarkStart w:id="182" w:name="_Toc530307945"/>
      <w:r>
        <w:rPr>
          <w:rFonts w:cs="Calibri Light" w:ascii="Calibri Light" w:hAnsi="Calibri Light" w:asciiTheme="majorHAnsi" w:cstheme="majorHAnsi" w:hAnsiTheme="majorHAnsi"/>
        </w:rPr>
        <w:t>Notification de l’attribution du marché</w:t>
      </w:r>
      <w:bookmarkEnd w:id="180"/>
      <w:bookmarkEnd w:id="181"/>
      <w:bookmarkEnd w:id="182"/>
    </w:p>
    <w:p>
      <w:pPr>
        <w:pStyle w:val="Normal"/>
        <w:widowControl w:val="false"/>
        <w:spacing w:lineRule="auto" w:line="360" w:before="0" w:after="60"/>
        <w:ind w:right="-1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36.1 Toute attribution d’un marché est matérialisée par une décision du Maître d’Ouvrage ou du Maître d’Ouvrage Délégué et notifiée à l’attributaire dans un délai maximum de soixante-douze (72) heures à compter de sa signature.</w:t>
      </w:r>
    </w:p>
    <w:p>
      <w:pPr>
        <w:pStyle w:val="Normal"/>
        <w:widowControl w:val="false"/>
        <w:tabs>
          <w:tab w:val="clear" w:pos="720"/>
          <w:tab w:val="left" w:pos="1140" w:leader="none"/>
          <w:tab w:val="left" w:pos="1720" w:leader="none"/>
          <w:tab w:val="left" w:pos="2100" w:leader="none"/>
          <w:tab w:val="left" w:pos="2960" w:leader="none"/>
          <w:tab w:val="left" w:pos="4220" w:leader="none"/>
          <w:tab w:val="left" w:pos="5060" w:leader="none"/>
        </w:tabs>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36.2. Avant l’expiration du délai de validité des offres fixé </w:t>
      </w:r>
      <w:r>
        <w:rPr>
          <w:rFonts w:cs="Calibri Light" w:ascii="Calibri Light" w:hAnsi="Calibri Light" w:asciiTheme="majorHAnsi" w:cstheme="majorHAnsi" w:hAnsiTheme="majorHAnsi"/>
          <w:spacing w:val="3"/>
        </w:rPr>
        <w:t>pa</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3"/>
        </w:rPr>
        <w:t>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RPAO</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3"/>
        </w:rPr>
        <w:t>le Maître d’Ouvrage ou le Maître d’Ouvrage Délégué notifier</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3"/>
        </w:rPr>
        <w:t xml:space="preserve">à </w:t>
      </w:r>
      <w:r>
        <w:rPr>
          <w:rFonts w:cs="Calibri Light" w:ascii="Calibri Light" w:hAnsi="Calibri Light" w:asciiTheme="majorHAnsi" w:cstheme="majorHAnsi" w:hAnsiTheme="majorHAnsi"/>
        </w:rPr>
        <w:t xml:space="preserve">l’attributaire du marché par télécopie confirmée par lettre recommandée ou par tout autre moyen que sa soumission a été retenue. Cette lettre indiquera le </w:t>
      </w:r>
      <w:r>
        <w:rPr>
          <w:rFonts w:cs="Calibri Light" w:ascii="Calibri Light" w:hAnsi="Calibri Light" w:asciiTheme="majorHAnsi" w:cstheme="majorHAnsi" w:hAnsiTheme="majorHAnsi"/>
          <w:spacing w:val="5"/>
        </w:rPr>
        <w:t>montan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qu</w:t>
      </w:r>
      <w:r>
        <w:rPr>
          <w:rFonts w:cs="Calibri Light" w:ascii="Calibri Light" w:hAnsi="Calibri Light" w:asciiTheme="majorHAnsi" w:cstheme="majorHAnsi" w:hAnsiTheme="majorHAnsi"/>
        </w:rPr>
        <w:t xml:space="preserve">e le Maître d’ouvrage ou le </w:t>
      </w:r>
      <w:r>
        <w:rPr>
          <w:rFonts w:cs="Calibri Light" w:ascii="Calibri Light" w:hAnsi="Calibri Light" w:asciiTheme="majorHAnsi" w:cstheme="majorHAnsi" w:hAnsiTheme="majorHAnsi"/>
          <w:spacing w:val="3"/>
        </w:rPr>
        <w:t xml:space="preserve">Maître d’Ouvrage Délégué </w:t>
      </w:r>
      <w:r>
        <w:rPr>
          <w:rFonts w:cs="Calibri Light" w:ascii="Calibri Light" w:hAnsi="Calibri Light" w:asciiTheme="majorHAnsi" w:cstheme="majorHAnsi" w:hAnsiTheme="majorHAnsi"/>
          <w:spacing w:val="5"/>
        </w:rPr>
        <w:t>paier</w:t>
      </w:r>
      <w:r>
        <w:rPr>
          <w:rFonts w:cs="Calibri Light" w:ascii="Calibri Light" w:hAnsi="Calibri Light" w:asciiTheme="majorHAnsi" w:cstheme="majorHAnsi" w:hAnsiTheme="majorHAnsi"/>
        </w:rPr>
        <w:t>a au cocontractant de l’administration au titre de l’exécution des travaux et le délai d’exécution.</w:t>
      </w:r>
    </w:p>
    <w:p>
      <w:pPr>
        <w:pStyle w:val="RGAOarticles"/>
        <w:numPr>
          <w:ilvl w:val="0"/>
          <w:numId w:val="34"/>
        </w:numPr>
        <w:ind w:left="1418" w:hanging="1418"/>
        <w:rPr>
          <w:rFonts w:ascii="Calibri Light" w:hAnsi="Calibri Light" w:cs="Calibri Light" w:asciiTheme="majorHAnsi" w:cstheme="majorHAnsi" w:hAnsiTheme="majorHAnsi"/>
        </w:rPr>
      </w:pPr>
      <w:bookmarkStart w:id="183" w:name="_Toc163062734"/>
      <w:bookmarkStart w:id="184" w:name="_Toc97557068"/>
      <w:bookmarkStart w:id="185" w:name="_Toc530307946"/>
      <w:r>
        <w:rPr>
          <w:rFonts w:cs="Calibri Light" w:ascii="Calibri Light" w:hAnsi="Calibri Light" w:asciiTheme="majorHAnsi" w:cstheme="majorHAnsi" w:hAnsiTheme="majorHAnsi"/>
        </w:rPr>
        <w:t>Publication des résultats d’attribution du marché et recours</w:t>
      </w:r>
      <w:bookmarkEnd w:id="183"/>
      <w:bookmarkEnd w:id="184"/>
      <w:bookmarkEnd w:id="185"/>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pPr>
        <w:pStyle w:val="Normal"/>
        <w:widowControl w:val="false"/>
        <w:spacing w:lineRule="auto" w:line="360" w:before="0" w:after="60"/>
        <w:jc w:val="both"/>
        <w:rPr>
          <w:rFonts w:ascii="Calibri Light" w:hAnsi="Calibri Light" w:cs="Calibri Light" w:asciiTheme="majorHAnsi" w:cstheme="majorHAnsi" w:hAnsiTheme="majorHAnsi"/>
          <w:spacing w:val="5"/>
        </w:rPr>
      </w:pPr>
      <w:r>
        <w:rPr>
          <w:rFonts w:cs="Calibri Light" w:ascii="Calibri Light" w:hAnsi="Calibri Light" w:asciiTheme="majorHAnsi" w:cstheme="majorHAnsi" w:hAnsiTheme="majorHAnsi"/>
        </w:rPr>
        <w:t xml:space="preserve">37.2. </w:t>
      </w:r>
      <w:r>
        <w:rPr>
          <w:rFonts w:cs="Calibri Light" w:ascii="Calibri Light" w:hAnsi="Calibri Light" w:asciiTheme="majorHAnsi" w:cstheme="majorHAnsi" w:hAnsiTheme="majorHAnsi"/>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37.3 </w:t>
      </w:r>
      <w:r>
        <w:rPr>
          <w:rFonts w:cs="Calibri Light" w:ascii="Calibri Light" w:hAnsi="Calibri Light" w:asciiTheme="majorHAnsi" w:cstheme="majorHAnsi" w:hAnsiTheme="majorHAnsi"/>
          <w:spacing w:val="7"/>
        </w:rPr>
        <w:t xml:space="preserve">Dès </w:t>
      </w:r>
      <w:r>
        <w:rPr>
          <w:rFonts w:cs="Calibri Light" w:ascii="Calibri Light" w:hAnsi="Calibri Light" w:asciiTheme="majorHAnsi" w:cstheme="majorHAnsi" w:hAnsiTheme="majorHAnsi"/>
        </w:rPr>
        <w:t>publication des résultats</w:t>
      </w:r>
      <w:r>
        <w:rPr>
          <w:rFonts w:cs="Calibri Light" w:ascii="Calibri Light" w:hAnsi="Calibri Light" w:asciiTheme="majorHAnsi" w:cstheme="majorHAnsi" w:hAnsiTheme="majorHAnsi"/>
          <w:spacing w:val="30"/>
        </w:rPr>
        <w:t xml:space="preserve"> portant </w:t>
      </w:r>
      <w:r>
        <w:rPr>
          <w:rFonts w:cs="Calibri Light" w:ascii="Calibri Light" w:hAnsi="Calibri Light" w:asciiTheme="majorHAnsi" w:cstheme="majorHAnsi" w:hAnsiTheme="majorHAnsi"/>
        </w:rPr>
        <w:t>attribution, le Maître d’Ouvrage ou le Maître d’Ouvrage Délégué adresse</w:t>
      </w:r>
      <w:r>
        <w:rPr>
          <w:rFonts w:cs="Calibri Light" w:ascii="Calibri Light" w:hAnsi="Calibri Light" w:asciiTheme="majorHAnsi" w:cstheme="majorHAnsi" w:hAnsiTheme="majorHAnsi"/>
          <w:spacing w:val="12"/>
        </w:rPr>
        <w:t xml:space="preserve"> à chaque soumissionnaire qui en fait la demande, un extrait du rapport d’analyse le concernant.</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37. 5. En cas de recours, il doit être adressé, au Comité chargé de l’examen des recours avec copies </w:t>
      </w:r>
      <w:r>
        <w:rPr>
          <w:rFonts w:cs="Calibri Light" w:ascii="Calibri Light" w:hAnsi="Calibri Light" w:asciiTheme="majorHAnsi" w:cstheme="majorHAnsi" w:hAnsiTheme="majorHAnsi"/>
          <w:spacing w:val="4"/>
        </w:rPr>
        <w:t>au Maître d’Ouvrage ou au Maître d’Ouvrage Délégué</w:t>
      </w:r>
      <w:r>
        <w:rPr>
          <w:rFonts w:cs="Calibri Light" w:ascii="Calibri Light" w:hAnsi="Calibri Light" w:asciiTheme="majorHAnsi" w:cstheme="majorHAnsi" w:hAnsiTheme="majorHAnsi"/>
        </w:rPr>
        <w:t xml:space="preserve">, au Président de la Commission de passation des marchés concernée, à </w:t>
      </w:r>
      <w:r>
        <w:rPr>
          <w:rFonts w:cs="Calibri Light" w:ascii="Calibri Light" w:hAnsi="Calibri Light" w:asciiTheme="majorHAnsi" w:cstheme="majorHAnsi" w:hAnsiTheme="majorHAnsi"/>
          <w:spacing w:val="26"/>
        </w:rPr>
        <w:t>l’Organisme chargé de la R</w:t>
      </w:r>
      <w:r>
        <w:rPr>
          <w:rFonts w:cs="Calibri Light" w:ascii="Calibri Light" w:hAnsi="Calibri Light" w:asciiTheme="majorHAnsi" w:cstheme="majorHAnsi" w:hAnsiTheme="majorHAnsi"/>
        </w:rPr>
        <w:t>égulation des</w:t>
      </w:r>
      <w:r>
        <w:rPr>
          <w:rFonts w:cs="Calibri Light" w:ascii="Calibri Light" w:hAnsi="Calibri Light" w:asciiTheme="majorHAnsi" w:cstheme="majorHAnsi" w:hAnsiTheme="majorHAnsi"/>
          <w:spacing w:val="4"/>
        </w:rPr>
        <w:t xml:space="preserve"> M</w:t>
      </w:r>
      <w:r>
        <w:rPr>
          <w:rFonts w:cs="Calibri Light" w:ascii="Calibri Light" w:hAnsi="Calibri Light" w:asciiTheme="majorHAnsi" w:cstheme="majorHAnsi" w:hAnsiTheme="majorHAnsi"/>
        </w:rPr>
        <w:t>archés</w:t>
      </w:r>
      <w:r>
        <w:rPr>
          <w:rFonts w:cs="Calibri Light" w:ascii="Calibri Light" w:hAnsi="Calibri Light" w:asciiTheme="majorHAnsi" w:cstheme="majorHAnsi" w:hAnsiTheme="majorHAnsi"/>
          <w:spacing w:val="4"/>
        </w:rPr>
        <w:t xml:space="preserve"> P</w:t>
      </w:r>
      <w:r>
        <w:rPr>
          <w:rFonts w:cs="Calibri Light" w:ascii="Calibri Light" w:hAnsi="Calibri Light" w:asciiTheme="majorHAnsi" w:cstheme="majorHAnsi" w:hAnsiTheme="majorHAnsi"/>
        </w:rPr>
        <w:t xml:space="preserve">ublics, </w:t>
      </w:r>
      <w:r>
        <w:rPr>
          <w:rFonts w:cs="Calibri Light" w:ascii="Calibri Light" w:hAnsi="Calibri Light" w:asciiTheme="majorHAnsi" w:cstheme="majorHAnsi" w:hAnsiTheme="majorHAnsi"/>
          <w:spacing w:val="4"/>
        </w:rPr>
        <w:t xml:space="preserve">et à </w:t>
      </w:r>
      <w:r>
        <w:rPr>
          <w:rFonts w:cs="Calibri Light" w:ascii="Calibri Light" w:hAnsi="Calibri Light" w:asciiTheme="majorHAnsi" w:cstheme="majorHAnsi" w:hAnsiTheme="majorHAnsi"/>
        </w:rPr>
        <w:t>l’Autorité chargée des marchés publics.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 doit intervenir dans un délai maximum de cinq (05) jours ouvrables après la publication des résultats.</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37.6 Ce recours peut donner lieu à la suspension de la procédure à l’appréciation de l’organisme chargé de la régulation des marchés publics.</w:t>
      </w:r>
    </w:p>
    <w:p>
      <w:pPr>
        <w:pStyle w:val="RGAOarticles"/>
        <w:numPr>
          <w:ilvl w:val="0"/>
          <w:numId w:val="34"/>
        </w:numPr>
        <w:ind w:left="1418" w:hanging="1418"/>
        <w:rPr>
          <w:rFonts w:ascii="Calibri Light" w:hAnsi="Calibri Light" w:cs="Calibri Light" w:asciiTheme="majorHAnsi" w:cstheme="majorHAnsi" w:hAnsiTheme="majorHAnsi"/>
        </w:rPr>
      </w:pPr>
      <w:bookmarkStart w:id="186" w:name="_Toc163062735"/>
      <w:bookmarkStart w:id="187" w:name="_Toc530307947"/>
      <w:bookmarkStart w:id="188" w:name="_Toc97557069"/>
      <w:r>
        <w:rPr>
          <w:rFonts w:cs="Calibri Light" w:ascii="Calibri Light" w:hAnsi="Calibri Light" w:asciiTheme="majorHAnsi" w:cstheme="majorHAnsi" w:hAnsiTheme="majorHAnsi"/>
        </w:rPr>
        <w:t>Signature du marché</w:t>
      </w:r>
      <w:bookmarkEnd w:id="186"/>
      <w:bookmarkEnd w:id="187"/>
      <w:bookmarkEnd w:id="188"/>
      <w:r>
        <w:rPr>
          <w:rFonts w:cs="Calibri Light" w:ascii="Calibri Light" w:hAnsi="Calibri Light" w:asciiTheme="majorHAnsi" w:cstheme="majorHAnsi" w:hAnsiTheme="majorHAnsi"/>
        </w:rPr>
        <w:t xml:space="preserve">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38.1. Après publication des résultats, le Maître d’Ouvrage ou le Maître d’Ouvrage Délégué dispose d’un délai de cinq (05) jours ouvrables pour la signature du marché à compter de la date de souscription du projet de marché par l’attributaire</w:t>
      </w:r>
    </w:p>
    <w:p>
      <w:pPr>
        <w:pStyle w:val="Normal"/>
        <w:widowControl w:val="false"/>
        <w:spacing w:lineRule="auto" w:line="360" w:before="0" w:after="60"/>
        <w:jc w:val="both"/>
        <w:rPr>
          <w:rFonts w:ascii="Calibri Light" w:hAnsi="Calibri Light" w:cs="Calibri Light" w:asciiTheme="majorHAnsi" w:cstheme="majorHAnsi" w:hAnsiTheme="majorHAnsi"/>
          <w:spacing w:val="5"/>
        </w:rPr>
      </w:pPr>
      <w:r>
        <w:rPr>
          <w:rFonts w:cs="Calibri Light" w:ascii="Calibri Light" w:hAnsi="Calibri Light" w:asciiTheme="majorHAnsi" w:cstheme="majorHAnsi" w:hAnsiTheme="majorHAnsi"/>
        </w:rPr>
        <w:t xml:space="preserve">38.2. L’attributaire du marché dispose d’un délai de quinze (15) jours ouvrables à compter de sa réception pour souscrire le marché ou la lettre commande. Passé ce délai, le </w:t>
      </w:r>
      <w:r>
        <w:rPr>
          <w:rFonts w:cs="Calibri Light" w:ascii="Calibri Light" w:hAnsi="Calibri Light" w:asciiTheme="majorHAnsi" w:cstheme="majorHAnsi" w:hAnsiTheme="majorHAnsi"/>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pPr>
        <w:pStyle w:val="Normal"/>
        <w:widowControl w:val="false"/>
        <w:spacing w:lineRule="auto" w:line="360" w:before="0" w:after="60"/>
        <w:jc w:val="both"/>
        <w:rPr>
          <w:rFonts w:ascii="Calibri Light" w:hAnsi="Calibri Light" w:cs="Calibri Light" w:asciiTheme="majorHAnsi" w:cstheme="majorHAnsi" w:hAnsiTheme="majorHAnsi"/>
          <w:spacing w:val="2"/>
        </w:rPr>
      </w:pPr>
      <w:r>
        <w:rPr>
          <w:rFonts w:cs="Calibri Light" w:ascii="Calibri Light" w:hAnsi="Calibri Light" w:asciiTheme="majorHAnsi" w:cstheme="majorHAnsi" w:hAnsiTheme="majorHAnsi"/>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Pr>
          <w:rFonts w:cs="Calibri Light" w:ascii="Calibri Light" w:hAnsi="Calibri Light" w:asciiTheme="majorHAnsi" w:cstheme="majorHAnsi" w:hAnsiTheme="majorHAnsi"/>
          <w:spacing w:val="6"/>
        </w:rPr>
        <w:t xml:space="preserve">après leur souscription </w:t>
      </w:r>
      <w:r>
        <w:rPr>
          <w:rFonts w:cs="Calibri Light" w:ascii="Calibri Light" w:hAnsi="Calibri Light" w:asciiTheme="majorHAnsi" w:cstheme="majorHAnsi" w:hAnsiTheme="majorHAnsi"/>
          <w:spacing w:val="2"/>
        </w:rPr>
        <w:t>par l’attributaire.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38.4. </w:t>
      </w:r>
      <w:r>
        <w:rPr>
          <w:rFonts w:cs="Calibri Light" w:ascii="Calibri Light" w:hAnsi="Calibri Light" w:asciiTheme="majorHAnsi" w:cstheme="majorHAnsi" w:hAnsiTheme="majorHAnsi"/>
          <w:spacing w:val="5"/>
        </w:rPr>
        <w:t xml:space="preserve">Le Maître d’Ouvrage ou le Maître d’Ouvrage Délégué </w:t>
      </w:r>
      <w:r>
        <w:rPr>
          <w:rFonts w:cs="Calibri Light" w:ascii="Calibri Light" w:hAnsi="Calibri Light" w:asciiTheme="majorHAnsi" w:cstheme="majorHAnsi" w:hAnsiTheme="majorHAnsi"/>
        </w:rPr>
        <w:t>notifie le marché à son titulaire dans les cinq (5) jours ouvrables qui suivent la date de sa signature.</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Cs/>
          <w:color w:val="000000" w:themeColor="text1"/>
        </w:rPr>
        <w:t>38.4.</w:t>
      </w:r>
      <w:r>
        <w:rPr>
          <w:rFonts w:cs="Calibri Light" w:ascii="Calibri Light" w:hAnsi="Calibri Light" w:asciiTheme="majorHAnsi" w:cstheme="majorHAnsi" w:hAnsiTheme="majorHAnsi"/>
          <w:color w:val="000000" w:themeColor="text1"/>
        </w:rPr>
        <w:t xml:space="preserve">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pPr>
        <w:pStyle w:val="RGAOarticles"/>
        <w:numPr>
          <w:ilvl w:val="0"/>
          <w:numId w:val="34"/>
        </w:numPr>
        <w:ind w:left="1418" w:hanging="1418"/>
        <w:rPr>
          <w:rFonts w:ascii="Calibri Light" w:hAnsi="Calibri Light" w:cs="Calibri Light" w:asciiTheme="majorHAnsi" w:cstheme="majorHAnsi" w:hAnsiTheme="majorHAnsi"/>
        </w:rPr>
      </w:pPr>
      <w:bookmarkStart w:id="189" w:name="_Toc163062736"/>
      <w:bookmarkStart w:id="190" w:name="_Toc97557070"/>
      <w:bookmarkStart w:id="191" w:name="_Toc530307948"/>
      <w:r>
        <w:rPr>
          <w:rFonts w:cs="Calibri Light" w:ascii="Calibri Light" w:hAnsi="Calibri Light" w:asciiTheme="majorHAnsi" w:cstheme="majorHAnsi" w:hAnsiTheme="majorHAnsi"/>
        </w:rPr>
        <w:t>Cautionnement définitif</w:t>
      </w:r>
      <w:bookmarkEnd w:id="189"/>
      <w:bookmarkEnd w:id="190"/>
      <w:bookmarkEnd w:id="191"/>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Pr>
          <w:rFonts w:cs="Calibri Light" w:ascii="Calibri Light" w:hAnsi="Calibri Light" w:asciiTheme="majorHAnsi" w:cstheme="majorHAnsi" w:hAnsiTheme="majorHAnsi"/>
          <w:spacing w:val="5"/>
        </w:rPr>
        <w:t>modèl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fourn</w:t>
      </w:r>
      <w:r>
        <w:rPr>
          <w:rFonts w:cs="Calibri Light" w:ascii="Calibri Light" w:hAnsi="Calibri Light" w:asciiTheme="majorHAnsi" w:cstheme="majorHAnsi" w:hAnsiTheme="majorHAnsi"/>
        </w:rPr>
        <w:t xml:space="preserve">i </w:t>
      </w:r>
      <w:r>
        <w:rPr>
          <w:rFonts w:cs="Calibri Light" w:ascii="Calibri Light" w:hAnsi="Calibri Light" w:asciiTheme="majorHAnsi" w:cstheme="majorHAnsi" w:hAnsiTheme="majorHAnsi"/>
          <w:spacing w:val="5"/>
        </w:rPr>
        <w:t>dan</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Dossie</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 xml:space="preserve">d’Appel </w:t>
      </w:r>
      <w:r>
        <w:rPr>
          <w:rFonts w:cs="Calibri Light" w:ascii="Calibri Light" w:hAnsi="Calibri Light" w:asciiTheme="majorHAnsi" w:cstheme="majorHAnsi" w:hAnsiTheme="majorHAnsi"/>
        </w:rPr>
        <w:t>d’Offres</w:t>
      </w:r>
      <w:r>
        <w:rPr>
          <w:rFonts w:cs="Calibri Light" w:ascii="Calibri Light" w:hAnsi="Calibri Light" w:asciiTheme="majorHAnsi" w:cstheme="majorHAnsi" w:hAnsiTheme="majorHAnsi"/>
          <w:i/>
        </w:rPr>
        <w:t>.</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39.2. Le cautionnement définitif dont le taux, fixé dans le RPAO, varie entre 2 et 5% du montant </w:t>
      </w:r>
      <w:r>
        <w:rPr>
          <w:rFonts w:cs="Calibri Light" w:ascii="Calibri Light" w:hAnsi="Calibri Light" w:asciiTheme="majorHAnsi" w:cstheme="majorHAnsi" w:hAnsiTheme="majorHAnsi"/>
          <w:spacing w:val="-30"/>
        </w:rPr>
        <w:t xml:space="preserve">TTC </w:t>
      </w:r>
      <w:r>
        <w:rPr>
          <w:rFonts w:cs="Calibri Light" w:ascii="Calibri Light" w:hAnsi="Calibri Light" w:asciiTheme="majorHAnsi" w:cstheme="majorHAnsi" w:hAnsiTheme="majorHAnsi"/>
        </w:rPr>
        <w:t xml:space="preserve">du marché, augmenté le cas échéant du montant des avenants, peut être remplacé par la garantie d’une caution d’un établissement bancaire agréé conformément aux textes en vigueur, et émise au profit du Maître d’ouvrage ou </w:t>
      </w:r>
      <w:r>
        <w:rPr>
          <w:rFonts w:cs="Calibri Light" w:ascii="Calibri Light" w:hAnsi="Calibri Light" w:asciiTheme="majorHAnsi" w:cstheme="majorHAnsi" w:hAnsiTheme="majorHAnsi"/>
          <w:spacing w:val="20"/>
        </w:rPr>
        <w:t xml:space="preserve">du </w:t>
      </w:r>
      <w:r>
        <w:rPr>
          <w:rFonts w:cs="Calibri Light" w:ascii="Calibri Light" w:hAnsi="Calibri Light" w:asciiTheme="majorHAnsi" w:cstheme="majorHAnsi" w:hAnsiTheme="majorHAnsi"/>
          <w:spacing w:val="5"/>
        </w:rPr>
        <w:t xml:space="preserve">Maître d’Ouvrage Délégué ou </w:t>
      </w:r>
      <w:r>
        <w:rPr>
          <w:rFonts w:cs="Calibri Light" w:ascii="Calibri Light" w:hAnsi="Calibri Light" w:asciiTheme="majorHAnsi" w:cstheme="majorHAnsi" w:hAnsiTheme="majorHAnsi"/>
        </w:rPr>
        <w:t>par une caution personnelle et solidaire.</w:t>
      </w:r>
    </w:p>
    <w:p>
      <w:pPr>
        <w:pStyle w:val="Normal"/>
        <w:widowControl w:val="false"/>
        <w:spacing w:lineRule="auto" w:line="360" w:before="0" w:after="60"/>
        <w:jc w:val="both"/>
        <w:rPr>
          <w:rFonts w:ascii="Calibri Light" w:hAnsi="Calibri Light" w:cs="Calibri Light" w:asciiTheme="majorHAnsi" w:cstheme="majorHAnsi" w:hAnsiTheme="majorHAnsi"/>
          <w:spacing w:val="-20"/>
        </w:rPr>
      </w:pPr>
      <w:r>
        <w:rPr>
          <w:rFonts w:cs="Calibri Light" w:ascii="Calibri Light" w:hAnsi="Calibri Light" w:asciiTheme="majorHAnsi" w:cstheme="majorHAnsi" w:hAnsiTheme="majorHAnsi"/>
        </w:rPr>
        <w:t xml:space="preserve">39.3. Les petites et moyennes entreprises (PME) à capitaux et dirigeants nationaux ainsi que les organisations de la société civile peuvent produire à la place du cautionnement, soit un chèque certifié, soit </w:t>
      </w:r>
      <w:r>
        <w:rPr>
          <w:rFonts w:cs="Calibri Light" w:ascii="Calibri Light" w:hAnsi="Calibri Light" w:asciiTheme="majorHAnsi" w:cstheme="majorHAnsi" w:hAnsiTheme="majorHAnsi"/>
          <w:spacing w:val="-8"/>
        </w:rPr>
        <w:t xml:space="preserve">un chèque de banque, soit </w:t>
      </w:r>
      <w:r>
        <w:rPr>
          <w:rFonts w:cs="Calibri Light" w:ascii="Calibri Light" w:hAnsi="Calibri Light" w:asciiTheme="majorHAnsi" w:cstheme="majorHAnsi" w:hAnsiTheme="majorHAnsi"/>
        </w:rPr>
        <w:t xml:space="preserve">une </w:t>
      </w:r>
      <w:r>
        <w:rPr>
          <w:rFonts w:cs="Calibri Light" w:ascii="Calibri Light" w:hAnsi="Calibri Light" w:asciiTheme="majorHAnsi" w:cstheme="majorHAnsi" w:hAnsiTheme="majorHAnsi"/>
          <w:spacing w:val="2"/>
        </w:rPr>
        <w:t>hypothèqu</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2"/>
        </w:rPr>
        <w:t>légale</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2"/>
        </w:rPr>
        <w:t>soi</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2"/>
        </w:rPr>
        <w:t>un</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2"/>
        </w:rPr>
        <w:t>cautio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2"/>
        </w:rPr>
        <w:t xml:space="preserve">d’un </w:t>
      </w:r>
      <w:r>
        <w:rPr>
          <w:rFonts w:cs="Calibri Light" w:ascii="Calibri Light" w:hAnsi="Calibri Light" w:asciiTheme="majorHAnsi" w:cstheme="majorHAnsi" w:hAnsiTheme="majorHAnsi"/>
        </w:rPr>
        <w:t xml:space="preserve">établissement bancaire ou d’un organisme </w:t>
      </w:r>
      <w:r>
        <w:rPr>
          <w:rFonts w:cs="Calibri Light" w:ascii="Calibri Light" w:hAnsi="Calibri Light" w:asciiTheme="majorHAnsi" w:cstheme="majorHAnsi" w:hAnsiTheme="majorHAnsi"/>
          <w:spacing w:val="5"/>
        </w:rPr>
        <w:t>financie</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agré</w:t>
      </w:r>
      <w:r>
        <w:rPr>
          <w:rFonts w:cs="Calibri Light" w:ascii="Calibri Light" w:hAnsi="Calibri Light" w:asciiTheme="majorHAnsi" w:cstheme="majorHAnsi" w:hAnsiTheme="majorHAnsi"/>
        </w:rPr>
        <w:t xml:space="preserve">é </w:t>
      </w:r>
      <w:r>
        <w:rPr>
          <w:rFonts w:cs="Calibri Light" w:ascii="Calibri Light" w:hAnsi="Calibri Light" w:asciiTheme="majorHAnsi" w:cstheme="majorHAnsi" w:hAnsiTheme="majorHAnsi"/>
          <w:spacing w:val="-20"/>
        </w:rPr>
        <w:t>c</w:t>
      </w:r>
      <w:r>
        <w:rPr>
          <w:rFonts w:cs="Calibri Light" w:ascii="Calibri Light" w:hAnsi="Calibri Light" w:asciiTheme="majorHAnsi" w:cstheme="majorHAnsi" w:hAnsiTheme="majorHAnsi"/>
          <w:spacing w:val="5"/>
        </w:rPr>
        <w:t>onfor</w:t>
      </w:r>
      <w:r>
        <w:rPr>
          <w:rFonts w:cs="Calibri Light" w:ascii="Calibri Light" w:hAnsi="Calibri Light" w:asciiTheme="majorHAnsi" w:cstheme="majorHAnsi" w:hAnsiTheme="majorHAnsi"/>
        </w:rPr>
        <w:t>mément aux textes en vigueur.</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1"/>
          <w:w w:val="97"/>
        </w:rPr>
        <w:t>39.4</w:t>
      </w:r>
      <w:r>
        <w:rPr>
          <w:rFonts w:cs="Calibri Light" w:ascii="Calibri Light" w:hAnsi="Calibri Light" w:asciiTheme="majorHAnsi" w:cstheme="majorHAnsi" w:hAnsiTheme="majorHAnsi"/>
          <w:w w:val="97"/>
        </w:rPr>
        <w:t>.</w:t>
      </w:r>
      <w:r>
        <w:rPr>
          <w:rFonts w:cs="Calibri Light" w:ascii="Calibri Light" w:hAnsi="Calibri Light" w:asciiTheme="majorHAnsi" w:cstheme="majorHAnsi" w:hAnsiTheme="majorHAnsi"/>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bookmarkStart w:id="192" w:name="_Hlk159260200"/>
      <w:r>
        <w:rPr>
          <w:rFonts w:cs="Calibri Light" w:ascii="Calibri Light" w:hAnsi="Calibri Light" w:asciiTheme="majorHAnsi" w:cstheme="majorHAnsi" w:hAnsiTheme="majorHAnsi"/>
          <w:spacing w:val="2"/>
        </w:rPr>
        <w:t>39.5. Les titulaires d’une lettre-commande peuvent être dispensés de l’obligation de fournir le cautionnement défini</w:t>
      </w:r>
      <w:bookmarkEnd w:id="192"/>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widowControl w:val="false"/>
        <w:tabs>
          <w:tab w:val="clear" w:pos="720"/>
          <w:tab w:val="left" w:pos="1580" w:leader="none"/>
          <w:tab w:val="left" w:pos="2300" w:leader="none"/>
          <w:tab w:val="left" w:pos="2840" w:leader="none"/>
          <w:tab w:val="left" w:pos="3660" w:leader="none"/>
          <w:tab w:val="left" w:pos="4760" w:leader="none"/>
        </w:tabs>
        <w:spacing w:lineRule="auto" w:line="360" w:before="0" w:after="60"/>
        <w:jc w:val="both"/>
        <w:rPr>
          <w:rFonts w:ascii="Calibri Light" w:hAnsi="Calibri Light" w:cs="Calibri Light" w:asciiTheme="majorHAnsi" w:cstheme="majorHAnsi" w:hAnsiTheme="majorHAnsi"/>
          <w:spacing w:val="2"/>
        </w:rPr>
      </w:pPr>
      <w:r>
        <w:rPr>
          <w:rFonts w:cs="Calibri Light" w:cstheme="majorHAnsi" w:ascii="Calibri Light" w:hAnsi="Calibri Light"/>
          <w:spacing w:val="2"/>
        </w:rPr>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Pièce n°3 </w:t>
      </w:r>
    </w:p>
    <w:p>
      <w:pPr>
        <w:pStyle w:val="DTAOpices"/>
        <w:ind w:left="851" w:hanging="0"/>
        <w:rPr>
          <w:rFonts w:ascii="Calibri Light" w:hAnsi="Calibri Light" w:cs="Calibri Light" w:asciiTheme="majorHAnsi" w:cstheme="majorHAnsi" w:hAnsiTheme="majorHAnsi"/>
        </w:rPr>
      </w:pPr>
      <w:bookmarkStart w:id="193" w:name="_Toc157306464"/>
      <w:bookmarkStart w:id="194" w:name="_Toc97557071"/>
      <w:bookmarkStart w:id="195" w:name="_Toc97543359"/>
      <w:bookmarkStart w:id="196" w:name="_Toc390418123"/>
      <w:bookmarkStart w:id="197" w:name="_Toc390335364"/>
      <w:r>
        <w:rPr>
          <w:rFonts w:cs="Calibri Light" w:ascii="Calibri Light" w:hAnsi="Calibri Light" w:asciiTheme="majorHAnsi" w:cstheme="majorHAnsi" w:hAnsiTheme="majorHAnsi"/>
        </w:rPr>
        <w:t>Règlement Particulier de l’Appel d’Offres (RPAO)</w:t>
      </w:r>
      <w:bookmarkStart w:id="198" w:name="_Hlk158727780"/>
      <w:bookmarkEnd w:id="193"/>
      <w:bookmarkEnd w:id="194"/>
      <w:bookmarkEnd w:id="195"/>
      <w:bookmarkEnd w:id="196"/>
      <w:bookmarkEnd w:id="197"/>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bookmarkEnd w:id="198"/>
    </w:p>
    <w:p>
      <w:pPr>
        <w:pStyle w:val="Normal"/>
        <w:widowControl w:val="false"/>
        <w:spacing w:lineRule="auto" w:line="360" w:before="0" w:after="12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Règlement Particulier de l’Appel d’Offres</w:t>
      </w:r>
    </w:p>
    <w:tbl>
      <w:tblPr>
        <w:tblW w:w="10201" w:type="dxa"/>
        <w:jc w:val="center"/>
        <w:tblInd w:w="0" w:type="dxa"/>
        <w:tblLayout w:type="fixed"/>
        <w:tblCellMar>
          <w:top w:w="0" w:type="dxa"/>
          <w:left w:w="5" w:type="dxa"/>
          <w:bottom w:w="0" w:type="dxa"/>
          <w:right w:w="5" w:type="dxa"/>
        </w:tblCellMar>
        <w:tblLook w:val="0000" w:noHBand="0" w:noVBand="0" w:firstColumn="0" w:lastRow="0" w:lastColumn="0" w:firstRow="0"/>
      </w:tblPr>
      <w:tblGrid>
        <w:gridCol w:w="1271"/>
        <w:gridCol w:w="8929"/>
      </w:tblGrid>
      <w:tr>
        <w:trPr>
          <w:tblHeader w:val="true"/>
          <w:trHeight w:val="681"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Références du RGAO</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Description de la Disposition du RPAO</w:t>
            </w:r>
          </w:p>
        </w:tc>
      </w:tr>
      <w:tr>
        <w:trPr>
          <w:trHeight w:val="392" w:hRule="exact"/>
        </w:trPr>
        <w:tc>
          <w:tcPr>
            <w:tcW w:w="102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A.  GENERALITES</w:t>
            </w:r>
          </w:p>
        </w:tc>
      </w:tr>
      <w:tr>
        <w:trPr>
          <w:trHeight w:val="8692"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1.1</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spacing w:lineRule="auto" w:line="360" w:before="0" w:after="0"/>
              <w:ind w:left="413" w:hanging="284"/>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Communauté Urbaine d’Ebolowa / BP. : 108 Ebolowa Essinguili </w:t>
            </w:r>
          </w:p>
          <w:p>
            <w:pPr>
              <w:pStyle w:val="ListParagraph"/>
              <w:widowControl w:val="false"/>
              <w:spacing w:lineRule="auto" w:line="360" w:before="0" w:after="0"/>
              <w:ind w:left="413" w:hanging="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Tél. : 693 54 05 30</w:t>
            </w:r>
          </w:p>
          <w:p>
            <w:pPr>
              <w:pStyle w:val="ListParagraph"/>
              <w:widowControl w:val="false"/>
              <w:numPr>
                <w:ilvl w:val="0"/>
                <w:numId w:val="2"/>
              </w:numPr>
              <w:spacing w:lineRule="auto" w:line="360" w:before="0" w:after="0"/>
              <w:ind w:left="413" w:hanging="284"/>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Référence de l’Appel d’Offres :</w:t>
            </w:r>
          </w:p>
          <w:p>
            <w:pPr>
              <w:pStyle w:val="Normal"/>
              <w:widowControl w:val="false"/>
              <w:spacing w:lineRule="auto" w:line="360"/>
              <w:ind w:left="285" w:right="-20" w:hanging="0"/>
              <w:jc w:val="center"/>
              <w:rPr>
                <w:rFonts w:ascii="Calibri Light" w:hAnsi="Calibri Light" w:cs="Calibri Light" w:asciiTheme="majorHAnsi" w:cstheme="majorHAnsi" w:hAnsiTheme="majorHAnsi"/>
                <w:i/>
                <w:i/>
                <w:iCs/>
                <w:sz w:val="28"/>
                <w:szCs w:val="28"/>
              </w:rPr>
            </w:pPr>
            <w:r>
              <w:rPr>
                <w:rFonts w:cs="Calibri Light" w:ascii="Calibri Light" w:hAnsi="Calibri Light" w:asciiTheme="majorHAnsi" w:cstheme="majorHAnsi" w:hAnsiTheme="majorHAnsi"/>
                <w:bCs/>
                <w:sz w:val="28"/>
                <w:szCs w:val="28"/>
              </w:rPr>
              <w:t>Dossier d’Appel</w:t>
            </w:r>
            <w:r>
              <w:rPr>
                <w:rFonts w:cs="Calibri Light" w:ascii="Calibri Light" w:hAnsi="Calibri Light" w:asciiTheme="majorHAnsi" w:cstheme="majorHAnsi" w:hAnsiTheme="majorHAnsi"/>
                <w:bCs/>
                <w:spacing w:val="6"/>
                <w:sz w:val="28"/>
                <w:szCs w:val="28"/>
              </w:rPr>
              <w:t xml:space="preserve"> </w:t>
            </w:r>
            <w:r>
              <w:rPr>
                <w:rFonts w:cs="Calibri Light" w:ascii="Calibri Light" w:hAnsi="Calibri Light" w:asciiTheme="majorHAnsi" w:cstheme="majorHAnsi" w:hAnsiTheme="majorHAnsi"/>
                <w:bCs/>
                <w:sz w:val="28"/>
                <w:szCs w:val="28"/>
              </w:rPr>
              <w:t>d’Offres</w:t>
            </w:r>
            <w:r>
              <w:rPr>
                <w:rFonts w:cs="Calibri Light" w:ascii="Calibri Light" w:hAnsi="Calibri Light" w:asciiTheme="majorHAnsi" w:cstheme="majorHAnsi" w:hAnsiTheme="majorHAnsi"/>
                <w:bCs/>
                <w:spacing w:val="6"/>
                <w:sz w:val="28"/>
                <w:szCs w:val="28"/>
              </w:rPr>
              <w:t xml:space="preserve"> National </w:t>
            </w:r>
            <w:r>
              <w:rPr>
                <w:rFonts w:cs="Calibri Light" w:ascii="Calibri Light" w:hAnsi="Calibri Light" w:asciiTheme="majorHAnsi" w:cstheme="majorHAnsi" w:hAnsiTheme="majorHAnsi"/>
                <w:i/>
                <w:iCs/>
                <w:sz w:val="28"/>
                <w:szCs w:val="28"/>
              </w:rPr>
              <w:t xml:space="preserve">Ouvert </w:t>
            </w:r>
          </w:p>
          <w:p>
            <w:pPr>
              <w:pStyle w:val="Normal"/>
              <w:widowControl w:val="false"/>
              <w:spacing w:lineRule="auto" w:line="360"/>
              <w:ind w:left="285" w:right="-20" w:hanging="0"/>
              <w:jc w:val="center"/>
              <w:rPr>
                <w:rFonts w:ascii="Calibri Light" w:hAnsi="Calibri Light" w:cs="Calibri Light" w:asciiTheme="majorHAnsi" w:cstheme="majorHAnsi" w:hAnsiTheme="majorHAnsi"/>
                <w:b/>
                <w:b/>
                <w:i/>
                <w:i/>
                <w:sz w:val="28"/>
                <w:szCs w:val="28"/>
              </w:rPr>
            </w:pPr>
            <w:r>
              <w:rPr>
                <w:rFonts w:cs="Calibri Light" w:ascii="Calibri Light" w:hAnsi="Calibri Light" w:asciiTheme="majorHAnsi" w:cstheme="majorHAnsi" w:hAnsiTheme="majorHAnsi"/>
                <w:b/>
                <w:bCs/>
                <w:i/>
                <w:sz w:val="28"/>
                <w:szCs w:val="28"/>
              </w:rPr>
              <w:t>N°</w:t>
            </w:r>
            <w:r>
              <w:rPr>
                <w:rFonts w:cs="Calibri Light" w:ascii="Calibri Light" w:hAnsi="Calibri Light" w:asciiTheme="majorHAnsi" w:cstheme="majorHAnsi" w:hAnsiTheme="majorHAnsi"/>
                <w:b/>
                <w:i/>
                <w:sz w:val="28"/>
                <w:szCs w:val="28"/>
              </w:rPr>
              <w:t>…....</w:t>
            </w:r>
            <w:r>
              <w:rPr>
                <w:rFonts w:cs="Calibri Light" w:ascii="Calibri Light" w:hAnsi="Calibri Light" w:asciiTheme="majorHAnsi" w:cstheme="majorHAnsi" w:hAnsiTheme="majorHAnsi"/>
                <w:b/>
                <w:bCs/>
                <w:i/>
                <w:sz w:val="28"/>
                <w:szCs w:val="28"/>
              </w:rPr>
              <w:t>/AONO</w:t>
            </w:r>
            <w:r>
              <w:rPr>
                <w:rFonts w:cs="Calibri Light" w:ascii="Calibri Light" w:hAnsi="Calibri Light" w:asciiTheme="majorHAnsi" w:cstheme="majorHAnsi" w:hAnsiTheme="majorHAnsi"/>
                <w:b/>
                <w:i/>
                <w:iCs/>
                <w:sz w:val="28"/>
                <w:szCs w:val="28"/>
              </w:rPr>
              <w:t>/</w:t>
            </w:r>
            <w:r>
              <w:rPr>
                <w:rFonts w:cs="Calibri Light" w:ascii="Calibri Light" w:hAnsi="Calibri Light" w:asciiTheme="majorHAnsi" w:cstheme="majorHAnsi" w:hAnsiTheme="majorHAnsi"/>
                <w:b/>
                <w:i/>
                <w:iCs/>
                <w:spacing w:val="17"/>
                <w:sz w:val="28"/>
                <w:szCs w:val="28"/>
              </w:rPr>
              <w:t>CUE/PU/</w:t>
            </w:r>
            <w:r>
              <w:rPr>
                <w:rFonts w:cs="Calibri Light" w:ascii="Calibri Light" w:hAnsi="Calibri Light" w:asciiTheme="majorHAnsi" w:cstheme="majorHAnsi" w:hAnsiTheme="majorHAnsi"/>
                <w:b/>
                <w:i/>
                <w:iCs/>
                <w:sz w:val="28"/>
                <w:szCs w:val="28"/>
              </w:rPr>
              <w:t>CIPM/</w:t>
            </w:r>
            <w:r>
              <w:rPr>
                <w:rFonts w:cs="Calibri Light" w:ascii="Calibri Light" w:hAnsi="Calibri Light" w:asciiTheme="majorHAnsi" w:cstheme="majorHAnsi" w:hAnsiTheme="majorHAnsi"/>
                <w:b/>
                <w:bCs/>
                <w:i/>
                <w:sz w:val="28"/>
                <w:szCs w:val="28"/>
              </w:rPr>
              <w:t>2025 du</w:t>
            </w:r>
            <w:r>
              <w:rPr>
                <w:rFonts w:cs="Calibri Light" w:ascii="Calibri Light" w:hAnsi="Calibri Light" w:asciiTheme="majorHAnsi" w:cstheme="majorHAnsi" w:hAnsiTheme="majorHAnsi"/>
                <w:b/>
                <w:bCs/>
                <w:i/>
                <w:spacing w:val="6"/>
                <w:sz w:val="28"/>
                <w:szCs w:val="28"/>
              </w:rPr>
              <w:t xml:space="preserve"> ……………………..</w:t>
            </w:r>
          </w:p>
          <w:p>
            <w:pPr>
              <w:pStyle w:val="Normal"/>
              <w:widowControl w:val="false"/>
              <w:spacing w:lineRule="auto" w:line="360"/>
              <w:ind w:left="285" w:right="135" w:hanging="0"/>
              <w:jc w:val="center"/>
              <w:rPr>
                <w:rFonts w:ascii="Calibri Light" w:hAnsi="Calibri Light" w:cs="Calibri Light" w:asciiTheme="majorHAnsi" w:cstheme="majorHAnsi" w:hAnsiTheme="majorHAnsi"/>
                <w:sz w:val="28"/>
                <w:szCs w:val="28"/>
              </w:rPr>
            </w:pPr>
            <w:r>
              <w:rPr>
                <w:rFonts w:cs="Calibri Light" w:ascii="Calibri Light" w:hAnsi="Calibri Light" w:asciiTheme="majorHAnsi" w:cstheme="majorHAnsi" w:hAnsiTheme="majorHAnsi"/>
                <w:b/>
                <w:bCs/>
                <w:sz w:val="28"/>
                <w:szCs w:val="28"/>
              </w:rPr>
              <w:t>Pour</w:t>
            </w:r>
            <w:r>
              <w:rPr>
                <w:rFonts w:cs="Calibri Light" w:ascii="Calibri Light" w:hAnsi="Calibri Light" w:asciiTheme="majorHAnsi" w:cstheme="majorHAnsi" w:hAnsiTheme="majorHAnsi"/>
                <w:b/>
                <w:bCs/>
                <w:spacing w:val="6"/>
                <w:sz w:val="28"/>
                <w:szCs w:val="28"/>
              </w:rPr>
              <w:t xml:space="preserve"> la réhabilitation des systèmes d’Approvisionnement en Eau Potable (AEP) de Bilone et Angalé dans la ville d’Ebolowa</w:t>
            </w:r>
          </w:p>
          <w:p>
            <w:pPr>
              <w:pStyle w:val="ListParagraph"/>
              <w:widowControl w:val="false"/>
              <w:numPr>
                <w:ilvl w:val="0"/>
                <w:numId w:val="2"/>
              </w:numPr>
              <w:spacing w:lineRule="auto" w:line="360" w:before="0" w:after="0"/>
              <w:ind w:left="413" w:hanging="284"/>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Nombre de lots : Lot Unique.</w:t>
            </w:r>
          </w:p>
          <w:p>
            <w:pPr>
              <w:pStyle w:val="Normal"/>
              <w:widowControl w:val="false"/>
              <w:spacing w:lineRule="auto" w:line="3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b/>
                <w:bCs/>
              </w:rPr>
              <w:t>Définition des Travaux :</w:t>
            </w:r>
          </w:p>
          <w:p>
            <w:pPr>
              <w:pStyle w:val="Normal"/>
              <w:widowControl w:val="false"/>
              <w:spacing w:lineRule="auto" w:line="360"/>
              <w:ind w:left="352"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travaux consistent à :</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Installation de chantier,</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Etudes hydrogéologiques, géophysiques et d’implantation du forage,</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Foration, </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Equipement, développement, pompage d’essais des forages et analyses physico-chimiques et bactériologiques de l’eau </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Fourniture et pose des équipements électromécaniques,</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Réseau de refoulement ou d’adduction,</w:t>
            </w:r>
          </w:p>
          <w:p>
            <w:pPr>
              <w:pStyle w:val="ListParagraph"/>
              <w:widowControl w:val="false"/>
              <w:numPr>
                <w:ilvl w:val="0"/>
                <w:numId w:val="74"/>
              </w:numPr>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Réalisation des travaux connexes.</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u w:val="single"/>
              </w:rPr>
              <w:t>NB</w:t>
            </w:r>
            <w:r>
              <w:rPr>
                <w:rFonts w:cs="Calibri Light" w:ascii="Calibri Light" w:hAnsi="Calibri Light" w:asciiTheme="majorHAnsi" w:cstheme="majorHAnsi" w:hAnsiTheme="majorHAnsi"/>
              </w:rPr>
              <w:t> : Les informations sur les travaux à exécuter sont détaillées dans le Bordereau des Prix Unitaires, le Détail Quantitatif et Estimatif et le Cahier des Clauses Techniques Particulières.</w:t>
            </w:r>
          </w:p>
        </w:tc>
      </w:tr>
      <w:tr>
        <w:trPr>
          <w:trHeight w:val="1734"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1.2.</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délai prévisionnel d’exécution des travaux est de : trois (03) mois</w:t>
            </w:r>
          </w:p>
          <w:p>
            <w:pPr>
              <w:pStyle w:val="Retraitdecorpsdetexte"/>
              <w:widowControl w:val="false"/>
              <w:spacing w:lineRule="auto" w:line="360" w:before="120" w:after="120"/>
              <w:ind w:hanging="0"/>
              <w:rPr>
                <w:rFonts w:ascii="Calibri Light" w:hAnsi="Calibri Light" w:cs="Calibri Light" w:asciiTheme="majorHAnsi" w:cstheme="majorHAnsi" w:hAnsiTheme="majorHAnsi"/>
                <w:szCs w:val="24"/>
                <w:lang w:val="fr-FR"/>
              </w:rPr>
            </w:pPr>
            <w:r>
              <w:rPr>
                <w:rFonts w:cs="Calibri Light" w:ascii="Calibri Light" w:hAnsi="Calibri Light" w:asciiTheme="majorHAnsi" w:cstheme="majorHAnsi" w:hAnsiTheme="majorHAnsi"/>
                <w:b w:val="false"/>
                <w:szCs w:val="24"/>
                <w:lang w:val="fr-FR"/>
              </w:rPr>
              <w:t>Ce délai pour chacune des tranches (le cas échéant), court à compter de la date de notification de l’Ordre de Service de commencer les travaux.</w:t>
            </w:r>
          </w:p>
        </w:tc>
      </w:tr>
      <w:tr>
        <w:trPr>
          <w:trHeight w:val="1703"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1.4</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u w:val="single"/>
              </w:rPr>
            </w:pPr>
            <w:r>
              <w:rPr>
                <w:rFonts w:cs="Calibri Light" w:ascii="Calibri Light" w:hAnsi="Calibri Light" w:asciiTheme="majorHAnsi" w:cstheme="majorHAnsi" w:hAnsiTheme="majorHAnsi"/>
              </w:rPr>
              <w:t>Nom, Object des travaux : Réhabilitation des systèmes d’approvisionnement en eau potable (AEP) de Bilone et d’Angalé dans la ville d’Ebolowa.</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travaux comportent plusieurs phases :  Non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Conférence préalable à l’établissement des propositions : Oui ___ Non _X__</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[si oui, en indiquer la date, l’heure et le lieu]</w:t>
            </w:r>
          </w:p>
        </w:tc>
      </w:tr>
      <w:tr>
        <w:trPr>
          <w:trHeight w:val="2128"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Source(s) de financement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travaux objet du présent Appel d’Offres sont financés par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Budget : Budget d’Investissement Public (BIP MINDDEVEL) Exercice : 2025</w:t>
            </w:r>
          </w:p>
        </w:tc>
      </w:tr>
      <w:tr>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4.2</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rPr>
              <w:t xml:space="preserve">L’Appel d’Offres est Ouvert </w:t>
            </w:r>
          </w:p>
          <w:p>
            <w:pPr>
              <w:pStyle w:val="Normal"/>
              <w:widowControl w:val="false"/>
              <w:spacing w:lineRule="auto" w:line="36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 xml:space="preserve">Sont admis à participer à la présente consultation, les candidats remplissant toutes les conditions d’aptitude pour la réalisation desdits travaux. </w:t>
            </w:r>
          </w:p>
        </w:tc>
      </w:tr>
      <w:tr>
        <w:trPr>
          <w:trHeight w:val="1308"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5.1</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Provenance des matériaux, matériels et fournitures d’équipement et services.</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Aucun matériau, ni matériel, ni fourniture destiné à l’utilisation dans le cadre de ce projet, ne devra provenir des lieux ci-après : [Indiquer les pays de provenance non éligibles</w:t>
            </w:r>
            <w:r>
              <w:rPr>
                <w:rFonts w:cs="Calibri Light" w:ascii="Calibri Light" w:hAnsi="Calibri Light" w:asciiTheme="majorHAnsi" w:cstheme="majorHAnsi" w:hAnsiTheme="majorHAnsi"/>
                <w:i/>
                <w:iCs/>
                <w:spacing w:val="5"/>
              </w:rPr>
              <w:t>]</w:t>
            </w:r>
          </w:p>
        </w:tc>
      </w:tr>
      <w:tr>
        <w:trPr>
          <w:trHeight w:val="1193" w:hRule="atLeas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6.2</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ind w:right="142"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cas de groupement d’entreprises, chaque membre du groupement doit présenter un dossier administratif complet, les pièces "</w:t>
            </w:r>
            <w:r>
              <w:rPr>
                <w:rFonts w:cs="Calibri Light" w:ascii="Calibri Light" w:hAnsi="Calibri Light" w:asciiTheme="majorHAnsi" w:cstheme="majorHAnsi" w:hAnsiTheme="majorHAnsi"/>
                <w:i/>
              </w:rPr>
              <w:t xml:space="preserve"> L’attestation de domiciliation bancaire (sauf cas de cotraitance conjointe)</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i/>
              </w:rPr>
              <w:t>La quittance d’achat</w:t>
            </w:r>
            <w:r>
              <w:rPr>
                <w:rFonts w:cs="Calibri Light" w:ascii="Calibri Light" w:hAnsi="Calibri Light" w:asciiTheme="majorHAnsi" w:cstheme="majorHAnsi" w:hAnsiTheme="majorHAnsi"/>
              </w:rPr>
              <w:t xml:space="preserve"> du DAO et l</w:t>
            </w:r>
            <w:r>
              <w:rPr>
                <w:rFonts w:cs="Calibri Light" w:ascii="Calibri Light" w:hAnsi="Calibri Light" w:asciiTheme="majorHAnsi" w:cstheme="majorHAnsi" w:hAnsiTheme="majorHAnsi"/>
                <w:i/>
              </w:rPr>
              <w:t>e cautionnement de soumission</w:t>
            </w:r>
            <w:r>
              <w:rPr>
                <w:rFonts w:cs="Calibri Light" w:ascii="Calibri Light" w:hAnsi="Calibri Light" w:asciiTheme="majorHAnsi" w:cstheme="majorHAnsi" w:hAnsiTheme="majorHAnsi"/>
              </w:rPr>
              <w:t>"   prévues au point 13.1 du RPAO étant uniquement présentés par le mandataire du groupement.</w:t>
            </w:r>
          </w:p>
        </w:tc>
      </w:tr>
      <w:tr>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6.4</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Renseignement</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2"/>
              </w:rPr>
              <w:t>nécessaire</w:t>
            </w:r>
            <w:r>
              <w:rPr>
                <w:rFonts w:cs="Calibri Light" w:ascii="Calibri Light" w:hAnsi="Calibri Light" w:asciiTheme="majorHAnsi" w:cstheme="majorHAnsi" w:hAnsiTheme="majorHAnsi"/>
              </w:rPr>
              <w:t xml:space="preserve">s à produire </w:t>
            </w:r>
            <w:r>
              <w:rPr>
                <w:rFonts w:cs="Calibri Light" w:ascii="Calibri Light" w:hAnsi="Calibri Light" w:asciiTheme="majorHAnsi" w:cstheme="majorHAnsi" w:hAnsiTheme="majorHAnsi"/>
                <w:spacing w:val="2"/>
              </w:rPr>
              <w:t xml:space="preserve">pour </w:t>
            </w:r>
            <w:r>
              <w:rPr>
                <w:rFonts w:cs="Calibri Light" w:ascii="Calibri Light" w:hAnsi="Calibri Light" w:asciiTheme="majorHAnsi" w:cstheme="majorHAnsi" w:hAnsiTheme="majorHAnsi"/>
              </w:rPr>
              <w:t xml:space="preserve">justifier la satisfaction aux critères d’éligibilité à la préférence nationale : </w:t>
            </w:r>
            <w:r>
              <w:rPr>
                <w:rFonts w:cs="Calibri Light" w:ascii="Calibri Light" w:hAnsi="Calibri Light" w:asciiTheme="majorHAnsi" w:cstheme="majorHAnsi" w:hAnsiTheme="majorHAnsi"/>
                <w:i/>
              </w:rPr>
              <w:t>[à insérer]</w:t>
            </w:r>
          </w:p>
        </w:tc>
      </w:tr>
      <w:tr>
        <w:trPr>
          <w:trHeight w:val="2725" w:hRule="atLeas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7.3.</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20" w:leader="none"/>
              </w:tabs>
              <w:spacing w:lineRule="auto" w:line="360"/>
              <w:jc w:val="both"/>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Aux fins de la visite</w:t>
            </w:r>
            <w:r>
              <w:rPr>
                <w:rFonts w:eastAsia="Calibri" w:cs="Calibri Light" w:ascii="Calibri Light" w:hAnsi="Calibri Light" w:asciiTheme="majorHAnsi" w:cstheme="majorHAnsi" w:hAnsiTheme="majorHAnsi"/>
                <w:spacing w:val="6"/>
              </w:rPr>
              <w:t xml:space="preserve"> </w:t>
            </w:r>
            <w:r>
              <w:rPr>
                <w:rFonts w:eastAsia="Calibri" w:cs="Calibri Light" w:ascii="Calibri Light" w:hAnsi="Calibri Light" w:asciiTheme="majorHAnsi" w:cstheme="majorHAnsi" w:hAnsiTheme="majorHAnsi"/>
              </w:rPr>
              <w:t>du</w:t>
            </w:r>
            <w:r>
              <w:rPr>
                <w:rFonts w:eastAsia="Calibri" w:cs="Calibri Light" w:ascii="Calibri Light" w:hAnsi="Calibri Light" w:asciiTheme="majorHAnsi" w:cstheme="majorHAnsi" w:hAnsiTheme="majorHAnsi"/>
                <w:spacing w:val="6"/>
              </w:rPr>
              <w:t xml:space="preserve"> </w:t>
            </w:r>
            <w:r>
              <w:rPr>
                <w:rFonts w:eastAsia="Calibri" w:cs="Calibri Light" w:ascii="Calibri Light" w:hAnsi="Calibri Light" w:asciiTheme="majorHAnsi" w:cstheme="majorHAnsi" w:hAnsiTheme="majorHAnsi"/>
              </w:rPr>
              <w:t>site</w:t>
            </w:r>
            <w:r>
              <w:rPr>
                <w:rFonts w:eastAsia="Calibri" w:cs="Calibri Light" w:ascii="Calibri Light" w:hAnsi="Calibri Light" w:asciiTheme="majorHAnsi" w:cstheme="majorHAnsi" w:hAnsiTheme="majorHAnsi"/>
                <w:spacing w:val="6"/>
              </w:rPr>
              <w:t xml:space="preserve"> </w:t>
            </w:r>
            <w:r>
              <w:rPr>
                <w:rFonts w:eastAsia="Calibri" w:cs="Calibri Light" w:ascii="Calibri Light" w:hAnsi="Calibri Light" w:asciiTheme="majorHAnsi" w:cstheme="majorHAnsi" w:hAnsiTheme="majorHAnsi"/>
              </w:rPr>
              <w:t>des</w:t>
            </w:r>
            <w:r>
              <w:rPr>
                <w:rFonts w:eastAsia="Calibri" w:cs="Calibri Light" w:ascii="Calibri Light" w:hAnsi="Calibri Light" w:asciiTheme="majorHAnsi" w:cstheme="majorHAnsi" w:hAnsiTheme="majorHAnsi"/>
                <w:spacing w:val="6"/>
              </w:rPr>
              <w:t xml:space="preserve"> </w:t>
            </w:r>
            <w:r>
              <w:rPr>
                <w:rFonts w:eastAsia="Calibri" w:cs="Calibri Light" w:ascii="Calibri Light" w:hAnsi="Calibri Light" w:asciiTheme="majorHAnsi" w:cstheme="majorHAnsi" w:hAnsiTheme="majorHAnsi"/>
              </w:rPr>
              <w:t xml:space="preserve">travaux à organiser au plus tard après la publication de l’Avis d’Appel d’Offres, le service du Maître d’Ouvrage </w:t>
            </w:r>
            <w:r>
              <w:rPr>
                <w:rFonts w:cs="Calibri Light" w:ascii="Calibri Light" w:hAnsi="Calibri Light" w:asciiTheme="majorHAnsi" w:cstheme="majorHAnsi" w:hAnsiTheme="majorHAnsi"/>
                <w:spacing w:val="2"/>
              </w:rPr>
              <w:t xml:space="preserve">ou Maître d’Ouvrage Délégué </w:t>
            </w:r>
            <w:r>
              <w:rPr>
                <w:rFonts w:eastAsia="Calibri" w:cs="Calibri Light" w:ascii="Calibri Light" w:hAnsi="Calibri Light" w:asciiTheme="majorHAnsi" w:cstheme="majorHAnsi" w:hAnsiTheme="majorHAnsi"/>
              </w:rPr>
              <w:t xml:space="preserve">à contacter est le suivant [à indiquer} : </w:t>
            </w:r>
          </w:p>
          <w:p>
            <w:pPr>
              <w:pStyle w:val="ListParagraph"/>
              <w:widowControl w:val="false"/>
              <w:numPr>
                <w:ilvl w:val="0"/>
                <w:numId w:val="8"/>
              </w:numPr>
              <w:tabs>
                <w:tab w:val="clear" w:pos="720"/>
                <w:tab w:val="left" w:pos="1320" w:leader="none"/>
              </w:tabs>
              <w:spacing w:lineRule="auto" w:line="360" w:before="0" w:after="0"/>
              <w:ind w:left="1003" w:hanging="357"/>
              <w:jc w:val="both"/>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sz w:val="24"/>
                <w:szCs w:val="24"/>
                <w:shd w:fill="FFFFD7" w:val="clear"/>
              </w:rPr>
              <w:t>BP</w:t>
            </w:r>
            <w:r>
              <w:rPr>
                <w:rFonts w:cs="Calibri Light" w:ascii="Calibri Light" w:hAnsi="Calibri Light" w:cstheme="majorHAnsi"/>
                <w:sz w:val="24"/>
                <w:szCs w:val="24"/>
                <w:shd w:fill="FFFFD7" w:val="clear"/>
                <w:lang w:val="en-US"/>
              </w:rPr>
              <w:t xml:space="preserve"> : </w:t>
            </w:r>
            <w:r>
              <w:rPr>
                <w:rFonts w:cs="Calibri Light" w:ascii="Calibri Light" w:hAnsi="Calibri Light" w:cstheme="majorHAnsi"/>
                <w:i/>
                <w:sz w:val="24"/>
                <w:szCs w:val="24"/>
                <w:shd w:fill="FFFFD7" w:val="clear"/>
                <w:lang w:val="en-US"/>
              </w:rPr>
              <w:t>108 Ebolowa</w:t>
            </w:r>
          </w:p>
          <w:p>
            <w:pPr>
              <w:pStyle w:val="ListParagraph"/>
              <w:widowControl w:val="false"/>
              <w:numPr>
                <w:ilvl w:val="0"/>
                <w:numId w:val="8"/>
              </w:numPr>
              <w:tabs>
                <w:tab w:val="clear" w:pos="720"/>
                <w:tab w:val="left" w:pos="1320" w:leader="none"/>
              </w:tabs>
              <w:spacing w:lineRule="auto" w:line="360" w:before="0" w:after="0"/>
              <w:ind w:left="1003" w:hanging="357"/>
              <w:jc w:val="both"/>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sz w:val="24"/>
                <w:szCs w:val="24"/>
                <w:shd w:fill="FFFFD7" w:val="clear"/>
              </w:rPr>
              <w:t>Tél</w:t>
            </w:r>
            <w:r>
              <w:rPr>
                <w:rFonts w:cs="Calibri Light" w:ascii="Calibri Light" w:hAnsi="Calibri Light" w:cstheme="majorHAnsi"/>
                <w:sz w:val="24"/>
                <w:szCs w:val="24"/>
                <w:shd w:fill="FFFFD7" w:val="clear"/>
                <w:lang w:val="en-US"/>
              </w:rPr>
              <w:t xml:space="preserve"> : </w:t>
            </w:r>
            <w:r>
              <w:rPr>
                <w:rFonts w:cs="Calibri Light" w:ascii="Calibri Light" w:hAnsi="Calibri Light" w:cstheme="majorHAnsi"/>
                <w:i/>
                <w:sz w:val="24"/>
                <w:szCs w:val="24"/>
                <w:shd w:fill="FFFFD7" w:val="clear"/>
                <w:lang w:val="en-US"/>
              </w:rPr>
              <w:t>693 54 05 30</w:t>
            </w:r>
          </w:p>
          <w:p>
            <w:pPr>
              <w:pStyle w:val="ListParagraph"/>
              <w:widowControl w:val="false"/>
              <w:numPr>
                <w:ilvl w:val="0"/>
                <w:numId w:val="8"/>
              </w:numPr>
              <w:tabs>
                <w:tab w:val="clear" w:pos="720"/>
                <w:tab w:val="left" w:pos="1320" w:leader="none"/>
              </w:tabs>
              <w:spacing w:lineRule="auto" w:line="360" w:before="0" w:after="0"/>
              <w:ind w:left="1003" w:hanging="357"/>
              <w:jc w:val="both"/>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sz w:val="24"/>
                <w:szCs w:val="24"/>
                <w:shd w:fill="FFFFD7" w:val="clear"/>
              </w:rPr>
              <w:t>Fax</w:t>
            </w:r>
            <w:r>
              <w:rPr>
                <w:rFonts w:cs="Calibri Light" w:ascii="Calibri Light" w:hAnsi="Calibri Light" w:cstheme="majorHAnsi"/>
                <w:sz w:val="24"/>
                <w:szCs w:val="24"/>
                <w:shd w:fill="FFFFD7" w:val="clear"/>
                <w:lang w:val="en-US"/>
              </w:rPr>
              <w:t xml:space="preserve"> : </w:t>
            </w:r>
            <w:r>
              <w:rPr>
                <w:rFonts w:cs="Calibri Light" w:ascii="Calibri Light" w:hAnsi="Calibri Light" w:cstheme="majorHAnsi"/>
                <w:i/>
                <w:sz w:val="24"/>
                <w:szCs w:val="24"/>
                <w:shd w:fill="FFFFD7" w:val="clear"/>
              </w:rPr>
              <w:t>[à insérer]</w:t>
            </w:r>
          </w:p>
          <w:p>
            <w:pPr>
              <w:pStyle w:val="ListParagraph"/>
              <w:widowControl w:val="false"/>
              <w:numPr>
                <w:ilvl w:val="0"/>
                <w:numId w:val="8"/>
              </w:numPr>
              <w:tabs>
                <w:tab w:val="clear" w:pos="720"/>
                <w:tab w:val="left" w:pos="1320" w:leader="none"/>
              </w:tabs>
              <w:spacing w:lineRule="auto" w:line="360" w:before="0" w:after="0"/>
              <w:ind w:left="1003" w:hanging="357"/>
              <w:jc w:val="both"/>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sz w:val="24"/>
                <w:szCs w:val="24"/>
                <w:shd w:fill="FFFFD7" w:val="clear"/>
              </w:rPr>
              <w:t xml:space="preserve">Email : </w:t>
            </w:r>
            <w:r>
              <w:rPr>
                <w:rFonts w:cs="Calibri Light" w:ascii="Calibri Light" w:hAnsi="Calibri Light" w:cstheme="majorHAnsi"/>
                <w:i/>
                <w:sz w:val="24"/>
                <w:szCs w:val="24"/>
                <w:shd w:fill="FFFFD7" w:val="clear"/>
              </w:rPr>
              <w:t>[à insérer]</w:t>
            </w:r>
          </w:p>
          <w:p>
            <w:pPr>
              <w:pStyle w:val="Normal"/>
              <w:widowControl w:val="false"/>
              <w:tabs>
                <w:tab w:val="clear" w:pos="720"/>
                <w:tab w:val="left" w:pos="1320" w:leader="none"/>
              </w:tabs>
              <w:spacing w:lineRule="auto" w:line="360"/>
              <w:jc w:val="both"/>
              <w:rPr>
                <w:rFonts w:ascii="Calibri Light" w:hAnsi="Calibri Light" w:cs="Calibri Light" w:asciiTheme="majorHAnsi" w:cstheme="majorHAnsi" w:hAnsiTheme="majorHAnsi"/>
                <w:spacing w:val="2"/>
              </w:rPr>
            </w:pP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Pr>
                <w:rFonts w:cs="Calibri Light" w:ascii="Calibri Light" w:hAnsi="Calibri Light" w:asciiTheme="majorHAnsi" w:cstheme="majorHAnsi" w:hAnsiTheme="majorHAnsi"/>
                <w:spacing w:val="2"/>
              </w:rPr>
              <w:t xml:space="preserve"> </w:t>
            </w:r>
          </w:p>
        </w:tc>
      </w:tr>
      <w:tr>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9</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11" w:after="0"/>
              <w:ind w:right="94" w:hanging="0"/>
              <w:jc w:val="both"/>
              <w:rPr>
                <w:rFonts w:ascii="Calibri Light" w:hAnsi="Calibri Light" w:cs="Calibri Light" w:asciiTheme="majorHAnsi" w:cstheme="majorHAnsi" w:hAnsiTheme="majorHAnsi"/>
                <w:b/>
                <w:b/>
                <w:iCs/>
                <w:caps/>
                <w:lang w:val="fr-CM"/>
              </w:rPr>
            </w:pP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20"/>
              </w:rPr>
              <w:t xml:space="preserve"> </w:t>
            </w:r>
            <w:r>
              <w:rPr>
                <w:rFonts w:cs="Calibri Light" w:ascii="Calibri Light" w:hAnsi="Calibri Light" w:asciiTheme="majorHAnsi" w:cstheme="majorHAnsi" w:hAnsiTheme="majorHAnsi"/>
              </w:rPr>
              <w:t>renseignements</w:t>
            </w:r>
            <w:r>
              <w:rPr>
                <w:rFonts w:cs="Calibri Light" w:ascii="Calibri Light" w:hAnsi="Calibri Light" w:asciiTheme="majorHAnsi" w:cstheme="majorHAnsi" w:hAnsiTheme="majorHAnsi"/>
                <w:spacing w:val="20"/>
              </w:rPr>
              <w:t xml:space="preserve"> </w:t>
            </w:r>
            <w:r>
              <w:rPr>
                <w:rFonts w:cs="Calibri Light" w:ascii="Calibri Light" w:hAnsi="Calibri Light" w:asciiTheme="majorHAnsi" w:cstheme="majorHAnsi" w:hAnsiTheme="majorHAnsi"/>
              </w:rPr>
              <w:t>complémentaires</w:t>
            </w:r>
            <w:r>
              <w:rPr>
                <w:rFonts w:cs="Calibri Light" w:ascii="Calibri Light" w:hAnsi="Calibri Light" w:asciiTheme="majorHAnsi" w:cstheme="majorHAnsi" w:hAnsiTheme="majorHAnsi"/>
                <w:spacing w:val="20"/>
              </w:rPr>
              <w:t xml:space="preserve"> </w:t>
            </w:r>
            <w:r>
              <w:rPr>
                <w:rFonts w:cs="Calibri Light" w:ascii="Calibri Light" w:hAnsi="Calibri Light" w:asciiTheme="majorHAnsi" w:cstheme="majorHAnsi" w:hAnsiTheme="majorHAnsi"/>
              </w:rPr>
              <w:t>peuvent</w:t>
            </w:r>
            <w:r>
              <w:rPr>
                <w:rFonts w:cs="Calibri Light" w:ascii="Calibri Light" w:hAnsi="Calibri Light" w:asciiTheme="majorHAnsi" w:cstheme="majorHAnsi" w:hAnsiTheme="majorHAnsi"/>
                <w:spacing w:val="20"/>
              </w:rPr>
              <w:t xml:space="preserve"> </w:t>
            </w:r>
            <w:r>
              <w:rPr>
                <w:rFonts w:cs="Calibri Light" w:ascii="Calibri Light" w:hAnsi="Calibri Light" w:asciiTheme="majorHAnsi" w:cstheme="majorHAnsi" w:hAnsiTheme="majorHAnsi"/>
              </w:rPr>
              <w:t xml:space="preserve">être obtenus </w:t>
            </w:r>
            <w:r>
              <w:rPr>
                <w:rFonts w:cs="Calibri Light" w:ascii="Calibri Light" w:hAnsi="Calibri Light" w:asciiTheme="majorHAnsi" w:cstheme="majorHAnsi" w:hAnsiTheme="majorHAnsi"/>
                <w:spacing w:val="-14"/>
              </w:rPr>
              <w:t>aux</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14"/>
              </w:rPr>
              <w:t>heures</w:t>
            </w:r>
            <w:r>
              <w:rPr>
                <w:rFonts w:cs="Calibri Light" w:ascii="Calibri Light" w:hAnsi="Calibri Light" w:asciiTheme="majorHAnsi" w:cstheme="majorHAnsi" w:hAnsiTheme="majorHAnsi"/>
              </w:rPr>
              <w:t xml:space="preserve"> ouvrables au </w:t>
            </w:r>
            <w:r>
              <w:rPr>
                <w:rFonts w:cs="Calibri Light" w:ascii="Calibri Light" w:hAnsi="Calibri Light" w:asciiTheme="majorHAnsi" w:cstheme="majorHAnsi" w:hAnsiTheme="majorHAnsi"/>
                <w:i/>
                <w:iCs/>
                <w:shd w:fill="FFFFD7" w:val="clear"/>
              </w:rPr>
              <w:t>SIGAMP, numéro</w:t>
            </w:r>
            <w:r>
              <w:rPr>
                <w:rFonts w:cs="Calibri Light" w:ascii="Calibri Light" w:hAnsi="Calibri Light" w:asciiTheme="majorHAnsi" w:cstheme="majorHAnsi" w:hAnsiTheme="majorHAnsi"/>
                <w:i/>
                <w:iCs/>
                <w:spacing w:val="-12"/>
                <w:shd w:fill="FFFFD7" w:val="clear"/>
              </w:rPr>
              <w:t xml:space="preserve"> </w:t>
            </w:r>
            <w:r>
              <w:rPr>
                <w:rFonts w:cs="Calibri Light" w:ascii="Calibri Light" w:hAnsi="Calibri Light" w:asciiTheme="majorHAnsi" w:cstheme="majorHAnsi" w:hAnsiTheme="majorHAnsi"/>
                <w:i/>
                <w:iCs/>
                <w:shd w:fill="FFFFD7" w:val="clear"/>
              </w:rPr>
              <w:t>de porte,</w:t>
            </w:r>
            <w:r>
              <w:rPr>
                <w:rFonts w:cs="Calibri Light" w:ascii="Calibri Light" w:hAnsi="Calibri Light" w:asciiTheme="majorHAnsi" w:cstheme="majorHAnsi" w:hAnsiTheme="majorHAnsi"/>
                <w:i/>
                <w:iCs/>
                <w:spacing w:val="5"/>
                <w:shd w:fill="FFFFD7" w:val="clear"/>
              </w:rPr>
              <w:t xml:space="preserve"> </w:t>
            </w:r>
            <w:r>
              <w:rPr>
                <w:rFonts w:cs="Calibri Light" w:ascii="Calibri Light" w:hAnsi="Calibri Light" w:asciiTheme="majorHAnsi" w:cstheme="majorHAnsi" w:hAnsiTheme="majorHAnsi"/>
                <w:i/>
                <w:iCs/>
                <w:shd w:fill="FFFFD7" w:val="clear"/>
              </w:rPr>
              <w:t>BP,</w:t>
            </w:r>
            <w:r>
              <w:rPr>
                <w:rFonts w:cs="Calibri Light" w:ascii="Calibri Light" w:hAnsi="Calibri Light" w:asciiTheme="majorHAnsi" w:cstheme="majorHAnsi" w:hAnsiTheme="majorHAnsi"/>
                <w:i/>
                <w:iCs/>
                <w:spacing w:val="5"/>
                <w:shd w:fill="FFFFD7" w:val="clear"/>
              </w:rPr>
              <w:t xml:space="preserve"> </w:t>
            </w:r>
            <w:r>
              <w:rPr>
                <w:rFonts w:cs="Calibri Light" w:ascii="Calibri Light" w:hAnsi="Calibri Light" w:asciiTheme="majorHAnsi" w:cstheme="majorHAnsi" w:hAnsiTheme="majorHAnsi"/>
                <w:i/>
                <w:iCs/>
                <w:shd w:fill="FFFFD7" w:val="clear"/>
              </w:rPr>
              <w:t>téléphone 693 54 05 30,</w:t>
            </w:r>
            <w:r>
              <w:rPr>
                <w:rFonts w:cs="Calibri Light" w:ascii="Calibri Light" w:hAnsi="Calibri Light" w:asciiTheme="majorHAnsi" w:cstheme="majorHAnsi" w:hAnsiTheme="majorHAnsi"/>
                <w:i/>
                <w:iCs/>
                <w:spacing w:val="5"/>
                <w:shd w:fill="FFFFD7" w:val="clear"/>
              </w:rPr>
              <w:t xml:space="preserve"> </w:t>
            </w:r>
            <w:r>
              <w:rPr>
                <w:rFonts w:cs="Calibri Light" w:ascii="Calibri Light" w:hAnsi="Calibri Light" w:asciiTheme="majorHAnsi" w:cstheme="majorHAnsi" w:hAnsiTheme="majorHAnsi"/>
                <w:i/>
                <w:iCs/>
                <w:shd w:fill="FFFFD7" w:val="clear"/>
              </w:rPr>
              <w:t>fax,</w:t>
            </w:r>
            <w:r>
              <w:rPr>
                <w:rFonts w:cs="Calibri Light" w:ascii="Calibri Light" w:hAnsi="Calibri Light" w:asciiTheme="majorHAnsi" w:cstheme="majorHAnsi" w:hAnsiTheme="majorHAnsi"/>
                <w:i/>
                <w:iCs/>
                <w:spacing w:val="5"/>
                <w:shd w:fill="FFFFD7" w:val="clear"/>
              </w:rPr>
              <w:t xml:space="preserve"> </w:t>
            </w:r>
            <w:r>
              <w:rPr>
                <w:rFonts w:cs="Calibri Light" w:ascii="Calibri Light" w:hAnsi="Calibri Light" w:asciiTheme="majorHAnsi" w:cstheme="majorHAnsi" w:hAnsiTheme="majorHAnsi"/>
                <w:i/>
                <w:iCs/>
                <w:shd w:fill="FFFFD7" w:val="clear"/>
              </w:rPr>
              <w:t>e-mail]</w:t>
            </w:r>
            <w:r>
              <w:rPr>
                <w:rFonts w:cs="Calibri Light" w:ascii="Calibri Light" w:hAnsi="Calibri Light" w:asciiTheme="majorHAnsi" w:cstheme="majorHAnsi" w:hAnsiTheme="majorHAnsi"/>
              </w:rPr>
              <w:t xml:space="preserve"> ou en ligne sur la plateforme COLEPS aux adresses </w:t>
            </w:r>
            <w:hyperlink r:id="rId15">
              <w:r>
                <w:rPr>
                  <w:rStyle w:val="LienInternet"/>
                  <w:rFonts w:cs="Calibri Light" w:ascii="Calibri Light" w:hAnsi="Calibri Light" w:asciiTheme="majorHAnsi" w:cstheme="majorHAnsi" w:hAnsiTheme="majorHAnsi"/>
                  <w:color w:val="auto"/>
                </w:rPr>
                <w:t>http://www.marchespublics.cm</w:t>
              </w:r>
            </w:hyperlink>
            <w:r>
              <w:rPr>
                <w:rFonts w:cs="Calibri Light" w:ascii="Calibri Light" w:hAnsi="Calibri Light" w:asciiTheme="majorHAnsi" w:cstheme="majorHAnsi" w:hAnsiTheme="majorHAnsi"/>
              </w:rPr>
              <w:t xml:space="preserve"> et </w:t>
            </w:r>
            <w:hyperlink r:id="rId16">
              <w:r>
                <w:rPr>
                  <w:rStyle w:val="LienInternet"/>
                  <w:rFonts w:cs="Calibri Light" w:ascii="Calibri Light" w:hAnsi="Calibri Light" w:asciiTheme="majorHAnsi" w:cstheme="majorHAnsi" w:hAnsiTheme="majorHAnsi"/>
                  <w:color w:val="auto"/>
                </w:rPr>
                <w:t>http://www.publiccontracts.cm</w:t>
              </w:r>
            </w:hyperlink>
            <w:r>
              <w:rPr>
                <w:rStyle w:val="LienInternet"/>
                <w:rFonts w:cs="Calibri Light" w:ascii="Calibri Light" w:hAnsi="Calibri Light" w:asciiTheme="majorHAnsi" w:cstheme="majorHAnsi" w:hAnsiTheme="majorHAnsi"/>
                <w:color w:val="auto"/>
              </w:rPr>
              <w:t xml:space="preserve">, </w:t>
            </w:r>
            <w:r>
              <w:rPr>
                <w:rStyle w:val="LienInternet"/>
                <w:rFonts w:cs="Calibri Light" w:ascii="Calibri Light" w:hAnsi="Calibri Light" w:asciiTheme="majorHAnsi" w:cstheme="majorHAnsi" w:hAnsiTheme="majorHAnsi"/>
                <w:color w:val="auto"/>
                <w:u w:val="none"/>
              </w:rPr>
              <w:t>ou tout autre moyen de communication électronique indiqué par le Maître d’Ouvrage.</w:t>
            </w:r>
            <w:r>
              <w:rPr>
                <w:rFonts w:cs="Calibri Light" w:ascii="Calibri Light" w:hAnsi="Calibri Light" w:asciiTheme="majorHAnsi" w:cstheme="majorHAnsi" w:hAnsiTheme="majorHAnsi"/>
                <w:b/>
                <w:iCs/>
                <w:caps/>
                <w:lang w:val="fr-CM"/>
              </w:rPr>
              <w:t xml:space="preserve"> </w:t>
            </w:r>
          </w:p>
          <w:p>
            <w:pPr>
              <w:pStyle w:val="Normal"/>
              <w:widowControl w:val="false"/>
              <w:spacing w:lineRule="auto" w:line="360" w:before="11" w:after="0"/>
              <w:ind w:right="94" w:hanging="0"/>
              <w:jc w:val="both"/>
              <w:rPr>
                <w:rFonts w:ascii="Calibri Light" w:hAnsi="Calibri Light" w:cs="Calibri Light" w:asciiTheme="majorHAnsi" w:cstheme="majorHAnsi" w:hAnsiTheme="majorHAnsi"/>
                <w:color w:val="ED7D31" w:themeColor="accent2"/>
                <w:lang w:val="fr-CM"/>
              </w:rPr>
            </w:pPr>
            <w:r>
              <w:rPr>
                <w:rFonts w:cs="Calibri Light" w:ascii="Calibri Light" w:hAnsi="Calibri Light" w:asciiTheme="majorHAnsi" w:cstheme="majorHAnsi" w:hAnsiTheme="majorHAnsi"/>
                <w:color w:val="ED7D31" w:themeColor="accent2"/>
                <w:lang w:val="fr-CM"/>
              </w:rPr>
              <w:t xml:space="preserve"> </w:t>
            </w:r>
            <w:r>
              <w:rPr>
                <w:rFonts w:cs="Calibri Light" w:ascii="Calibri Light" w:hAnsi="Calibri Light" w:asciiTheme="majorHAnsi" w:cstheme="majorHAnsi" w:hAnsiTheme="majorHAnsi"/>
                <w:color w:val="000000"/>
                <w:lang w:val="fr-CM"/>
              </w:rPr>
              <w:t>Des éclaircissements peuvent être demandés au plus tard cinq (05) jours</w:t>
            </w:r>
            <w:r>
              <w:rPr>
                <w:rFonts w:cs="Calibri Light" w:ascii="Calibri Light" w:hAnsi="Calibri Light" w:asciiTheme="majorHAnsi" w:cstheme="majorHAnsi" w:hAnsiTheme="majorHAnsi"/>
                <w:i/>
                <w:iCs/>
                <w:color w:val="000000"/>
                <w:lang w:val="fr-CM"/>
              </w:rPr>
              <w:t xml:space="preserve"> </w:t>
            </w:r>
            <w:r>
              <w:rPr>
                <w:rFonts w:cs="Calibri Light" w:ascii="Calibri Light" w:hAnsi="Calibri Light" w:asciiTheme="majorHAnsi" w:cstheme="majorHAnsi" w:hAnsiTheme="majorHAnsi"/>
                <w:color w:val="000000"/>
                <w:lang w:val="fr-CM"/>
              </w:rPr>
              <w:t xml:space="preserve">jours avant la date de remise des offres. </w:t>
            </w:r>
          </w:p>
          <w:p>
            <w:pPr>
              <w:pStyle w:val="Normal"/>
              <w:widowControl w:val="false"/>
              <w:spacing w:lineRule="auto" w:line="360" w:before="11" w:after="0"/>
              <w:ind w:right="94" w:hanging="0"/>
              <w:jc w:val="both"/>
              <w:rPr>
                <w:color w:val="000000"/>
              </w:rPr>
            </w:pPr>
            <w:r>
              <w:rPr>
                <w:rFonts w:cs="Calibri Light" w:ascii="Calibri Light" w:hAnsi="Calibri Light" w:asciiTheme="majorHAnsi" w:cstheme="majorHAnsi" w:hAnsiTheme="majorHAnsi"/>
                <w:color w:val="000000"/>
                <w:lang w:val="fr-CM"/>
              </w:rPr>
              <w:t xml:space="preserve">Les demandes d’éclaircissement doivent mentionner le nom et l’adresse complète du requérant et être expédiées à l’adresse suivante : </w:t>
            </w:r>
          </w:p>
          <w:p>
            <w:pPr>
              <w:pStyle w:val="Normal"/>
              <w:widowControl w:val="false"/>
              <w:numPr>
                <w:ilvl w:val="0"/>
                <w:numId w:val="56"/>
              </w:numPr>
              <w:spacing w:lineRule="auto" w:line="360" w:before="11" w:after="0"/>
              <w:ind w:left="720" w:right="94" w:hanging="360"/>
              <w:jc w:val="both"/>
              <w:rPr>
                <w:color w:val="000000"/>
              </w:rPr>
            </w:pPr>
            <w:r>
              <w:rPr>
                <w:rFonts w:cs="Calibri Light" w:ascii="Calibri Light" w:hAnsi="Calibri Light" w:asciiTheme="majorHAnsi" w:cstheme="majorHAnsi" w:hAnsiTheme="majorHAnsi"/>
                <w:i/>
                <w:iCs/>
                <w:color w:val="000000"/>
                <w:lang w:val="fr-CM"/>
              </w:rPr>
              <w:t>Communauté Urbaine d’Ebolowa</w:t>
            </w:r>
          </w:p>
          <w:p>
            <w:pPr>
              <w:pStyle w:val="Normal"/>
              <w:widowControl w:val="false"/>
              <w:numPr>
                <w:ilvl w:val="0"/>
                <w:numId w:val="56"/>
              </w:numPr>
              <w:spacing w:lineRule="auto" w:line="360" w:before="11" w:after="0"/>
              <w:ind w:left="720" w:right="94" w:hanging="360"/>
              <w:jc w:val="both"/>
              <w:rPr>
                <w:color w:val="000000"/>
              </w:rPr>
            </w:pPr>
            <w:r>
              <w:rPr>
                <w:rFonts w:cs="Calibri Light" w:ascii="Calibri Light" w:hAnsi="Calibri Light" w:asciiTheme="majorHAnsi" w:cstheme="majorHAnsi" w:hAnsiTheme="majorHAnsi"/>
                <w:color w:val="000000"/>
                <w:lang w:val="fr-CM"/>
              </w:rPr>
              <w:t xml:space="preserve">Télécopie : 694 84 08 76           BP ________ : E-mail : _________ </w:t>
            </w:r>
          </w:p>
        </w:tc>
      </w:tr>
      <w:tr>
        <w:trPr>
          <w:trHeight w:val="466" w:hRule="atLeast"/>
        </w:trPr>
        <w:tc>
          <w:tcPr>
            <w:tcW w:w="102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C- PREPARATION DES OFFRES</w:t>
            </w:r>
          </w:p>
        </w:tc>
      </w:tr>
      <w:tr>
        <w:trPr>
          <w:trHeight w:val="409" w:hRule="atLeas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12.</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I"/>
              <w:widowControl w:val="false"/>
              <w:tabs>
                <w:tab w:val="clear" w:pos="720"/>
                <w:tab w:val="right" w:pos="7254" w:leader="none"/>
              </w:tabs>
              <w:suppressAutoHyphens w:val="false"/>
              <w:rPr>
                <w:rFonts w:ascii="Calibri Light" w:hAnsi="Calibri Light" w:cs="Calibri Light" w:asciiTheme="majorHAnsi" w:cstheme="majorHAnsi" w:hAnsiTheme="majorHAnsi"/>
                <w:spacing w:val="2"/>
                <w:szCs w:val="24"/>
                <w:lang w:val="fr-FR"/>
              </w:rPr>
            </w:pPr>
            <w:r>
              <w:rPr>
                <w:rFonts w:cs="Calibri Light" w:ascii="Calibri Light" w:hAnsi="Calibri Light" w:asciiTheme="majorHAnsi" w:cstheme="majorHAnsi" w:hAnsiTheme="majorHAnsi"/>
                <w:szCs w:val="24"/>
                <w:lang w:val="fr-FR"/>
              </w:rPr>
              <w:t xml:space="preserve">La langue de soumission est </w:t>
            </w:r>
            <w:r>
              <w:rPr>
                <w:rFonts w:cs="Calibri Light" w:ascii="Calibri Light" w:hAnsi="Calibri Light" w:asciiTheme="majorHAnsi" w:cstheme="majorHAnsi" w:hAnsiTheme="majorHAnsi"/>
                <w:iCs/>
                <w:szCs w:val="24"/>
                <w:lang w:val="fr-FR"/>
              </w:rPr>
              <w:t xml:space="preserve">l’Anglais ou le Français </w:t>
            </w:r>
          </w:p>
        </w:tc>
      </w:tr>
      <w:tr>
        <w:trPr>
          <w:trHeight w:val="4266" w:hRule="atLeas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,13.1</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1320" w:leader="none"/>
              </w:tabs>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soumissionnaire devra produire une offre regroupée en trois volumes et présentée comme suit :</w:t>
            </w:r>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i/>
                <w:iCs/>
              </w:rPr>
              <w:t>A–Volume I : Pièces administratives</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Pour les soumissionnaires installés au Cameroun</w:t>
            </w:r>
            <w:r>
              <w:rPr>
                <w:rFonts w:cs="Calibri Light" w:ascii="Calibri Light" w:hAnsi="Calibri Light" w:asciiTheme="majorHAnsi" w:cstheme="majorHAnsi" w:hAnsiTheme="majorHAnsi"/>
              </w:rPr>
              <w:t>, elles comprendront notamment :</w:t>
            </w:r>
          </w:p>
          <w:p>
            <w:pPr>
              <w:pStyle w:val="ListParagraph"/>
              <w:widowControl w:val="false"/>
              <w:numPr>
                <w:ilvl w:val="0"/>
                <w:numId w:val="16"/>
              </w:numPr>
              <w:spacing w:lineRule="auto" w:line="240" w:before="0" w:after="0"/>
              <w:jc w:val="both"/>
              <w:rPr>
                <w:rFonts w:ascii="Calibri Light" w:hAnsi="Calibri Light" w:eastAsia="Times New Roman" w:cs="Calibri Light" w:asciiTheme="majorHAnsi" w:cstheme="majorHAnsi" w:hAnsiTheme="majorHAnsi"/>
                <w:i/>
                <w:i/>
                <w:sz w:val="24"/>
                <w:szCs w:val="24"/>
                <w:lang w:eastAsia="fr-FR"/>
              </w:rPr>
            </w:pPr>
            <w:r>
              <w:rPr>
                <w:rFonts w:eastAsia="Times New Roman" w:cs="Calibri Light" w:ascii="Calibri Light" w:hAnsi="Calibri Light" w:asciiTheme="majorHAnsi" w:cstheme="majorHAnsi" w:hAnsiTheme="majorHAnsi"/>
                <w:i/>
                <w:sz w:val="24"/>
                <w:szCs w:val="24"/>
                <w:lang w:eastAsia="fr-FR"/>
              </w:rPr>
              <w:t>La</w:t>
            </w:r>
            <w:r>
              <w:rPr>
                <w:rFonts w:eastAsia="Times New Roman" w:cs="Calibri Light" w:ascii="Calibri Light" w:hAnsi="Calibri Light" w:asciiTheme="majorHAnsi" w:cstheme="majorHAnsi" w:hAnsiTheme="majorHAnsi"/>
                <w:i/>
                <w:color w:val="FF0000"/>
                <w:sz w:val="24"/>
                <w:szCs w:val="24"/>
                <w:lang w:eastAsia="fr-FR"/>
              </w:rPr>
              <w:t xml:space="preserve"> </w:t>
            </w:r>
            <w:r>
              <w:rPr>
                <w:rFonts w:eastAsia="Times New Roman" w:cs="Calibri Light" w:ascii="Calibri Light" w:hAnsi="Calibri Light" w:asciiTheme="majorHAnsi" w:cstheme="majorHAnsi" w:hAnsiTheme="majorHAnsi"/>
                <w:i/>
                <w:sz w:val="24"/>
                <w:szCs w:val="24"/>
                <w:lang w:eastAsia="fr-FR"/>
              </w:rPr>
              <w:t>déclaration d’intention de soumissionner timbrée, signée du représentant légal ou du mandataire dument désigné ;</w:t>
            </w:r>
          </w:p>
          <w:p>
            <w:pPr>
              <w:pStyle w:val="Normal"/>
              <w:widowControl w:val="false"/>
              <w:numPr>
                <w:ilvl w:val="0"/>
                <w:numId w:val="16"/>
              </w:numPr>
              <w:suppressAutoHyphens w:val="false"/>
              <w:ind w:left="421" w:right="55" w:hanging="360"/>
              <w:jc w:val="both"/>
              <w:textAlignment w:val="auto"/>
              <w:rPr>
                <w:rFonts w:ascii="Calibri Light" w:hAnsi="Calibri Light" w:eastAsia="Calibri" w:cs="Calibri Light" w:asciiTheme="majorHAnsi" w:cstheme="majorHAnsi" w:hAnsiTheme="majorHAnsi"/>
                <w:i/>
                <w:i/>
                <w:iCs/>
                <w:lang w:val="fr-CM"/>
              </w:rPr>
            </w:pPr>
            <w:r>
              <w:rPr>
                <w:rFonts w:cs="Calibri Light" w:ascii="Calibri Light" w:hAnsi="Calibri Light" w:asciiTheme="majorHAnsi" w:cstheme="majorHAnsi" w:hAnsiTheme="majorHAnsi"/>
                <w:i/>
              </w:rPr>
              <w:t>La caution de soumission acquittée à la main (suivant modèle joint) et timbrée,  d’un montant de trois cent soixante-dix mille (370 000) francs CFA et d’une durée de validité de 120 jours, timbrée, établie par une banque de premier ordre ou un organisme financier</w:t>
            </w:r>
            <w:r>
              <w:rPr>
                <w:rFonts w:cs="Calibri Light" w:ascii="Calibri Light" w:hAnsi="Calibri Light" w:asciiTheme="majorHAnsi" w:cstheme="majorHAnsi" w:hAnsiTheme="majorHAnsi"/>
                <w:i/>
                <w:sz w:val="28"/>
                <w:szCs w:val="28"/>
              </w:rPr>
              <w:t xml:space="preserve"> </w:t>
            </w:r>
            <w:r>
              <w:rPr>
                <w:rFonts w:cs="Calibri Light" w:ascii="Calibri Light" w:hAnsi="Calibri Light" w:asciiTheme="majorHAnsi" w:cstheme="majorHAnsi" w:hAnsiTheme="majorHAnsi"/>
                <w:i/>
              </w:rPr>
              <w:t xml:space="preserve">de première catégorie habilité par le Ministre en charge des Finances du Cameroun pour émettre des cautions dans le cadre des Marchés Publics ou toute autre forme </w:t>
            </w:r>
            <w:r>
              <w:rPr>
                <w:rFonts w:cs="Calibri Light" w:ascii="Calibri Light" w:hAnsi="Calibri Light" w:asciiTheme="majorHAnsi" w:cstheme="majorHAnsi" w:hAnsiTheme="majorHAnsi"/>
                <w:i/>
                <w:lang w:val="fr-CM"/>
              </w:rPr>
              <w:t>prévue par la règlementation</w:t>
            </w:r>
            <w:r>
              <w:rPr>
                <w:rFonts w:cs="Calibri Light" w:ascii="Calibri Light" w:hAnsi="Calibri Light" w:asciiTheme="majorHAnsi" w:cstheme="majorHAnsi" w:hAnsiTheme="majorHAnsi"/>
                <w:lang w:val="fr-CM"/>
              </w:rPr>
              <w:t xml:space="preserve"> </w:t>
            </w:r>
            <w:r>
              <w:rPr>
                <w:rFonts w:cs="Calibri Light" w:ascii="Calibri Light" w:hAnsi="Calibri Light" w:asciiTheme="majorHAnsi" w:cstheme="majorHAnsi" w:hAnsiTheme="majorHAnsi"/>
                <w:i/>
                <w:iCs/>
                <w:lang w:val="fr-CM"/>
              </w:rPr>
              <w:t xml:space="preserve">en vigueur (Chèque certifié, chèque banque, hypothèque légale), </w:t>
            </w:r>
            <w:r>
              <w:rPr>
                <w:rFonts w:eastAsia="Calibri" w:cs="Calibri Light" w:ascii="Calibri Light" w:hAnsi="Calibri Light" w:asciiTheme="majorHAnsi" w:cstheme="majorHAnsi" w:hAnsiTheme="majorHAnsi"/>
                <w:i/>
                <w:iCs/>
                <w:lang w:val="fr-CM"/>
              </w:rPr>
              <w:t xml:space="preserve">sauf dispositions contraires prévues par la convention de financement et relative à l’objet de l’Appel d’Offres concerné. </w:t>
            </w:r>
            <w:r>
              <w:rPr>
                <w:rFonts w:eastAsia="Calibri" w:cs="Calibri Light" w:ascii="Calibri Light" w:hAnsi="Calibri Light" w:asciiTheme="majorHAnsi" w:cstheme="majorHAnsi" w:hAnsiTheme="majorHAnsi"/>
                <w:i/>
                <w:iCs/>
                <w:shd w:fill="FFFFD7" w:val="clear"/>
                <w:lang w:val="fr-CM"/>
              </w:rPr>
              <w:t>Le délai de validité du cautionnement de soumission doit excéder de trente (30) jours celui des offres.</w:t>
            </w:r>
          </w:p>
          <w:p>
            <w:pPr>
              <w:pStyle w:val="Normal"/>
              <w:widowControl w:val="false"/>
              <w:numPr>
                <w:ilvl w:val="0"/>
                <w:numId w:val="16"/>
              </w:numPr>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L’Accord de groupement ----------------------- (préciser la forme du groupement notarié ou sous seing privé) et spécifiant le mandataire le cas échéant (le Maître d’Ouvrage devra privilégier les groupements solidaires) ;</w:t>
            </w:r>
          </w:p>
          <w:p>
            <w:pPr>
              <w:pStyle w:val="Normal"/>
              <w:widowControl w:val="false"/>
              <w:numPr>
                <w:ilvl w:val="0"/>
                <w:numId w:val="16"/>
              </w:numPr>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rPr>
              <w:t>Le Pouvoir de signature, le cas échéant ;</w:t>
            </w:r>
          </w:p>
          <w:p>
            <w:pPr>
              <w:pStyle w:val="Normal"/>
              <w:widowControl w:val="false"/>
              <w:numPr>
                <w:ilvl w:val="0"/>
                <w:numId w:val="16"/>
              </w:numPr>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 xml:space="preserve">Le Certificat de Conformité Fiscale délivrée par l’Administration Fiscale ; </w:t>
            </w:r>
          </w:p>
          <w:p>
            <w:pPr>
              <w:pStyle w:val="Normal"/>
              <w:widowControl w:val="false"/>
              <w:numPr>
                <w:ilvl w:val="0"/>
                <w:numId w:val="16"/>
              </w:numPr>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Une Attestation de non-faillite établie par le Tribunal de Première Instance ou tout autre document établi par l’institution compétente du pays de résidence du soumissionnaire étranger ;</w:t>
            </w:r>
          </w:p>
          <w:p>
            <w:pPr>
              <w:pStyle w:val="Normal"/>
              <w:widowControl w:val="false"/>
              <w:numPr>
                <w:ilvl w:val="0"/>
                <w:numId w:val="16"/>
              </w:numPr>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L’attestation de domiciliation bancaire du soumissionnaire, délivrée par un établissement bancaire ou organisme habilité par le Ministre en charge des Finances du Cameroun, sauf dispositions contraires prévues par la convention de financement ; </w:t>
            </w:r>
          </w:p>
          <w:p>
            <w:pPr>
              <w:pStyle w:val="ListParagraph"/>
              <w:widowControl w:val="false"/>
              <w:numPr>
                <w:ilvl w:val="0"/>
                <w:numId w:val="16"/>
              </w:numPr>
              <w:spacing w:lineRule="auto" w:line="240" w:before="0" w:after="0"/>
              <w:jc w:val="both"/>
              <w:rPr>
                <w:rFonts w:ascii="Calibri Light" w:hAnsi="Calibri Light" w:eastAsia="Times New Roman" w:cs="Calibri Light" w:asciiTheme="majorHAnsi" w:cstheme="majorHAnsi" w:hAnsiTheme="majorHAnsi"/>
                <w:i/>
                <w:i/>
                <w:sz w:val="24"/>
                <w:szCs w:val="24"/>
                <w:lang w:eastAsia="fr-FR"/>
              </w:rPr>
            </w:pPr>
            <w:r>
              <w:rPr>
                <w:rFonts w:eastAsia="Times New Roman" w:cs="Calibri Light" w:ascii="Calibri Light" w:hAnsi="Calibri Light" w:asciiTheme="majorHAnsi" w:cstheme="majorHAnsi" w:hAnsiTheme="majorHAnsi"/>
                <w:i/>
                <w:sz w:val="24"/>
                <w:szCs w:val="24"/>
                <w:lang w:eastAsia="fr-FR"/>
              </w:rPr>
              <w:t xml:space="preserve">La quittance d’achat du Dossier d’Appel d’Offres d’une somme non remboursable de </w:t>
            </w:r>
            <w:r>
              <w:rPr>
                <w:rFonts w:eastAsia="Times New Roman" w:cs="Calibri Light" w:ascii="Calibri Light" w:hAnsi="Calibri Light" w:asciiTheme="majorHAnsi" w:cstheme="majorHAnsi" w:hAnsiTheme="majorHAnsi"/>
                <w:i/>
                <w:sz w:val="24"/>
                <w:szCs w:val="24"/>
                <w:shd w:fill="FFFFD7" w:val="clear"/>
                <w:lang w:eastAsia="fr-FR"/>
              </w:rPr>
              <w:t>Vingt mille (20 000) francs CFA</w:t>
            </w:r>
            <w:r>
              <w:rPr>
                <w:rFonts w:eastAsia="Times New Roman" w:cs="Calibri Light" w:ascii="Calibri Light" w:hAnsi="Calibri Light" w:asciiTheme="majorHAnsi" w:cstheme="majorHAnsi" w:hAnsiTheme="majorHAnsi"/>
                <w:i/>
                <w:sz w:val="24"/>
                <w:szCs w:val="24"/>
                <w:lang w:eastAsia="fr-FR"/>
              </w:rPr>
              <w:t xml:space="preserve"> payable à la Recette municipale de la Communauté Urbaine d’Ebolowa.  </w:t>
            </w:r>
          </w:p>
          <w:p>
            <w:pPr>
              <w:pStyle w:val="Normal"/>
              <w:widowControl w:val="false"/>
              <w:numPr>
                <w:ilvl w:val="0"/>
                <w:numId w:val="16"/>
              </w:numPr>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Une Attestation de non-exclusion des Marchés Publics délivrée par l’organisme chargé de la régulation des marchés publics portant le numéro et l’objet de l’Appel d’Offres ;</w:t>
            </w:r>
          </w:p>
          <w:p>
            <w:pPr>
              <w:pStyle w:val="Normal"/>
              <w:widowControl w:val="false"/>
              <w:numPr>
                <w:ilvl w:val="0"/>
                <w:numId w:val="16"/>
              </w:numPr>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pPr>
              <w:pStyle w:val="Normal"/>
              <w:widowControl w:val="false"/>
              <w:numPr>
                <w:ilvl w:val="0"/>
                <w:numId w:val="16"/>
              </w:numPr>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L’attestation de catégorisation (sans objet)</w:t>
            </w:r>
          </w:p>
          <w:p>
            <w:pPr>
              <w:pStyle w:val="Normal"/>
              <w:widowControl w:val="false"/>
              <w:numPr>
                <w:ilvl w:val="0"/>
                <w:numId w:val="16"/>
              </w:numPr>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Un registre de commerce</w:t>
            </w:r>
          </w:p>
          <w:p>
            <w:pPr>
              <w:pStyle w:val="ListParagraph"/>
              <w:widowControl w:val="false"/>
              <w:spacing w:lineRule="auto" w:line="240" w:before="0" w:after="0"/>
              <w:ind w:left="0" w:hanging="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b/>
                <w:sz w:val="24"/>
                <w:szCs w:val="24"/>
              </w:rPr>
              <w:t>NB : En cas de catégorisation, le Maître d’Ouvrage ou Maître d’Ouvrage Délégué définit les exigences complémentaires à demander aux entreprises catégorisées.</w:t>
            </w:r>
          </w:p>
          <w:p>
            <w:pPr>
              <w:pStyle w:val="Normal"/>
              <w:widowControl w:val="false"/>
              <w:ind w:left="360" w:hanging="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 xml:space="preserve">En cas de groupement chaque membre du groupement doit présenter un dossier </w:t>
            </w:r>
          </w:p>
          <w:p>
            <w:pPr>
              <w:pStyle w:val="Normal"/>
              <w:widowControl w:val="false"/>
              <w:ind w:left="360" w:hanging="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 xml:space="preserve">Administratif complet, les pièces </w:t>
            </w:r>
            <w:r>
              <w:rPr>
                <w:rFonts w:cs="Calibri Light" w:ascii="Calibri Light" w:hAnsi="Calibri Light" w:asciiTheme="majorHAnsi" w:cstheme="majorHAnsi" w:hAnsiTheme="majorHAnsi"/>
                <w:b/>
                <w:i/>
              </w:rPr>
              <w:t>a, b, g, h</w:t>
            </w:r>
            <w:r>
              <w:rPr>
                <w:rFonts w:cs="Calibri Light" w:ascii="Calibri Light" w:hAnsi="Calibri Light" w:asciiTheme="majorHAnsi" w:cstheme="majorHAnsi" w:hAnsiTheme="majorHAnsi"/>
                <w:i/>
              </w:rPr>
              <w:t xml:space="preserve"> étant uniquement présentées par le mandataire du groupement.</w:t>
            </w:r>
          </w:p>
          <w:p>
            <w:pPr>
              <w:pStyle w:val="Normal"/>
              <w:widowControl w:val="false"/>
              <w:jc w:val="both"/>
              <w:rPr>
                <w:rFonts w:ascii="Calibri Light" w:hAnsi="Calibri Light" w:cs="Calibri Light" w:asciiTheme="majorHAnsi" w:cstheme="majorHAnsi" w:hAnsiTheme="majorHAnsi"/>
                <w:bCs/>
              </w:rPr>
            </w:pPr>
            <w:r>
              <w:rPr>
                <w:rFonts w:cs="Calibri Light" w:ascii="Calibri Light" w:hAnsi="Calibri Light" w:asciiTheme="majorHAnsi" w:cstheme="majorHAnsi" w:hAnsiTheme="majorHAnsi"/>
                <w:b/>
                <w:bCs/>
              </w:rPr>
              <w:t xml:space="preserve">Pour les soumissionnaires </w:t>
            </w:r>
            <w:r>
              <w:rPr>
                <w:rFonts w:cs="Calibri Light" w:ascii="Calibri Light" w:hAnsi="Calibri Light" w:asciiTheme="majorHAnsi" w:cstheme="majorHAnsi" w:hAnsiTheme="majorHAnsi"/>
                <w:b/>
              </w:rPr>
              <w:t>non installés au Cameroun</w:t>
            </w:r>
            <w:r>
              <w:rPr>
                <w:rFonts w:cs="Calibri Light" w:ascii="Calibri Light" w:hAnsi="Calibri Light" w:asciiTheme="majorHAnsi" w:cstheme="majorHAnsi" w:hAnsiTheme="majorHAnsi"/>
                <w:b/>
                <w:bCs/>
              </w:rPr>
              <w:t> </w:t>
            </w:r>
            <w:r>
              <w:rPr>
                <w:rFonts w:cs="Calibri Light" w:ascii="Calibri Light" w:hAnsi="Calibri Light" w:asciiTheme="majorHAnsi" w:cstheme="majorHAnsi" w:hAnsiTheme="majorHAnsi"/>
                <w:bCs/>
              </w:rPr>
              <w:t xml:space="preserve">: </w:t>
            </w:r>
          </w:p>
          <w:p>
            <w:pPr>
              <w:pStyle w:val="ListParagraph"/>
              <w:widowControl w:val="false"/>
              <w:numPr>
                <w:ilvl w:val="0"/>
                <w:numId w:val="25"/>
              </w:numPr>
              <w:spacing w:lineRule="auto" w:line="240" w:before="0" w:after="0"/>
              <w:jc w:val="both"/>
              <w:rPr>
                <w:rFonts w:ascii="Calibri Light" w:hAnsi="Calibri Light" w:cs="Calibri Light" w:asciiTheme="majorHAnsi" w:cstheme="majorHAnsi" w:hAnsiTheme="majorHAnsi"/>
                <w:bCs/>
                <w:sz w:val="24"/>
                <w:szCs w:val="24"/>
              </w:rPr>
            </w:pPr>
            <w:r>
              <w:rPr>
                <w:rFonts w:cs="Calibri Light" w:ascii="Calibri Light" w:hAnsi="Calibri Light" w:asciiTheme="majorHAnsi" w:cstheme="majorHAnsi" w:hAnsiTheme="majorHAnsi"/>
                <w:bCs/>
                <w:sz w:val="24"/>
                <w:szCs w:val="24"/>
              </w:rPr>
              <w:t>Produire les documents attestant :</w:t>
            </w:r>
          </w:p>
          <w:p>
            <w:pPr>
              <w:pStyle w:val="Normal"/>
              <w:widowControl w:val="false"/>
              <w:numPr>
                <w:ilvl w:val="1"/>
                <w:numId w:val="29"/>
              </w:numPr>
              <w:tabs>
                <w:tab w:val="clear" w:pos="720"/>
                <w:tab w:val="left" w:pos="2409" w:leader="none"/>
                <w:tab w:val="left" w:pos="2410" w:leader="none"/>
              </w:tabs>
              <w:suppressAutoHyphens w:val="false"/>
              <w:ind w:left="993" w:hanging="284"/>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Cs/>
              </w:rPr>
              <w:t>qu’ils ne sont pas</w:t>
            </w:r>
            <w:r>
              <w:rPr>
                <w:rFonts w:cs="Calibri Light" w:ascii="Calibri Light" w:hAnsi="Calibri Light" w:asciiTheme="majorHAnsi" w:cstheme="majorHAnsi" w:hAnsiTheme="majorHAnsi"/>
              </w:rPr>
              <w:t xml:space="preserve"> </w:t>
            </w:r>
            <w:r>
              <mc:AlternateContent>
                <mc:Choice Requires="wps">
                  <w:drawing>
                    <wp:anchor behindDoc="0" distT="6350" distB="6350" distL="6350" distR="6350" simplePos="0" locked="0" layoutInCell="1" allowOverlap="1" relativeHeight="570" wp14:anchorId="5D717B2E">
                      <wp:simplePos x="0" y="0"/>
                      <wp:positionH relativeFrom="page">
                        <wp:posOffset>6377940</wp:posOffset>
                      </wp:positionH>
                      <wp:positionV relativeFrom="paragraph">
                        <wp:posOffset>956945</wp:posOffset>
                      </wp:positionV>
                      <wp:extent cx="635" cy="0"/>
                      <wp:effectExtent l="6350" t="6350" r="6350" b="6350"/>
                      <wp:wrapNone/>
                      <wp:docPr id="8" name="Line 330"/>
                      <a:graphic xmlns:a="http://schemas.openxmlformats.org/drawingml/2006/main">
                        <a:graphicData uri="http://schemas.microsoft.com/office/word/2010/wordprocessingShape">
                          <wps:wsp>
                            <wps:cNvSpPr/>
                            <wps:spPr>
                              <a:xfrm>
                                <a:off x="0" y="0"/>
                                <a:ext cx="720" cy="0"/>
                              </a:xfrm>
                              <a:prstGeom prst="line">
                                <a:avLst/>
                              </a:prstGeom>
                              <a:ln w="12091">
                                <a:solidFill>
                                  <a:srgbClr val="d8dbdb"/>
                                </a:solidFill>
                                <a:round/>
                              </a:ln>
                            </wps:spPr>
                            <wps:style>
                              <a:lnRef idx="0"/>
                              <a:fillRef idx="0"/>
                              <a:effectRef idx="0"/>
                              <a:fontRef idx="minor"/>
                            </wps:style>
                            <wps:bodyPr/>
                          </wps:wsp>
                        </a:graphicData>
                      </a:graphic>
                    </wp:anchor>
                  </w:drawing>
                </mc:Choice>
                <mc:Fallback>
                  <w:pict>
                    <v:line id="shape_0" from="502.2pt,75.35pt" to="502.2pt,75.35pt" ID="Line 330" stroked="t" o:allowincell="t" style="position:absolute;mso-position-horizontal-relative:page" wp14:anchorId="5D717B2E">
                      <v:stroke color="#d8dbdb" weight="12240" joinstyle="round" endcap="flat"/>
                      <v:fill o:detectmouseclick="t" on="false"/>
                      <w10:wrap type="none"/>
                    </v:line>
                  </w:pict>
                </mc:Fallback>
              </mc:AlternateContent>
            </w:r>
            <w:r>
              <w:rPr>
                <w:rFonts w:cs="Calibri Light" w:ascii="Calibri Light" w:hAnsi="Calibri Light" w:asciiTheme="majorHAnsi" w:cstheme="majorHAnsi" w:hAnsiTheme="majorHAnsi"/>
              </w:rPr>
              <w:t>en</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rPr>
              <w:t>état</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liquidation</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judiciaire</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ou</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rPr>
              <w:t>en</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faillite</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rPr>
              <w:t>;</w:t>
            </w:r>
          </w:p>
          <w:p>
            <w:pPr>
              <w:pStyle w:val="ListParagraph"/>
              <w:widowControl w:val="false"/>
              <w:numPr>
                <w:ilvl w:val="1"/>
                <w:numId w:val="29"/>
              </w:numPr>
              <w:tabs>
                <w:tab w:val="clear" w:pos="720"/>
                <w:tab w:val="left" w:pos="2416" w:leader="none"/>
                <w:tab w:val="left" w:pos="2417" w:leader="none"/>
              </w:tabs>
              <w:suppressAutoHyphens w:val="false"/>
              <w:spacing w:lineRule="auto" w:line="240" w:before="0" w:after="0"/>
              <w:ind w:left="993" w:hanging="284"/>
              <w:jc w:val="both"/>
              <w:textAlignment w:val="auto"/>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bCs/>
                <w:sz w:val="24"/>
                <w:szCs w:val="24"/>
              </w:rPr>
              <w:t>qu’ils ne sont pas</w:t>
            </w:r>
            <w:r>
              <w:rPr>
                <w:rFonts w:cs="Calibri Light" w:ascii="Calibri Light" w:hAnsi="Calibri Light" w:asciiTheme="majorHAnsi" w:cstheme="majorHAnsi" w:hAnsiTheme="majorHAnsi"/>
                <w:sz w:val="24"/>
                <w:szCs w:val="24"/>
              </w:rPr>
              <w:t xml:space="preserve"> frappés de l'une des interdictions ou déchéances prévues par les lois et règlements</w:t>
            </w:r>
            <w:r>
              <w:rPr>
                <w:rFonts w:cs="Calibri Light" w:ascii="Calibri Light" w:hAnsi="Calibri Light" w:asciiTheme="majorHAnsi" w:cstheme="majorHAnsi" w:hAnsiTheme="majorHAnsi"/>
                <w:spacing w:val="3"/>
                <w:sz w:val="24"/>
                <w:szCs w:val="24"/>
              </w:rPr>
              <w:t xml:space="preserve"> </w:t>
            </w:r>
            <w:r>
              <w:rPr>
                <w:rFonts w:cs="Calibri Light" w:ascii="Calibri Light" w:hAnsi="Calibri Light" w:asciiTheme="majorHAnsi" w:cstheme="majorHAnsi" w:hAnsiTheme="majorHAnsi"/>
                <w:sz w:val="24"/>
                <w:szCs w:val="24"/>
              </w:rPr>
              <w:t>en</w:t>
            </w:r>
            <w:r>
              <w:rPr>
                <w:rFonts w:cs="Calibri Light" w:ascii="Calibri Light" w:hAnsi="Calibri Light" w:asciiTheme="majorHAnsi" w:cstheme="majorHAnsi" w:hAnsiTheme="majorHAnsi"/>
                <w:spacing w:val="-5"/>
                <w:sz w:val="24"/>
                <w:szCs w:val="24"/>
              </w:rPr>
              <w:t xml:space="preserve"> </w:t>
            </w:r>
            <w:r>
              <w:rPr>
                <w:rFonts w:cs="Calibri Light" w:ascii="Calibri Light" w:hAnsi="Calibri Light" w:asciiTheme="majorHAnsi" w:cstheme="majorHAnsi" w:hAnsiTheme="majorHAnsi"/>
                <w:sz w:val="24"/>
                <w:szCs w:val="24"/>
              </w:rPr>
              <w:t>vigueur,</w:t>
            </w:r>
            <w:r>
              <w:rPr>
                <w:rFonts w:cs="Calibri Light" w:ascii="Calibri Light" w:hAnsi="Calibri Light" w:asciiTheme="majorHAnsi" w:cstheme="majorHAnsi" w:hAnsiTheme="majorHAnsi"/>
                <w:spacing w:val="-5"/>
                <w:sz w:val="24"/>
                <w:szCs w:val="24"/>
              </w:rPr>
              <w:t xml:space="preserve"> </w:t>
            </w:r>
            <w:r>
              <w:rPr>
                <w:rFonts w:cs="Calibri Light" w:ascii="Calibri Light" w:hAnsi="Calibri Light" w:asciiTheme="majorHAnsi" w:cstheme="majorHAnsi" w:hAnsiTheme="majorHAnsi"/>
                <w:sz w:val="24"/>
                <w:szCs w:val="24"/>
              </w:rPr>
              <w:t>aussi</w:t>
            </w:r>
            <w:r>
              <w:rPr>
                <w:rFonts w:cs="Calibri Light" w:ascii="Calibri Light" w:hAnsi="Calibri Light" w:asciiTheme="majorHAnsi" w:cstheme="majorHAnsi" w:hAnsiTheme="majorHAnsi"/>
                <w:spacing w:val="-8"/>
                <w:sz w:val="24"/>
                <w:szCs w:val="24"/>
              </w:rPr>
              <w:t xml:space="preserve"> </w:t>
            </w:r>
            <w:r>
              <w:rPr>
                <w:rFonts w:cs="Calibri Light" w:ascii="Calibri Light" w:hAnsi="Calibri Light" w:asciiTheme="majorHAnsi" w:cstheme="majorHAnsi" w:hAnsiTheme="majorHAnsi"/>
                <w:sz w:val="24"/>
                <w:szCs w:val="24"/>
              </w:rPr>
              <w:t>bien</w:t>
            </w:r>
            <w:r>
              <w:rPr>
                <w:rFonts w:cs="Calibri Light" w:ascii="Calibri Light" w:hAnsi="Calibri Light" w:asciiTheme="majorHAnsi" w:cstheme="majorHAnsi" w:hAnsiTheme="majorHAnsi"/>
                <w:spacing w:val="-8"/>
                <w:sz w:val="24"/>
                <w:szCs w:val="24"/>
              </w:rPr>
              <w:t xml:space="preserve"> </w:t>
            </w:r>
            <w:r>
              <w:rPr>
                <w:rFonts w:cs="Calibri Light" w:ascii="Calibri Light" w:hAnsi="Calibri Light" w:asciiTheme="majorHAnsi" w:cstheme="majorHAnsi" w:hAnsiTheme="majorHAnsi"/>
                <w:sz w:val="24"/>
                <w:szCs w:val="24"/>
              </w:rPr>
              <w:t>au</w:t>
            </w:r>
            <w:r>
              <w:rPr>
                <w:rFonts w:cs="Calibri Light" w:ascii="Calibri Light" w:hAnsi="Calibri Light" w:asciiTheme="majorHAnsi" w:cstheme="majorHAnsi" w:hAnsiTheme="majorHAnsi"/>
                <w:spacing w:val="-12"/>
                <w:sz w:val="24"/>
                <w:szCs w:val="24"/>
              </w:rPr>
              <w:t xml:space="preserve"> </w:t>
            </w:r>
            <w:r>
              <w:rPr>
                <w:rFonts w:cs="Calibri Light" w:ascii="Calibri Light" w:hAnsi="Calibri Light" w:asciiTheme="majorHAnsi" w:cstheme="majorHAnsi" w:hAnsiTheme="majorHAnsi"/>
                <w:sz w:val="24"/>
                <w:szCs w:val="24"/>
              </w:rPr>
              <w:t>plan</w:t>
            </w:r>
            <w:r>
              <w:rPr>
                <w:rFonts w:cs="Calibri Light" w:ascii="Calibri Light" w:hAnsi="Calibri Light" w:asciiTheme="majorHAnsi" w:cstheme="majorHAnsi" w:hAnsiTheme="majorHAnsi"/>
                <w:spacing w:val="-10"/>
                <w:sz w:val="24"/>
                <w:szCs w:val="24"/>
              </w:rPr>
              <w:t xml:space="preserve"> </w:t>
            </w:r>
            <w:r>
              <w:rPr>
                <w:rFonts w:cs="Calibri Light" w:ascii="Calibri Light" w:hAnsi="Calibri Light" w:asciiTheme="majorHAnsi" w:cstheme="majorHAnsi" w:hAnsiTheme="majorHAnsi"/>
                <w:sz w:val="24"/>
                <w:szCs w:val="24"/>
              </w:rPr>
              <w:t>national</w:t>
            </w:r>
            <w:r>
              <w:rPr>
                <w:rFonts w:cs="Calibri Light" w:ascii="Calibri Light" w:hAnsi="Calibri Light" w:asciiTheme="majorHAnsi" w:cstheme="majorHAnsi" w:hAnsiTheme="majorHAnsi"/>
                <w:spacing w:val="-3"/>
                <w:sz w:val="24"/>
                <w:szCs w:val="24"/>
              </w:rPr>
              <w:t xml:space="preserve"> </w:t>
            </w:r>
            <w:r>
              <w:rPr>
                <w:rFonts w:cs="Calibri Light" w:ascii="Calibri Light" w:hAnsi="Calibri Light" w:asciiTheme="majorHAnsi" w:cstheme="majorHAnsi" w:hAnsiTheme="majorHAnsi"/>
                <w:sz w:val="24"/>
                <w:szCs w:val="24"/>
              </w:rPr>
              <w:t>qu'international</w:t>
            </w:r>
            <w:r>
              <w:rPr>
                <w:rFonts w:cs="Calibri Light" w:ascii="Calibri Light" w:hAnsi="Calibri Light" w:asciiTheme="majorHAnsi" w:cstheme="majorHAnsi" w:hAnsiTheme="majorHAnsi"/>
                <w:spacing w:val="-21"/>
                <w:sz w:val="24"/>
                <w:szCs w:val="24"/>
              </w:rPr>
              <w:t xml:space="preserve"> </w:t>
            </w:r>
            <w:r>
              <w:rPr>
                <w:rFonts w:cs="Calibri Light" w:ascii="Calibri Light" w:hAnsi="Calibri Light" w:asciiTheme="majorHAnsi" w:cstheme="majorHAnsi" w:hAnsiTheme="majorHAnsi"/>
                <w:sz w:val="24"/>
                <w:szCs w:val="24"/>
              </w:rPr>
              <w:t>;</w:t>
            </w:r>
          </w:p>
          <w:p>
            <w:pPr>
              <w:pStyle w:val="ListParagraph"/>
              <w:widowControl w:val="false"/>
              <w:numPr>
                <w:ilvl w:val="0"/>
                <w:numId w:val="29"/>
              </w:numPr>
              <w:spacing w:lineRule="auto" w:line="240" w:before="0" w:after="0"/>
              <w:ind w:left="993" w:hanging="284"/>
              <w:jc w:val="both"/>
              <w:rPr>
                <w:rFonts w:ascii="Calibri Light" w:hAnsi="Calibri Light" w:cs="Calibri Light" w:asciiTheme="majorHAnsi" w:cstheme="majorHAnsi" w:hAnsiTheme="majorHAnsi"/>
                <w:bCs/>
                <w:sz w:val="24"/>
                <w:szCs w:val="24"/>
              </w:rPr>
            </w:pPr>
            <w:r>
              <w:rPr>
                <w:rFonts w:cs="Calibri Light" w:ascii="Calibri Light" w:hAnsi="Calibri Light" w:asciiTheme="majorHAnsi" w:cstheme="majorHAnsi" w:hAnsiTheme="majorHAnsi"/>
                <w:sz w:val="24"/>
                <w:szCs w:val="24"/>
              </w:rPr>
              <w:t xml:space="preserve">qu’ils ont souscrit les déclarations prévues par les lois et règlements en </w:t>
            </w:r>
            <w:r>
              <w:rPr>
                <w:rFonts w:cs="Calibri Light" w:ascii="Calibri Light" w:hAnsi="Calibri Light" w:asciiTheme="majorHAnsi" w:cstheme="majorHAnsi" w:hAnsiTheme="majorHAnsi"/>
                <w:w w:val="95"/>
                <w:sz w:val="24"/>
                <w:szCs w:val="24"/>
              </w:rPr>
              <w:t>vigueur</w:t>
            </w:r>
            <w:r>
              <w:rPr>
                <w:rFonts w:cs="Calibri Light" w:ascii="Calibri Light" w:hAnsi="Calibri Light" w:asciiTheme="majorHAnsi" w:cstheme="majorHAnsi" w:hAnsiTheme="majorHAnsi"/>
                <w:spacing w:val="-33"/>
                <w:w w:val="95"/>
                <w:sz w:val="24"/>
                <w:szCs w:val="24"/>
              </w:rPr>
              <w:t xml:space="preserve">. </w:t>
            </w:r>
          </w:p>
          <w:p>
            <w:pPr>
              <w:pStyle w:val="ListParagraph"/>
              <w:widowControl w:val="false"/>
              <w:numPr>
                <w:ilvl w:val="0"/>
                <w:numId w:val="25"/>
              </w:numPr>
              <w:spacing w:lineRule="auto" w:line="240" w:before="0" w:after="0"/>
              <w:jc w:val="both"/>
              <w:rPr>
                <w:rFonts w:ascii="Calibri Light" w:hAnsi="Calibri Light" w:cs="Calibri Light" w:asciiTheme="majorHAnsi" w:cstheme="majorHAnsi" w:hAnsiTheme="majorHAnsi"/>
                <w:bCs/>
                <w:sz w:val="24"/>
                <w:szCs w:val="24"/>
              </w:rPr>
            </w:pPr>
            <w:r>
              <w:rPr>
                <w:rFonts w:cs="Calibri Light" w:ascii="Calibri Light" w:hAnsi="Calibri Light" w:asciiTheme="majorHAnsi" w:cstheme="majorHAnsi" w:hAnsiTheme="majorHAnsi"/>
                <w:bCs/>
                <w:sz w:val="24"/>
                <w:szCs w:val="24"/>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pPr>
              <w:pStyle w:val="Normal"/>
              <w:widowControl w:val="false"/>
              <w:jc w:val="both"/>
              <w:rPr>
                <w:rFonts w:ascii="Calibri Light" w:hAnsi="Calibri Light" w:cs="Calibri Light" w:asciiTheme="majorHAnsi" w:cstheme="majorHAnsi" w:hAnsiTheme="majorHAnsi"/>
                <w:spacing w:val="2"/>
              </w:rPr>
            </w:pPr>
            <w:r>
              <w:rPr>
                <w:rFonts w:cs="Calibri Light" w:ascii="Calibri Light" w:hAnsi="Calibri Light" w:asciiTheme="majorHAnsi" w:cstheme="majorHAnsi" w:hAnsiTheme="majorHAnsi"/>
                <w:b/>
              </w:rPr>
              <w:t>NB : Sous peine de</w:t>
            </w:r>
            <w:r>
              <w:rPr>
                <w:rFonts w:cs="Calibri Light" w:ascii="Calibri Light" w:hAnsi="Calibri Light" w:asciiTheme="majorHAnsi" w:cstheme="majorHAnsi" w:hAnsiTheme="majorHAnsi"/>
                <w:b/>
                <w:spacing w:val="-23"/>
              </w:rPr>
              <w:t xml:space="preserve"> </w:t>
            </w:r>
            <w:r>
              <w:rPr>
                <w:rFonts w:cs="Calibri Light" w:ascii="Calibri Light" w:hAnsi="Calibri Light" w:asciiTheme="majorHAnsi" w:cstheme="majorHAnsi" w:hAnsiTheme="majorHAnsi"/>
                <w:b/>
              </w:rPr>
              <w:t>rejet, les</w:t>
            </w:r>
            <w:r>
              <w:rPr>
                <w:rFonts w:cs="Calibri Light" w:ascii="Calibri Light" w:hAnsi="Calibri Light" w:asciiTheme="majorHAnsi" w:cstheme="majorHAnsi" w:hAnsiTheme="majorHAnsi"/>
                <w:b/>
                <w:spacing w:val="-23"/>
              </w:rPr>
              <w:t xml:space="preserve"> </w:t>
            </w:r>
            <w:r>
              <w:rPr>
                <w:rFonts w:cs="Calibri Light" w:ascii="Calibri Light" w:hAnsi="Calibri Light" w:asciiTheme="majorHAnsi" w:cstheme="majorHAnsi" w:hAnsiTheme="majorHAnsi"/>
                <w:b/>
              </w:rPr>
              <w:t xml:space="preserve">pièces </w:t>
            </w:r>
            <w:r>
              <w:rPr>
                <w:rFonts w:cs="Calibri Light" w:ascii="Calibri Light" w:hAnsi="Calibri Light" w:asciiTheme="majorHAnsi" w:cstheme="majorHAnsi" w:hAnsiTheme="majorHAnsi"/>
                <w:b/>
                <w:spacing w:val="-23"/>
              </w:rPr>
              <w:t xml:space="preserve">du dossier </w:t>
            </w:r>
            <w:r>
              <w:rPr>
                <w:rFonts w:cs="Calibri Light" w:ascii="Calibri Light" w:hAnsi="Calibri Light" w:asciiTheme="majorHAnsi" w:cstheme="majorHAnsi" w:hAnsiTheme="majorHAnsi"/>
                <w:b/>
              </w:rPr>
              <w:t>administratif</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requises</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doivent</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être</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produites en</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originaux</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ou</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en</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copies</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certifiées</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conformes</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par</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 xml:space="preserve">le </w:t>
            </w:r>
            <w:r>
              <w:rPr>
                <w:rFonts w:cs="Calibri Light" w:ascii="Calibri Light" w:hAnsi="Calibri Light" w:asciiTheme="majorHAnsi" w:cstheme="majorHAnsi" w:hAnsiTheme="majorHAnsi"/>
                <w:b/>
                <w:spacing w:val="1"/>
              </w:rPr>
              <w:t>servic</w:t>
            </w:r>
            <w:r>
              <w:rPr>
                <w:rFonts w:cs="Calibri Light" w:ascii="Calibri Light" w:hAnsi="Calibri Light" w:asciiTheme="majorHAnsi" w:cstheme="majorHAnsi" w:hAnsiTheme="majorHAnsi"/>
                <w:b/>
              </w:rPr>
              <w:t xml:space="preserve">e </w:t>
            </w:r>
            <w:r>
              <w:rPr>
                <w:rFonts w:cs="Calibri Light" w:ascii="Calibri Light" w:hAnsi="Calibri Light" w:asciiTheme="majorHAnsi" w:cstheme="majorHAnsi" w:hAnsiTheme="majorHAnsi"/>
                <w:b/>
                <w:spacing w:val="1"/>
              </w:rPr>
              <w:t>émetteu</w:t>
            </w:r>
            <w:r>
              <w:rPr>
                <w:rFonts w:cs="Calibri Light" w:ascii="Calibri Light" w:hAnsi="Calibri Light" w:asciiTheme="majorHAnsi" w:cstheme="majorHAnsi" w:hAnsiTheme="majorHAnsi"/>
                <w:b/>
              </w:rPr>
              <w:t>r ou l’autorité administrative compétente</w:t>
            </w:r>
            <w:r>
              <w:rPr>
                <w:rFonts w:cs="Calibri Light" w:ascii="Calibri Light" w:hAnsi="Calibri Light" w:asciiTheme="majorHAnsi" w:cstheme="majorHAnsi" w:hAnsiTheme="majorHAnsi"/>
                <w:b/>
                <w:strike/>
              </w:rPr>
              <w:t>,</w:t>
            </w:r>
            <w:r>
              <w:rPr>
                <w:rFonts w:cs="Calibri Light" w:ascii="Calibri Light" w:hAnsi="Calibri Light" w:asciiTheme="majorHAnsi" w:cstheme="majorHAnsi" w:hAnsiTheme="majorHAnsi"/>
                <w:b/>
              </w:rPr>
              <w:t xml:space="preserve"> conformément aux dispositions</w:t>
            </w:r>
            <w:r>
              <w:rPr>
                <w:rFonts w:cs="Calibri Light" w:ascii="Calibri Light" w:hAnsi="Calibri Light" w:asciiTheme="majorHAnsi" w:cstheme="majorHAnsi" w:hAnsiTheme="majorHAnsi"/>
                <w:b/>
                <w:spacing w:val="10"/>
              </w:rPr>
              <w:t xml:space="preserve"> </w:t>
            </w:r>
            <w:r>
              <w:rPr>
                <w:rFonts w:cs="Calibri Light" w:ascii="Calibri Light" w:hAnsi="Calibri Light" w:asciiTheme="majorHAnsi" w:cstheme="majorHAnsi" w:hAnsiTheme="majorHAnsi"/>
                <w:b/>
              </w:rPr>
              <w:t>du</w:t>
            </w:r>
            <w:r>
              <w:rPr>
                <w:rFonts w:cs="Calibri Light" w:ascii="Calibri Light" w:hAnsi="Calibri Light" w:asciiTheme="majorHAnsi" w:cstheme="majorHAnsi" w:hAnsiTheme="majorHAnsi"/>
                <w:b/>
                <w:spacing w:val="10"/>
              </w:rPr>
              <w:t xml:space="preserve"> </w:t>
            </w:r>
            <w:r>
              <w:rPr>
                <w:rFonts w:cs="Calibri Light" w:ascii="Calibri Light" w:hAnsi="Calibri Light" w:asciiTheme="majorHAnsi" w:cstheme="majorHAnsi" w:hAnsiTheme="majorHAnsi"/>
                <w:b/>
              </w:rPr>
              <w:t>Règlement</w:t>
            </w:r>
            <w:r>
              <w:rPr>
                <w:rFonts w:cs="Calibri Light" w:ascii="Calibri Light" w:hAnsi="Calibri Light" w:asciiTheme="majorHAnsi" w:cstheme="majorHAnsi" w:hAnsiTheme="majorHAnsi"/>
                <w:b/>
                <w:spacing w:val="10"/>
              </w:rPr>
              <w:t xml:space="preserve"> </w:t>
            </w:r>
            <w:r>
              <w:rPr>
                <w:rFonts w:cs="Calibri Light" w:ascii="Calibri Light" w:hAnsi="Calibri Light" w:asciiTheme="majorHAnsi" w:cstheme="majorHAnsi" w:hAnsiTheme="majorHAnsi"/>
                <w:b/>
              </w:rPr>
              <w:t>Particulier</w:t>
            </w:r>
            <w:r>
              <w:rPr>
                <w:rFonts w:cs="Calibri Light" w:ascii="Calibri Light" w:hAnsi="Calibri Light" w:asciiTheme="majorHAnsi" w:cstheme="majorHAnsi" w:hAnsiTheme="majorHAnsi"/>
                <w:b/>
                <w:spacing w:val="10"/>
              </w:rPr>
              <w:t xml:space="preserve"> </w:t>
            </w:r>
            <w:r>
              <w:rPr>
                <w:rFonts w:cs="Calibri Light" w:ascii="Calibri Light" w:hAnsi="Calibri Light" w:asciiTheme="majorHAnsi" w:cstheme="majorHAnsi" w:hAnsiTheme="majorHAnsi"/>
                <w:b/>
              </w:rPr>
              <w:t>de</w:t>
            </w:r>
            <w:r>
              <w:rPr>
                <w:rFonts w:cs="Calibri Light" w:ascii="Calibri Light" w:hAnsi="Calibri Light" w:asciiTheme="majorHAnsi" w:cstheme="majorHAnsi" w:hAnsiTheme="majorHAnsi"/>
                <w:b/>
                <w:spacing w:val="10"/>
              </w:rPr>
              <w:t xml:space="preserve"> </w:t>
            </w:r>
            <w:r>
              <w:rPr>
                <w:rFonts w:cs="Calibri Light" w:ascii="Calibri Light" w:hAnsi="Calibri Light" w:asciiTheme="majorHAnsi" w:cstheme="majorHAnsi" w:hAnsiTheme="majorHAnsi"/>
                <w:b/>
              </w:rPr>
              <w:t>l’Appel</w:t>
            </w:r>
            <w:r>
              <w:rPr>
                <w:rFonts w:cs="Calibri Light" w:ascii="Calibri Light" w:hAnsi="Calibri Light" w:asciiTheme="majorHAnsi" w:cstheme="majorHAnsi" w:hAnsiTheme="majorHAnsi"/>
                <w:b/>
                <w:spacing w:val="10"/>
              </w:rPr>
              <w:t xml:space="preserve"> </w:t>
            </w:r>
            <w:r>
              <w:rPr>
                <w:rFonts w:cs="Calibri Light" w:ascii="Calibri Light" w:hAnsi="Calibri Light" w:asciiTheme="majorHAnsi" w:cstheme="majorHAnsi" w:hAnsiTheme="majorHAnsi"/>
                <w:b/>
              </w:rPr>
              <w:t>d’Offres. Elles</w:t>
            </w:r>
            <w:r>
              <w:rPr>
                <w:rFonts w:cs="Calibri Light" w:ascii="Calibri Light" w:hAnsi="Calibri Light" w:asciiTheme="majorHAnsi" w:cstheme="majorHAnsi" w:hAnsiTheme="majorHAnsi"/>
                <w:b/>
                <w:spacing w:val="-7"/>
              </w:rPr>
              <w:t xml:space="preserve"> </w:t>
            </w:r>
            <w:r>
              <w:rPr>
                <w:rFonts w:cs="Calibri Light" w:ascii="Calibri Light" w:hAnsi="Calibri Light" w:asciiTheme="majorHAnsi" w:cstheme="majorHAnsi" w:hAnsiTheme="majorHAnsi"/>
                <w:b/>
              </w:rPr>
              <w:t>doivent</w:t>
            </w:r>
            <w:r>
              <w:rPr>
                <w:rFonts w:cs="Calibri Light" w:ascii="Calibri Light" w:hAnsi="Calibri Light" w:asciiTheme="majorHAnsi" w:cstheme="majorHAnsi" w:hAnsiTheme="majorHAnsi"/>
                <w:b/>
                <w:spacing w:val="-7"/>
              </w:rPr>
              <w:t xml:space="preserve"> être valides </w:t>
            </w:r>
            <w:r>
              <w:rPr>
                <w:rFonts w:cs="Calibri Light" w:ascii="Calibri Light" w:hAnsi="Calibri Light" w:asciiTheme="majorHAnsi" w:cstheme="majorHAnsi" w:hAnsiTheme="majorHAnsi"/>
                <w:b/>
                <w:spacing w:val="2"/>
              </w:rPr>
              <w:t>à la date limite originelle de dépôt des offres</w:t>
            </w:r>
          </w:p>
          <w:p>
            <w:pPr>
              <w:pStyle w:val="Normal"/>
              <w:widowControl w:val="false"/>
              <w:jc w:val="both"/>
              <w:rPr>
                <w:rFonts w:ascii="Calibri Light" w:hAnsi="Calibri Light" w:cs="Calibri Light" w:asciiTheme="majorHAnsi" w:cstheme="majorHAnsi" w:hAnsiTheme="majorHAnsi"/>
                <w:b/>
                <w:b/>
                <w:i/>
                <w:i/>
                <w:iCs/>
              </w:rPr>
            </w:pPr>
            <w:r>
              <w:rPr>
                <w:rFonts w:cs="Calibri Light" w:ascii="Calibri Light" w:hAnsi="Calibri Light" w:asciiTheme="majorHAnsi" w:cstheme="majorHAnsi" w:hAnsiTheme="majorHAnsi"/>
                <w:b/>
                <w:i/>
                <w:iCs/>
              </w:rPr>
              <w:t>B–Volume II : Offre technique</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Elle comprend notamment :</w:t>
            </w:r>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i/>
                <w:iCs/>
              </w:rPr>
              <w:t>b1. Les renseignements sur la qualification</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liste des documents à fournir par les soumissionnaires pour justifier leur qualification, notamment en ce qui concerne les références, le matériel et le personnel comprend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 xml:space="preserve">b.1.1 </w:t>
            </w:r>
            <w:r>
              <w:rPr>
                <w:rFonts w:cs="Calibri Light" w:ascii="Calibri Light" w:hAnsi="Calibri Light" w:asciiTheme="majorHAnsi" w:cstheme="majorHAnsi" w:hAnsiTheme="majorHAnsi"/>
              </w:rPr>
              <w:t xml:space="preserve">la lettre de soumission de la proposition technique </w:t>
            </w:r>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i/>
                <w:iCs/>
              </w:rPr>
              <w:t>b.1.2 Références du soumissionnaire</w:t>
            </w:r>
          </w:p>
          <w:p>
            <w:pPr>
              <w:pStyle w:val="ListParagraph"/>
              <w:widowControl w:val="false"/>
              <w:numPr>
                <w:ilvl w:val="0"/>
                <w:numId w:val="27"/>
              </w:numPr>
              <w:spacing w:lineRule="auto" w:line="240" w:before="0" w:after="0"/>
              <w:ind w:left="720" w:hanging="294"/>
              <w:jc w:val="both"/>
              <w:rPr>
                <w:rFonts w:ascii="Calibri Light" w:hAnsi="Calibri Light" w:cs="Calibri Light" w:asciiTheme="majorHAnsi" w:cstheme="majorHAnsi" w:hAnsiTheme="majorHAnsi"/>
                <w:i/>
                <w:i/>
                <w:sz w:val="24"/>
                <w:szCs w:val="24"/>
              </w:rPr>
            </w:pPr>
            <w:bookmarkStart w:id="199" w:name="_Hlk520475362"/>
            <w:r>
              <w:rPr>
                <w:rFonts w:cs="Calibri Light" w:ascii="Calibri Light" w:hAnsi="Calibri Light" w:asciiTheme="majorHAnsi" w:cstheme="majorHAnsi" w:hAnsiTheme="majorHAnsi"/>
                <w:i/>
                <w:sz w:val="24"/>
                <w:szCs w:val="24"/>
              </w:rPr>
              <w:t>La liste des marchés réalisés (Maître d’Ouvrage, Objet, Montant, Date de réception) par le soumissionnaire en tant qu’entrepreneur principal (ou sous-traitant) au cours des 5 dernières années.</w:t>
            </w:r>
            <w:bookmarkEnd w:id="199"/>
          </w:p>
          <w:p>
            <w:pPr>
              <w:pStyle w:val="ListParagraph"/>
              <w:widowControl w:val="false"/>
              <w:spacing w:lineRule="auto" w:line="240" w:before="0" w:after="0"/>
              <w:ind w:left="0" w:hanging="0"/>
              <w:jc w:val="both"/>
              <w:rPr>
                <w:rFonts w:ascii="Calibri Light" w:hAnsi="Calibri Light" w:cs="Calibri Light" w:asciiTheme="majorHAnsi" w:cstheme="majorHAnsi" w:hAnsiTheme="majorHAnsi"/>
                <w:i/>
                <w:i/>
                <w:sz w:val="24"/>
                <w:szCs w:val="24"/>
              </w:rPr>
            </w:pPr>
            <w:r>
              <w:rPr>
                <w:rFonts w:cs="Calibri Light" w:ascii="Calibri Light" w:hAnsi="Calibri Light" w:asciiTheme="majorHAnsi" w:cstheme="majorHAnsi" w:hAnsiTheme="majorHAnsi"/>
                <w:i/>
                <w:sz w:val="24"/>
                <w:szCs w:val="24"/>
              </w:rPr>
              <w:t xml:space="preserve">Ces références devront être accompagnées des pièces justificatives, en l’occurrence : </w:t>
            </w:r>
          </w:p>
          <w:p>
            <w:pPr>
              <w:pStyle w:val="ListParagraph"/>
              <w:widowControl w:val="false"/>
              <w:numPr>
                <w:ilvl w:val="0"/>
                <w:numId w:val="27"/>
              </w:numPr>
              <w:spacing w:lineRule="auto" w:line="240" w:before="0" w:after="0"/>
              <w:jc w:val="both"/>
              <w:rPr>
                <w:rFonts w:ascii="Calibri Light" w:hAnsi="Calibri Light" w:cs="Calibri Light" w:asciiTheme="majorHAnsi" w:cstheme="majorHAnsi" w:hAnsiTheme="majorHAnsi"/>
                <w:i/>
                <w:i/>
                <w:sz w:val="24"/>
                <w:szCs w:val="24"/>
              </w:rPr>
            </w:pPr>
            <w:r>
              <w:rPr>
                <w:rFonts w:cs="Calibri Light" w:ascii="Calibri Light" w:hAnsi="Calibri Light" w:asciiTheme="majorHAnsi" w:cstheme="majorHAnsi" w:hAnsiTheme="majorHAnsi"/>
                <w:i/>
                <w:sz w:val="24"/>
                <w:szCs w:val="24"/>
              </w:rPr>
              <w:t>Copies des première, deuxième et dernière pages du contrat ;</w:t>
            </w:r>
          </w:p>
          <w:p>
            <w:pPr>
              <w:pStyle w:val="ListParagraph"/>
              <w:widowControl w:val="false"/>
              <w:numPr>
                <w:ilvl w:val="0"/>
                <w:numId w:val="27"/>
              </w:numPr>
              <w:spacing w:lineRule="auto" w:line="240" w:before="0" w:after="0"/>
              <w:jc w:val="both"/>
              <w:rPr>
                <w:rFonts w:ascii="Calibri Light" w:hAnsi="Calibri Light" w:cs="Calibri Light" w:asciiTheme="majorHAnsi" w:cstheme="majorHAnsi" w:hAnsiTheme="majorHAnsi"/>
                <w:i/>
                <w:i/>
                <w:sz w:val="24"/>
                <w:szCs w:val="24"/>
              </w:rPr>
            </w:pPr>
            <w:r>
              <w:rPr>
                <w:rFonts w:cs="Calibri Light" w:ascii="Calibri Light" w:hAnsi="Calibri Light" w:asciiTheme="majorHAnsi" w:cstheme="majorHAnsi" w:hAnsiTheme="majorHAnsi"/>
                <w:i/>
                <w:sz w:val="24"/>
                <w:szCs w:val="24"/>
              </w:rPr>
              <w:t>PV de réception définitive ou provisoire, ou l’Attestation de bonne fin ;</w:t>
            </w:r>
          </w:p>
          <w:p>
            <w:pPr>
              <w:pStyle w:val="ListParagraph"/>
              <w:widowControl w:val="false"/>
              <w:numPr>
                <w:ilvl w:val="0"/>
                <w:numId w:val="27"/>
              </w:numPr>
              <w:spacing w:lineRule="auto" w:line="240" w:before="0" w:after="0"/>
              <w:jc w:val="both"/>
              <w:rPr>
                <w:rFonts w:ascii="Calibri Light" w:hAnsi="Calibri Light" w:cs="Calibri Light" w:asciiTheme="majorHAnsi" w:cstheme="majorHAnsi" w:hAnsiTheme="majorHAnsi"/>
                <w:i/>
                <w:i/>
                <w:sz w:val="24"/>
                <w:szCs w:val="24"/>
              </w:rPr>
            </w:pPr>
            <w:r>
              <w:rPr>
                <w:rFonts w:cs="Calibri Light" w:ascii="Calibri Light" w:hAnsi="Calibri Light" w:asciiTheme="majorHAnsi" w:cstheme="majorHAnsi" w:hAnsiTheme="majorHAnsi"/>
                <w:i/>
                <w:sz w:val="24"/>
                <w:szCs w:val="24"/>
              </w:rPr>
              <w:t>Autres justificatifs, le cas échéant à préciser.</w:t>
            </w:r>
          </w:p>
          <w:p>
            <w:pPr>
              <w:pStyle w:val="Normal"/>
              <w:widowControl w:val="false"/>
              <w:overflowPunct w:val="true"/>
              <w:spacing w:before="0" w:after="0"/>
              <w:ind w:left="426" w:right="284" w:hanging="0"/>
              <w:contextualSpacing/>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w w:val="105"/>
              </w:rPr>
              <w:t>Dans le cadre de la passation des marchés relevant du seuil des lettres</w:t>
              <w:softHyphen/>
              <w:t xml:space="preserve"> commandes, lorsqu'il est expressément prévu par le Dossier de Consultation, les références du promoteur ou </w:t>
            </w:r>
            <w:r>
              <w:rPr>
                <w:rFonts w:cs="Calibri Light" w:ascii="Calibri Light" w:hAnsi="Calibri Light" w:asciiTheme="majorHAnsi" w:cstheme="majorHAnsi" w:hAnsiTheme="majorHAnsi"/>
                <w:spacing w:val="3"/>
                <w:w w:val="105"/>
              </w:rPr>
              <w:t xml:space="preserve">d'un </w:t>
            </w:r>
            <w:r>
              <w:rPr>
                <w:rFonts w:cs="Calibri Light" w:ascii="Calibri Light" w:hAnsi="Calibri Light" w:asciiTheme="majorHAnsi" w:cstheme="majorHAnsi" w:hAnsiTheme="majorHAnsi"/>
                <w:w w:val="105"/>
              </w:rPr>
              <w:t xml:space="preserve">responsable technique </w:t>
            </w:r>
            <w:r>
              <w:rPr>
                <w:rFonts w:cs="Calibri Light" w:ascii="Calibri Light" w:hAnsi="Calibri Light" w:asciiTheme="majorHAnsi" w:cstheme="majorHAnsi" w:hAnsiTheme="majorHAnsi"/>
                <w:spacing w:val="2"/>
                <w:w w:val="105"/>
              </w:rPr>
              <w:t xml:space="preserve">d'une </w:t>
            </w:r>
            <w:r>
              <w:rPr>
                <w:rFonts w:cs="Calibri Light" w:ascii="Calibri Light" w:hAnsi="Calibri Light" w:asciiTheme="majorHAnsi" w:cstheme="majorHAnsi" w:hAnsiTheme="majorHAnsi"/>
                <w:w w:val="105"/>
              </w:rPr>
              <w:t>Petite et Moyenne Entreprise nationale nouvellement constituée, se substituent à celles de la personne morale, lorsque celle-ci ne dispose pas encore du nombre d'années d'expérience ou des</w:t>
            </w:r>
            <w:r>
              <w:rPr>
                <w:rFonts w:cs="Calibri Light" w:ascii="Calibri Light" w:hAnsi="Calibri Light" w:asciiTheme="majorHAnsi" w:cstheme="majorHAnsi" w:hAnsiTheme="majorHAnsi"/>
                <w:spacing w:val="64"/>
                <w:w w:val="105"/>
              </w:rPr>
              <w:t xml:space="preserve"> </w:t>
            </w:r>
            <w:r>
              <w:rPr>
                <w:rFonts w:cs="Calibri Light" w:ascii="Calibri Light" w:hAnsi="Calibri Light" w:asciiTheme="majorHAnsi" w:cstheme="majorHAnsi" w:hAnsiTheme="majorHAnsi"/>
                <w:w w:val="105"/>
              </w:rPr>
              <w:t>références</w:t>
            </w:r>
            <w:r>
              <w:rPr>
                <w:rFonts w:cs="Calibri Light" w:ascii="Calibri Light" w:hAnsi="Calibri Light" w:asciiTheme="majorHAnsi" w:cstheme="majorHAnsi" w:hAnsiTheme="majorHAnsi"/>
                <w:spacing w:val="31"/>
                <w:w w:val="105"/>
              </w:rPr>
              <w:t xml:space="preserve"> </w:t>
            </w:r>
            <w:r>
              <w:rPr>
                <w:rFonts w:cs="Calibri Light" w:ascii="Calibri Light" w:hAnsi="Calibri Light" w:asciiTheme="majorHAnsi" w:cstheme="majorHAnsi" w:hAnsiTheme="majorHAnsi"/>
                <w:w w:val="105"/>
              </w:rPr>
              <w:t>requises.</w:t>
            </w:r>
          </w:p>
          <w:p>
            <w:pPr>
              <w:pStyle w:val="ListParagraph"/>
              <w:widowControl w:val="false"/>
              <w:spacing w:lineRule="auto" w:line="240" w:before="0" w:after="0"/>
              <w:ind w:left="0" w:hanging="0"/>
              <w:jc w:val="both"/>
              <w:rPr>
                <w:rFonts w:ascii="Calibri Light" w:hAnsi="Calibri Light" w:cs="Calibri Light" w:asciiTheme="majorHAnsi" w:cstheme="majorHAnsi" w:hAnsiTheme="majorHAnsi"/>
                <w:i/>
                <w:i/>
                <w:sz w:val="24"/>
                <w:szCs w:val="24"/>
              </w:rPr>
            </w:pPr>
            <w:r>
              <w:rPr>
                <w:rFonts w:cs="Calibri Light" w:ascii="Calibri Light" w:hAnsi="Calibri Light" w:asciiTheme="majorHAnsi" w:cstheme="majorHAnsi" w:hAnsiTheme="majorHAnsi"/>
                <w:i/>
                <w:sz w:val="24"/>
                <w:szCs w:val="24"/>
              </w:rPr>
              <w:t xml:space="preserve">Ces références devront être accompagnées des pièces justificatives, en l’occurrence : </w:t>
            </w:r>
          </w:p>
          <w:p>
            <w:pPr>
              <w:pStyle w:val="ListParagraph"/>
              <w:widowControl w:val="false"/>
              <w:numPr>
                <w:ilvl w:val="0"/>
                <w:numId w:val="26"/>
              </w:numPr>
              <w:spacing w:lineRule="auto" w:line="240" w:before="0" w:after="0"/>
              <w:jc w:val="both"/>
              <w:rPr>
                <w:rFonts w:ascii="Calibri Light" w:hAnsi="Calibri Light" w:cs="Calibri Light" w:asciiTheme="majorHAnsi" w:cstheme="majorHAnsi" w:hAnsiTheme="majorHAnsi"/>
                <w:i/>
                <w:i/>
                <w:sz w:val="24"/>
                <w:szCs w:val="24"/>
              </w:rPr>
            </w:pPr>
            <w:r>
              <w:rPr>
                <w:rFonts w:cs="Calibri Light" w:ascii="Calibri Light" w:hAnsi="Calibri Light" w:asciiTheme="majorHAnsi" w:cstheme="majorHAnsi" w:hAnsiTheme="majorHAnsi"/>
                <w:i/>
                <w:sz w:val="24"/>
                <w:szCs w:val="24"/>
              </w:rPr>
              <w:t>CV ;</w:t>
            </w:r>
          </w:p>
          <w:p>
            <w:pPr>
              <w:pStyle w:val="ListParagraph"/>
              <w:widowControl w:val="false"/>
              <w:numPr>
                <w:ilvl w:val="0"/>
                <w:numId w:val="26"/>
              </w:numPr>
              <w:spacing w:lineRule="auto" w:line="240" w:before="0" w:after="0"/>
              <w:jc w:val="both"/>
              <w:rPr>
                <w:rFonts w:ascii="Calibri Light" w:hAnsi="Calibri Light" w:cs="Calibri Light" w:asciiTheme="majorHAnsi" w:cstheme="majorHAnsi" w:hAnsiTheme="majorHAnsi"/>
                <w:i/>
                <w:i/>
                <w:sz w:val="24"/>
                <w:szCs w:val="24"/>
              </w:rPr>
            </w:pPr>
            <w:r>
              <w:rPr>
                <w:rFonts w:cs="Calibri Light" w:ascii="Calibri Light" w:hAnsi="Calibri Light" w:asciiTheme="majorHAnsi" w:cstheme="majorHAnsi" w:hAnsiTheme="majorHAnsi"/>
                <w:i/>
                <w:sz w:val="24"/>
                <w:szCs w:val="24"/>
              </w:rPr>
              <w:t>Contrats de travail ;</w:t>
            </w:r>
          </w:p>
          <w:p>
            <w:pPr>
              <w:pStyle w:val="ListParagraph"/>
              <w:widowControl w:val="false"/>
              <w:numPr>
                <w:ilvl w:val="0"/>
                <w:numId w:val="26"/>
              </w:numPr>
              <w:spacing w:lineRule="auto" w:line="240" w:before="0" w:after="0"/>
              <w:jc w:val="both"/>
              <w:rPr>
                <w:rFonts w:ascii="Calibri Light" w:hAnsi="Calibri Light" w:cs="Calibri Light" w:asciiTheme="majorHAnsi" w:cstheme="majorHAnsi" w:hAnsiTheme="majorHAnsi"/>
                <w:i/>
                <w:i/>
                <w:sz w:val="24"/>
                <w:szCs w:val="24"/>
              </w:rPr>
            </w:pPr>
            <w:r>
              <w:rPr>
                <w:rFonts w:cs="Calibri Light" w:ascii="Calibri Light" w:hAnsi="Calibri Light" w:asciiTheme="majorHAnsi" w:cstheme="majorHAnsi" w:hAnsiTheme="majorHAnsi"/>
                <w:i/>
                <w:sz w:val="24"/>
                <w:szCs w:val="24"/>
              </w:rPr>
              <w:t>Divers actes de promotion intervenus dans la carrière ;</w:t>
            </w:r>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iCs/>
              </w:rPr>
              <w:t xml:space="preserve">b.1.3. Personnel </w:t>
            </w:r>
          </w:p>
          <w:p>
            <w:pPr>
              <w:pStyle w:val="ListParagraph"/>
              <w:widowControl w:val="false"/>
              <w:numPr>
                <w:ilvl w:val="0"/>
                <w:numId w:val="31"/>
              </w:numPr>
              <w:spacing w:lineRule="auto" w:line="240" w:before="0" w:after="0"/>
              <w:ind w:left="720" w:hanging="294"/>
              <w:jc w:val="both"/>
              <w:rPr>
                <w:rFonts w:ascii="Calibri Light" w:hAnsi="Calibri Light" w:cs="Calibri Light" w:asciiTheme="majorHAnsi" w:cstheme="majorHAnsi" w:hAnsiTheme="majorHAnsi"/>
                <w:iCs/>
                <w:sz w:val="24"/>
                <w:szCs w:val="24"/>
              </w:rPr>
            </w:pPr>
            <w:r>
              <w:rPr>
                <w:rFonts w:cs="Calibri Light" w:ascii="Calibri Light" w:hAnsi="Calibri Light" w:asciiTheme="majorHAnsi" w:cstheme="majorHAnsi" w:hAnsiTheme="majorHAnsi"/>
                <w:iCs/>
                <w:sz w:val="24"/>
                <w:szCs w:val="24"/>
              </w:rPr>
              <w:t>Une liste du personnel clé qualifié pour l’exécution des travaux selon le modèle annexé au DAO à savoir :</w:t>
            </w:r>
          </w:p>
          <w:p>
            <w:pPr>
              <w:pStyle w:val="ListParagraph"/>
              <w:widowControl w:val="false"/>
              <w:numPr>
                <w:ilvl w:val="0"/>
                <w:numId w:val="8"/>
              </w:numPr>
              <w:spacing w:lineRule="auto" w:line="240" w:before="0" w:after="0"/>
              <w:jc w:val="both"/>
              <w:rPr>
                <w:rFonts w:ascii="Calibri Light" w:hAnsi="Calibri Light" w:cs="Calibri Light" w:asciiTheme="majorHAnsi" w:cstheme="majorHAnsi" w:hAnsiTheme="majorHAnsi"/>
                <w:iCs/>
                <w:sz w:val="24"/>
                <w:szCs w:val="24"/>
              </w:rPr>
            </w:pPr>
            <w:r>
              <w:rPr>
                <w:rFonts w:cs="Calibri Light" w:ascii="Calibri Light" w:hAnsi="Calibri Light" w:asciiTheme="majorHAnsi" w:cstheme="majorHAnsi" w:hAnsiTheme="majorHAnsi"/>
                <w:iCs/>
                <w:sz w:val="24"/>
                <w:szCs w:val="24"/>
              </w:rPr>
              <w:t>Le Directeur des travaux : Ingénieur Génie Civil, Hydraulicien ou Génie Rural (BAC + 5) ;</w:t>
            </w:r>
          </w:p>
          <w:p>
            <w:pPr>
              <w:pStyle w:val="ListParagraph"/>
              <w:widowControl w:val="false"/>
              <w:numPr>
                <w:ilvl w:val="0"/>
                <w:numId w:val="8"/>
              </w:numPr>
              <w:spacing w:lineRule="auto" w:line="240" w:before="0" w:after="0"/>
              <w:jc w:val="both"/>
              <w:rPr>
                <w:rFonts w:ascii="Calibri Light" w:hAnsi="Calibri Light" w:cs="Calibri Light" w:asciiTheme="majorHAnsi" w:cstheme="majorHAnsi" w:hAnsiTheme="majorHAnsi"/>
                <w:iCs/>
                <w:sz w:val="24"/>
                <w:szCs w:val="24"/>
              </w:rPr>
            </w:pPr>
            <w:r>
              <w:rPr>
                <w:rFonts w:cs="Calibri Light" w:ascii="Calibri Light" w:hAnsi="Calibri Light" w:asciiTheme="majorHAnsi" w:cstheme="majorHAnsi" w:hAnsiTheme="majorHAnsi"/>
                <w:iCs/>
                <w:sz w:val="24"/>
                <w:szCs w:val="24"/>
              </w:rPr>
              <w:t>Le Conducteur des travaux : Technicien Supérieur Génie Civil, Hydraulicien ou Génie Rural (BAC + 3) ;</w:t>
            </w:r>
          </w:p>
          <w:p>
            <w:pPr>
              <w:pStyle w:val="ListParagraph"/>
              <w:widowControl w:val="false"/>
              <w:numPr>
                <w:ilvl w:val="0"/>
                <w:numId w:val="8"/>
              </w:numPr>
              <w:spacing w:lineRule="auto" w:line="240" w:before="0" w:after="0"/>
              <w:jc w:val="both"/>
              <w:rPr>
                <w:rFonts w:ascii="Calibri Light" w:hAnsi="Calibri Light" w:cs="Calibri Light" w:asciiTheme="majorHAnsi" w:cstheme="majorHAnsi" w:hAnsiTheme="majorHAnsi"/>
                <w:iCs/>
                <w:sz w:val="24"/>
                <w:szCs w:val="24"/>
              </w:rPr>
            </w:pPr>
            <w:r>
              <w:rPr>
                <w:rFonts w:cs="Calibri Light" w:ascii="Calibri Light" w:hAnsi="Calibri Light" w:asciiTheme="majorHAnsi" w:cstheme="majorHAnsi" w:hAnsiTheme="majorHAnsi"/>
                <w:iCs/>
                <w:sz w:val="24"/>
                <w:szCs w:val="24"/>
              </w:rPr>
              <w:t>L’Electrotechnicien : CAP/BEP en électricité, électrotechnique ou électromécanique.</w:t>
            </w:r>
          </w:p>
          <w:p>
            <w:pPr>
              <w:pStyle w:val="ListParagraph"/>
              <w:widowControl w:val="false"/>
              <w:spacing w:lineRule="auto" w:line="240" w:before="0" w:after="0"/>
              <w:ind w:left="1004" w:hanging="0"/>
              <w:jc w:val="both"/>
              <w:rPr>
                <w:rFonts w:ascii="Calibri Light" w:hAnsi="Calibri Light" w:cs="Calibri Light" w:asciiTheme="majorHAnsi" w:cstheme="majorHAnsi" w:hAnsiTheme="majorHAnsi"/>
                <w:iCs/>
                <w:sz w:val="24"/>
                <w:szCs w:val="24"/>
              </w:rPr>
            </w:pPr>
            <w:r>
              <w:rPr>
                <w:rFonts w:cs="Calibri Light" w:cstheme="majorHAnsi" w:ascii="Calibri Light" w:hAnsi="Calibri Light"/>
                <w:iCs/>
                <w:sz w:val="24"/>
                <w:szCs w:val="24"/>
              </w:rPr>
            </w:r>
          </w:p>
          <w:p>
            <w:pPr>
              <w:pStyle w:val="Normal"/>
              <w:widowControl w:val="false"/>
              <w:tabs>
                <w:tab w:val="clear" w:pos="720"/>
                <w:tab w:val="left" w:pos="993" w:leader="none"/>
              </w:tabs>
              <w:overflowPunct w:val="true"/>
              <w:ind w:right="-74" w:hanging="0"/>
              <w:jc w:val="both"/>
              <w:rPr>
                <w:rFonts w:ascii="Calibri Light" w:hAnsi="Calibri Light" w:cs="Calibri Light" w:asciiTheme="majorHAnsi" w:cstheme="majorHAnsi" w:hAnsiTheme="majorHAnsi"/>
                <w:w w:val="105"/>
              </w:rPr>
            </w:pPr>
            <w:r>
              <w:rPr>
                <w:rFonts w:cs="Calibri Light" w:ascii="Calibri Light" w:hAnsi="Calibri Light" w:asciiTheme="majorHAnsi" w:cstheme="majorHAnsi" w:hAnsiTheme="majorHAnsi"/>
                <w:b/>
                <w:bCs/>
                <w:w w:val="105"/>
              </w:rPr>
              <w:t>NB</w:t>
            </w:r>
            <w:r>
              <w:rPr>
                <w:rFonts w:cs="Calibri Light" w:ascii="Calibri Light" w:hAnsi="Calibri Light" w:asciiTheme="majorHAnsi" w:cstheme="majorHAnsi" w:hAnsiTheme="majorHAnsi"/>
                <w:w w:val="105"/>
              </w:rPr>
              <w:t xml:space="preserve"> : Joindre, pour le personnel proposé, une copie du diplôme et les justificatifs </w:t>
            </w:r>
          </w:p>
          <w:p>
            <w:pPr>
              <w:pStyle w:val="Normal"/>
              <w:widowControl w:val="false"/>
              <w:tabs>
                <w:tab w:val="clear" w:pos="720"/>
                <w:tab w:val="left" w:pos="993" w:leader="none"/>
              </w:tabs>
              <w:overflowPunct w:val="true"/>
              <w:ind w:right="-74" w:hanging="0"/>
              <w:jc w:val="both"/>
              <w:rPr>
                <w:rFonts w:ascii="Calibri Light" w:hAnsi="Calibri Light" w:cs="Calibri Light" w:asciiTheme="majorHAnsi" w:cstheme="majorHAnsi" w:hAnsiTheme="majorHAnsi"/>
                <w:w w:val="105"/>
              </w:rPr>
            </w:pPr>
            <w:r>
              <w:rPr>
                <w:rFonts w:cs="Calibri Light" w:ascii="Calibri Light" w:hAnsi="Calibri Light" w:asciiTheme="majorHAnsi" w:cstheme="majorHAnsi" w:hAnsiTheme="majorHAnsi"/>
                <w:w w:val="105"/>
              </w:rPr>
              <w:t xml:space="preserve">        </w:t>
            </w:r>
            <w:r>
              <w:rPr>
                <w:rFonts w:cs="Calibri Light" w:ascii="Calibri Light" w:hAnsi="Calibri Light" w:asciiTheme="majorHAnsi" w:cstheme="majorHAnsi" w:hAnsiTheme="majorHAnsi"/>
                <w:w w:val="105"/>
              </w:rPr>
              <w:t xml:space="preserve">de l’expérience, à savoir : </w:t>
            </w:r>
          </w:p>
          <w:p>
            <w:pPr>
              <w:pStyle w:val="Normal"/>
              <w:widowControl w:val="false"/>
              <w:numPr>
                <w:ilvl w:val="0"/>
                <w:numId w:val="30"/>
              </w:numPr>
              <w:tabs>
                <w:tab w:val="clear" w:pos="720"/>
                <w:tab w:val="left" w:pos="993" w:leader="none"/>
              </w:tabs>
              <w:overflowPunct w:val="true"/>
              <w:ind w:left="720" w:right="-74" w:hanging="29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copie certifiée conforme du diplôme datant de moins de trois (03) mois ;</w:t>
            </w:r>
          </w:p>
          <w:p>
            <w:pPr>
              <w:pStyle w:val="Normal"/>
              <w:widowControl w:val="false"/>
              <w:numPr>
                <w:ilvl w:val="0"/>
                <w:numId w:val="30"/>
              </w:numPr>
              <w:tabs>
                <w:tab w:val="clear" w:pos="720"/>
                <w:tab w:val="left" w:pos="993" w:leader="none"/>
              </w:tabs>
              <w:overflowPunct w:val="true"/>
              <w:ind w:left="720" w:right="-74" w:hanging="29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attestation d’inscription aux ordres nationaux (sans objet)</w:t>
            </w:r>
          </w:p>
          <w:p>
            <w:pPr>
              <w:pStyle w:val="Normal"/>
              <w:widowControl w:val="false"/>
              <w:numPr>
                <w:ilvl w:val="0"/>
                <w:numId w:val="30"/>
              </w:numPr>
              <w:tabs>
                <w:tab w:val="clear" w:pos="720"/>
                <w:tab w:val="left" w:pos="993" w:leader="none"/>
              </w:tabs>
              <w:overflowPunct w:val="true"/>
              <w:ind w:left="720" w:right="-74" w:hanging="29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curriculum vitae signé et daté de l’expert;</w:t>
            </w:r>
          </w:p>
          <w:p>
            <w:pPr>
              <w:pStyle w:val="Normal"/>
              <w:widowControl w:val="false"/>
              <w:numPr>
                <w:ilvl w:val="0"/>
                <w:numId w:val="30"/>
              </w:numPr>
              <w:tabs>
                <w:tab w:val="clear" w:pos="720"/>
                <w:tab w:val="left" w:pos="993" w:leader="none"/>
              </w:tabs>
              <w:overflowPunct w:val="true"/>
              <w:ind w:left="720" w:right="-74" w:hanging="29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attestation de disponibilité signée et datée de l’expert;</w:t>
            </w:r>
          </w:p>
          <w:p>
            <w:pPr>
              <w:pStyle w:val="Normal"/>
              <w:widowControl w:val="false"/>
              <w:numPr>
                <w:ilvl w:val="0"/>
                <w:numId w:val="30"/>
              </w:numPr>
              <w:tabs>
                <w:tab w:val="clear" w:pos="720"/>
                <w:tab w:val="left" w:pos="993" w:leader="none"/>
              </w:tabs>
              <w:overflowPunct w:val="true"/>
              <w:ind w:left="720" w:right="-74" w:hanging="29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color w:val="000000" w:themeColor="text1"/>
              </w:rPr>
              <w:t>une attestation ou contrat de travail, ou journal de chantier justifiant l’expérience (sans objet).</w:t>
            </w:r>
          </w:p>
          <w:p>
            <w:pPr>
              <w:pStyle w:val="Normal"/>
              <w:widowControl w:val="false"/>
              <w:tabs>
                <w:tab w:val="clear" w:pos="720"/>
                <w:tab w:val="left" w:pos="993" w:leader="none"/>
              </w:tabs>
              <w:overflowPunct w:val="true"/>
              <w:ind w:left="720" w:right="-74" w:hanging="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993" w:leader="none"/>
              </w:tabs>
              <w:overflowPunct w:val="true"/>
              <w:ind w:right="132" w:hanging="0"/>
              <w:jc w:val="both"/>
              <w:rPr>
                <w:rFonts w:ascii="Calibri Light" w:hAnsi="Calibri Light" w:cs="Calibri Light" w:asciiTheme="majorHAnsi" w:cstheme="majorHAnsi" w:hAnsiTheme="majorHAnsi"/>
                <w:bCs/>
                <w:i/>
                <w:i/>
                <w:iCs/>
              </w:rPr>
            </w:pPr>
            <w:r>
              <w:rPr>
                <w:rFonts w:cs="Calibri Light" w:ascii="Calibri Light" w:hAnsi="Calibri Light" w:asciiTheme="majorHAnsi" w:cstheme="majorHAnsi" w:hAnsiTheme="majorHAnsi"/>
                <w:b/>
                <w:i/>
                <w:u w:val="single"/>
              </w:rPr>
              <w:t>NB</w:t>
            </w:r>
            <w:r>
              <w:rPr>
                <w:rFonts w:cs="Calibri Light" w:ascii="Calibri Light" w:hAnsi="Calibri Light" w:asciiTheme="majorHAnsi" w:cstheme="majorHAnsi" w:hAnsiTheme="majorHAnsi"/>
                <w:b/>
                <w:i/>
              </w:rPr>
              <w:t xml:space="preserve"> : </w:t>
            </w:r>
            <w:r>
              <w:rPr>
                <w:rFonts w:cs="Calibri Light" w:ascii="Calibri Light" w:hAnsi="Calibri Light" w:asciiTheme="majorHAnsi" w:cstheme="majorHAnsi" w:hAnsiTheme="majorHAnsi"/>
                <w:b/>
                <w:i/>
                <w:iCs/>
              </w:rPr>
              <w:t>Toutes les pièces citées ci-dessus devront être conformes, signées et datées de moins de trois mois pour compter de la date limite originelle de dépôt des offres</w:t>
            </w:r>
            <w:r>
              <w:rPr>
                <w:rFonts w:cs="Calibri Light" w:ascii="Calibri Light" w:hAnsi="Calibri Light" w:asciiTheme="majorHAnsi" w:cstheme="majorHAnsi" w:hAnsiTheme="majorHAnsi"/>
                <w:bCs/>
                <w:i/>
                <w:iCs/>
              </w:rPr>
              <w:t xml:space="preserve"> </w:t>
            </w:r>
          </w:p>
          <w:p>
            <w:pPr>
              <w:pStyle w:val="Normal"/>
              <w:widowControl w:val="false"/>
              <w:tabs>
                <w:tab w:val="clear" w:pos="720"/>
                <w:tab w:val="left" w:pos="993" w:leader="none"/>
              </w:tabs>
              <w:overflowPunct w:val="true"/>
              <w:ind w:right="132" w:hanging="0"/>
              <w:jc w:val="both"/>
              <w:rPr>
                <w:rFonts w:ascii="Calibri Light" w:hAnsi="Calibri Light" w:cs="Calibri Light" w:asciiTheme="majorHAnsi" w:cstheme="majorHAnsi" w:hAnsiTheme="majorHAnsi"/>
                <w:b/>
                <w:b/>
                <w:i/>
                <w:i/>
                <w:iCs/>
                <w:color w:val="FF0000"/>
              </w:rPr>
            </w:pPr>
            <w:r>
              <w:rPr>
                <w:rFonts w:cs="Calibri Light" w:cstheme="majorHAnsi" w:ascii="Calibri Light" w:hAnsi="Calibri Light"/>
                <w:b/>
                <w:i/>
                <w:iCs/>
                <w:color w:val="FF0000"/>
              </w:rPr>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b/>
                <w:i/>
                <w:iCs/>
              </w:rPr>
              <w:t>b.1</w:t>
            </w:r>
            <w:r>
              <w:rPr>
                <w:rFonts w:cs="Calibri Light" w:ascii="Calibri Light" w:hAnsi="Calibri Light" w:asciiTheme="majorHAnsi" w:cstheme="majorHAnsi" w:hAnsiTheme="majorHAnsi"/>
                <w:i/>
                <w:iCs/>
              </w:rPr>
              <w:t>.</w:t>
            </w:r>
            <w:r>
              <w:rPr>
                <w:rFonts w:cs="Calibri Light" w:ascii="Calibri Light" w:hAnsi="Calibri Light" w:asciiTheme="majorHAnsi" w:cstheme="majorHAnsi" w:hAnsiTheme="majorHAnsi"/>
                <w:b/>
                <w:i/>
                <w:iCs/>
              </w:rPr>
              <w:t>4</w:t>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b/>
                <w:i/>
                <w:iCs/>
              </w:rPr>
              <w:t>Matériels à mobiliser pour l’exécution des travaux</w:t>
            </w:r>
          </w:p>
          <w:p>
            <w:pPr>
              <w:pStyle w:val="ListParagraph"/>
              <w:widowControl w:val="false"/>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Une liste des matériels à mobiliser, qui devra comprendre au moins : </w:t>
            </w:r>
          </w:p>
          <w:tbl>
            <w:tblPr>
              <w:tblW w:w="4750" w:type="pct"/>
              <w:jc w:val="center"/>
              <w:tblInd w:w="0" w:type="dxa"/>
              <w:tblLayout w:type="fixed"/>
              <w:tblCellMar>
                <w:top w:w="0" w:type="dxa"/>
                <w:left w:w="70" w:type="dxa"/>
                <w:bottom w:w="0" w:type="dxa"/>
                <w:right w:w="70" w:type="dxa"/>
              </w:tblCellMar>
              <w:tblLook w:val="0000" w:noHBand="0" w:noVBand="0" w:firstColumn="0" w:lastRow="0" w:lastColumn="0" w:firstRow="0"/>
            </w:tblPr>
            <w:tblGrid>
              <w:gridCol w:w="1188"/>
              <w:gridCol w:w="3287"/>
              <w:gridCol w:w="3999"/>
            </w:tblGrid>
            <w:tr>
              <w:trPr>
                <w:trHeight w:val="255" w:hRule="atLeast"/>
              </w:trPr>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ahoma" w:hAnsi="Tahoma" w:cs="Tahoma"/>
                      <w:b/>
                      <w:b/>
                      <w:bCs/>
                      <w:sz w:val="18"/>
                      <w:szCs w:val="18"/>
                    </w:rPr>
                  </w:pPr>
                  <w:r>
                    <w:rPr>
                      <w:rFonts w:cs="Tahoma" w:ascii="Tahoma" w:hAnsi="Tahoma"/>
                      <w:b/>
                      <w:bCs/>
                      <w:sz w:val="18"/>
                      <w:szCs w:val="18"/>
                    </w:rPr>
                    <w:t>Nombre</w:t>
                  </w:r>
                </w:p>
              </w:tc>
              <w:tc>
                <w:tcPr>
                  <w:tcW w:w="32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ahoma" w:hAnsi="Tahoma" w:cs="Tahoma"/>
                      <w:b/>
                      <w:b/>
                      <w:bCs/>
                      <w:sz w:val="18"/>
                      <w:szCs w:val="18"/>
                    </w:rPr>
                  </w:pPr>
                  <w:r>
                    <w:rPr>
                      <w:rFonts w:cs="Tahoma" w:ascii="Tahoma" w:hAnsi="Tahoma"/>
                      <w:b/>
                      <w:bCs/>
                      <w:sz w:val="18"/>
                    </w:rPr>
                    <w:t>Description</w:t>
                  </w:r>
                </w:p>
              </w:tc>
              <w:tc>
                <w:tcPr>
                  <w:tcW w:w="399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b/>
                      <w:b/>
                      <w:bCs/>
                      <w:sz w:val="18"/>
                      <w:szCs w:val="18"/>
                    </w:rPr>
                  </w:pPr>
                  <w:r>
                    <w:rPr>
                      <w:rFonts w:cs="Tahoma" w:ascii="Tahoma" w:hAnsi="Tahoma"/>
                      <w:b/>
                      <w:bCs/>
                      <w:sz w:val="18"/>
                      <w:szCs w:val="18"/>
                    </w:rPr>
                    <w:t>Spécifications techniques</w:t>
                  </w:r>
                </w:p>
              </w:tc>
            </w:tr>
            <w:tr>
              <w:trPr>
                <w:trHeight w:val="255" w:hRule="atLeast"/>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18"/>
                      <w:szCs w:val="18"/>
                    </w:rPr>
                  </w:pPr>
                  <w:r>
                    <w:rPr>
                      <w:rFonts w:cs="Tahoma" w:ascii="Tahoma" w:hAnsi="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t>Véhicule de liaison</w:t>
                  </w:r>
                </w:p>
              </w:tc>
              <w:tc>
                <w:tcPr>
                  <w:tcW w:w="3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t>4X4, type pick-up</w:t>
                  </w:r>
                </w:p>
              </w:tc>
            </w:tr>
            <w:tr>
              <w:trPr>
                <w:trHeight w:val="255" w:hRule="atLeast"/>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18"/>
                      <w:szCs w:val="18"/>
                    </w:rPr>
                  </w:pPr>
                  <w:r>
                    <w:rPr>
                      <w:rFonts w:cs="Tahoma" w:ascii="Tahoma" w:hAnsi="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t>Camion benne</w:t>
                  </w:r>
                </w:p>
              </w:tc>
              <w:tc>
                <w:tcPr>
                  <w:tcW w:w="39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Bullet"/>
                    <w:widowControl w:val="false"/>
                    <w:spacing w:before="160" w:after="0"/>
                    <w:ind w:left="0" w:hanging="0"/>
                    <w:jc w:val="left"/>
                    <w:rPr>
                      <w:rFonts w:ascii="Tahoma" w:hAnsi="Tahoma" w:cs="Tahoma"/>
                      <w:b w:val="false"/>
                      <w:b w:val="false"/>
                      <w:color w:val="000000" w:themeColor="text1"/>
                      <w:sz w:val="18"/>
                      <w:szCs w:val="18"/>
                      <w:lang w:eastAsia="fr-FR"/>
                    </w:rPr>
                  </w:pPr>
                  <w:r>
                    <w:rPr>
                      <w:rFonts w:cs="Tahoma" w:ascii="Tahoma" w:hAnsi="Tahoma"/>
                      <w:b w:val="false"/>
                      <w:color w:val="000000" w:themeColor="text1"/>
                      <w:sz w:val="18"/>
                      <w:szCs w:val="18"/>
                      <w:lang w:eastAsia="fr-FR"/>
                    </w:rPr>
                    <w:t>Auto basculant</w:t>
                  </w:r>
                </w:p>
              </w:tc>
            </w:tr>
            <w:tr>
              <w:trPr>
                <w:trHeight w:val="255" w:hRule="atLeast"/>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18"/>
                      <w:szCs w:val="18"/>
                    </w:rPr>
                  </w:pPr>
                  <w:r>
                    <w:rPr>
                      <w:rFonts w:cs="Tahoma" w:ascii="Tahoma" w:hAnsi="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t>Camion-citerne à eau</w:t>
                  </w:r>
                </w:p>
              </w:tc>
              <w:tc>
                <w:tcPr>
                  <w:tcW w:w="3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themeColor="text1"/>
                      <w:sz w:val="18"/>
                      <w:szCs w:val="18"/>
                    </w:rPr>
                  </w:pPr>
                  <w:r>
                    <w:rPr>
                      <w:rFonts w:cs="Tahoma" w:ascii="Tahoma" w:hAnsi="Tahoma"/>
                      <w:color w:val="000000" w:themeColor="text1"/>
                      <w:sz w:val="18"/>
                      <w:szCs w:val="18"/>
                    </w:rPr>
                    <w:t>Capacité 12 000  litres minimum</w:t>
                  </w:r>
                </w:p>
              </w:tc>
            </w:tr>
            <w:tr>
              <w:trPr>
                <w:trHeight w:val="255" w:hRule="atLeast"/>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18"/>
                      <w:szCs w:val="18"/>
                    </w:rPr>
                  </w:pPr>
                  <w:r>
                    <w:rPr>
                      <w:rFonts w:cs="Tahoma" w:ascii="Tahoma" w:hAnsi="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t>Pompe d’épreuve</w:t>
                  </w:r>
                </w:p>
              </w:tc>
              <w:tc>
                <w:tcPr>
                  <w:tcW w:w="3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color w:val="000000" w:themeColor="text1"/>
                      <w:sz w:val="18"/>
                      <w:szCs w:val="18"/>
                    </w:rPr>
                  </w:pPr>
                  <w:r>
                    <w:rPr>
                      <w:rFonts w:cs="Tahoma" w:ascii="Tahoma" w:hAnsi="Tahoma"/>
                      <w:color w:val="000000" w:themeColor="text1"/>
                      <w:sz w:val="18"/>
                      <w:szCs w:val="18"/>
                    </w:rPr>
                    <w:t>Type électrique</w:t>
                  </w:r>
                </w:p>
              </w:tc>
            </w:tr>
            <w:tr>
              <w:trPr>
                <w:trHeight w:val="255" w:hRule="atLeast"/>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18"/>
                      <w:szCs w:val="18"/>
                    </w:rPr>
                  </w:pPr>
                  <w:r>
                    <w:rPr>
                      <w:rFonts w:cs="Tahoma" w:ascii="Tahoma" w:hAnsi="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t>Marteau piqueur avec accessoires</w:t>
                  </w:r>
                </w:p>
              </w:tc>
              <w:tc>
                <w:tcPr>
                  <w:tcW w:w="3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r>
                </w:p>
              </w:tc>
            </w:tr>
            <w:tr>
              <w:trPr>
                <w:trHeight w:val="255" w:hRule="atLeast"/>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18"/>
                      <w:szCs w:val="18"/>
                    </w:rPr>
                  </w:pPr>
                  <w:r>
                    <w:rPr>
                      <w:rFonts w:cs="Tahoma" w:ascii="Tahoma" w:hAnsi="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t>Poste autonome de soudure</w:t>
                  </w:r>
                </w:p>
              </w:tc>
              <w:tc>
                <w:tcPr>
                  <w:tcW w:w="3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r>
                </w:p>
              </w:tc>
            </w:tr>
            <w:tr>
              <w:trPr>
                <w:trHeight w:val="255" w:hRule="atLeast"/>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18"/>
                      <w:szCs w:val="18"/>
                    </w:rPr>
                  </w:pPr>
                  <w:r>
                    <w:rPr>
                      <w:rFonts w:cs="Tahoma" w:ascii="Tahoma" w:hAnsi="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t>Bétonnière</w:t>
                  </w:r>
                </w:p>
              </w:tc>
              <w:tc>
                <w:tcPr>
                  <w:tcW w:w="3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t>Capacité de 350 litres</w:t>
                  </w:r>
                </w:p>
              </w:tc>
            </w:tr>
            <w:tr>
              <w:trPr>
                <w:trHeight w:val="255" w:hRule="atLeast"/>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18"/>
                      <w:szCs w:val="18"/>
                    </w:rPr>
                  </w:pPr>
                  <w:r>
                    <w:rPr>
                      <w:rFonts w:cs="Tahoma" w:ascii="Tahoma" w:hAnsi="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t>Vibreur</w:t>
                  </w:r>
                </w:p>
              </w:tc>
              <w:tc>
                <w:tcPr>
                  <w:tcW w:w="3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r>
                </w:p>
              </w:tc>
            </w:tr>
            <w:tr>
              <w:trPr>
                <w:trHeight w:val="253" w:hRule="atLeast"/>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ahoma" w:hAnsi="Tahoma" w:cs="Tahoma"/>
                      <w:sz w:val="18"/>
                      <w:szCs w:val="18"/>
                    </w:rPr>
                  </w:pPr>
                  <w:r>
                    <w:rPr>
                      <w:rFonts w:cs="Tahoma" w:ascii="Tahoma" w:hAnsi="Tahoma"/>
                      <w:sz w:val="18"/>
                      <w:szCs w:val="18"/>
                    </w:rPr>
                    <w:t>1 lot</w:t>
                  </w:r>
                </w:p>
              </w:tc>
              <w:tc>
                <w:tcPr>
                  <w:tcW w:w="32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t xml:space="preserve">Matériel topographique </w:t>
                  </w:r>
                </w:p>
              </w:tc>
              <w:tc>
                <w:tcPr>
                  <w:tcW w:w="3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ahoma" w:hAnsi="Tahoma" w:cs="Tahoma"/>
                      <w:sz w:val="18"/>
                      <w:szCs w:val="18"/>
                    </w:rPr>
                  </w:pPr>
                  <w:r>
                    <w:rPr>
                      <w:rFonts w:cs="Tahoma" w:ascii="Tahoma" w:hAnsi="Tahoma"/>
                      <w:sz w:val="18"/>
                      <w:szCs w:val="18"/>
                    </w:rPr>
                    <w:t>Avec au moins un Théodolite</w:t>
                  </w:r>
                </w:p>
              </w:tc>
            </w:tr>
          </w:tbl>
          <w:p>
            <w:pPr>
              <w:pStyle w:val="Normal"/>
              <w:widowControl w:val="false"/>
              <w:jc w:val="both"/>
              <w:rPr>
                <w:rFonts w:ascii="Calibri Light" w:hAnsi="Calibri Light" w:cs="Calibri Light" w:asciiTheme="majorHAnsi" w:cstheme="majorHAnsi" w:hAnsiTheme="majorHAnsi"/>
                <w:b/>
                <w:b/>
                <w:strike/>
              </w:rPr>
            </w:pPr>
            <w:r>
              <w:rPr>
                <w:rFonts w:cs="Calibri Light" w:cstheme="majorHAnsi" w:ascii="Calibri Light" w:hAnsi="Calibri Light"/>
                <w:b/>
                <w:strike/>
              </w:rPr>
            </w:r>
          </w:p>
          <w:p>
            <w:pPr>
              <w:pStyle w:val="Normal"/>
              <w:widowControl w:val="false"/>
              <w:spacing w:before="0" w:after="240"/>
              <w:ind w:right="-20" w:hanging="0"/>
              <w:jc w:val="both"/>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b/>
                <w:i/>
                <w:u w:val="single"/>
              </w:rPr>
              <w:t>NB</w:t>
            </w:r>
            <w:r>
              <w:rPr>
                <w:rFonts w:cs="Calibri Light" w:ascii="Calibri Light" w:hAnsi="Calibri Light" w:asciiTheme="majorHAnsi" w:cstheme="majorHAnsi" w:hAnsiTheme="majorHAnsi"/>
                <w:b/>
                <w:i/>
              </w:rPr>
              <w:t xml:space="preserve"> : </w:t>
            </w:r>
            <w:r>
              <w:rPr>
                <w:rFonts w:cs="Calibri Light" w:ascii="Calibri Light" w:hAnsi="Calibri Light" w:asciiTheme="majorHAnsi" w:cstheme="majorHAnsi" w:hAnsiTheme="majorHAnsi"/>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pPr>
              <w:pStyle w:val="Normal"/>
              <w:widowControl w:val="false"/>
              <w:ind w:right="-20" w:hanging="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iCs/>
              </w:rPr>
              <w:t>b.2.</w:t>
            </w:r>
            <w:r>
              <w:rPr>
                <w:rFonts w:cs="Calibri Light" w:ascii="Calibri Light" w:hAnsi="Calibri Light" w:asciiTheme="majorHAnsi" w:cstheme="majorHAnsi" w:hAnsiTheme="majorHAnsi"/>
                <w:b/>
                <w:iCs/>
                <w:spacing w:val="6"/>
              </w:rPr>
              <w:t xml:space="preserve"> Organisation et </w:t>
            </w:r>
            <w:r>
              <w:rPr>
                <w:rFonts w:cs="Calibri Light" w:ascii="Calibri Light" w:hAnsi="Calibri Light" w:asciiTheme="majorHAnsi" w:cstheme="majorHAnsi" w:hAnsiTheme="majorHAnsi"/>
                <w:b/>
                <w:iCs/>
              </w:rPr>
              <w:t>Méthodologie</w:t>
            </w:r>
          </w:p>
          <w:p>
            <w:pPr>
              <w:pStyle w:val="Normal"/>
              <w:widowControl w:val="false"/>
              <w:tabs>
                <w:tab w:val="clear" w:pos="720"/>
                <w:tab w:val="left" w:pos="1360" w:leader="none"/>
                <w:tab w:val="left" w:pos="2620" w:leader="none"/>
                <w:tab w:val="left" w:pos="3240" w:leader="none"/>
                <w:tab w:val="left" w:pos="3400" w:leader="none"/>
              </w:tabs>
              <w:ind w:right="9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soumissionnaire produira une note descriptive ou méthodologique présentant de manière détaillée les</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rPr>
              <w:t xml:space="preserve">éléments constitutifs de sa </w:t>
            </w:r>
            <w:r>
              <w:rPr>
                <w:rFonts w:cs="Calibri Light" w:ascii="Calibri Light" w:hAnsi="Calibri Light" w:asciiTheme="majorHAnsi" w:cstheme="majorHAnsi" w:hAnsiTheme="majorHAnsi"/>
                <w:spacing w:val="5"/>
              </w:rPr>
              <w:t>propositio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5"/>
              </w:rPr>
              <w:t>techniqu</w:t>
            </w:r>
            <w:r>
              <w:rPr>
                <w:rFonts w:cs="Calibri Light" w:ascii="Calibri Light" w:hAnsi="Calibri Light" w:asciiTheme="majorHAnsi" w:cstheme="majorHAnsi" w:hAnsiTheme="majorHAnsi"/>
              </w:rPr>
              <w:t>e</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notamment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w:t>
            </w:r>
          </w:p>
          <w:p>
            <w:pPr>
              <w:pStyle w:val="Normal"/>
              <w:widowControl w:val="false"/>
              <w:numPr>
                <w:ilvl w:val="0"/>
                <w:numId w:val="28"/>
              </w:numPr>
              <w:ind w:left="720" w:right="93" w:hanging="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L’organisation et l’ordonnancement, qu’il envisage mettre en place pour exécuter efficacement les travaux à laquelle est annexé le rapport de visite des lieux ou l’attestation signée sur l’honneur</w:t>
            </w:r>
            <w:r>
              <w:rPr>
                <w:rFonts w:cs="Calibri Light" w:ascii="Calibri Light" w:hAnsi="Calibri Light" w:asciiTheme="majorHAnsi" w:cstheme="majorHAnsi" w:hAnsiTheme="majorHAnsi"/>
                <w:strike/>
              </w:rPr>
              <w:t>,</w:t>
            </w:r>
            <w:r>
              <w:rPr>
                <w:rFonts w:cs="Calibri Light" w:ascii="Calibri Light" w:hAnsi="Calibri Light" w:asciiTheme="majorHAnsi" w:cstheme="majorHAnsi" w:hAnsiTheme="majorHAnsi"/>
              </w:rPr>
              <w:t xml:space="preserve"> le cas échéant ;</w:t>
            </w:r>
          </w:p>
          <w:p>
            <w:pPr>
              <w:pStyle w:val="Normal"/>
              <w:widowControl w:val="false"/>
              <w:numPr>
                <w:ilvl w:val="0"/>
                <w:numId w:val="28"/>
              </w:numPr>
              <w:ind w:left="720" w:right="-34" w:hanging="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calendrier, </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 xml:space="preserve">le </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 xml:space="preserve">planning </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 xml:space="preserve">et </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 xml:space="preserve">le </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 xml:space="preserve">délai </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 xml:space="preserve">de </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livraison des</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travaux</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w:t>
            </w:r>
          </w:p>
          <w:p>
            <w:pPr>
              <w:pStyle w:val="ListParagraph"/>
              <w:widowControl w:val="false"/>
              <w:numPr>
                <w:ilvl w:val="0"/>
                <w:numId w:val="28"/>
              </w:numPr>
              <w:suppressAutoHyphens w:val="false"/>
              <w:spacing w:lineRule="auto" w:line="240" w:before="0" w:after="0"/>
              <w:contextualSpacing/>
              <w:jc w:val="both"/>
              <w:textAlignment w:val="auto"/>
              <w:rPr>
                <w:rFonts w:ascii="Calibri Light" w:hAnsi="Calibri Light" w:cs="Calibri Light" w:asciiTheme="majorHAnsi" w:cstheme="majorHAnsi" w:hAnsiTheme="majorHAnsi"/>
                <w:bCs/>
                <w:sz w:val="24"/>
                <w:szCs w:val="24"/>
              </w:rPr>
            </w:pPr>
            <w:r>
              <w:rPr>
                <w:rFonts w:cs="Calibri Light" w:ascii="Calibri Light" w:hAnsi="Calibri Light" w:asciiTheme="majorHAnsi" w:cstheme="majorHAnsi" w:hAnsiTheme="majorHAnsi"/>
                <w:bCs/>
                <w:sz w:val="24"/>
                <w:szCs w:val="24"/>
              </w:rPr>
              <w:t>les dispositions envisagées pour l’utilisation de la main d’œuvre locale (technique HIMO) ;</w:t>
            </w:r>
          </w:p>
          <w:p>
            <w:pPr>
              <w:pStyle w:val="ListParagraph"/>
              <w:widowControl w:val="false"/>
              <w:numPr>
                <w:ilvl w:val="0"/>
                <w:numId w:val="28"/>
              </w:numPr>
              <w:suppressAutoHyphens w:val="false"/>
              <w:spacing w:lineRule="auto" w:line="240" w:before="0" w:after="0"/>
              <w:contextualSpacing/>
              <w:jc w:val="both"/>
              <w:textAlignment w:val="auto"/>
              <w:rPr>
                <w:rFonts w:ascii="Calibri Light" w:hAnsi="Calibri Light" w:cs="Calibri Light" w:asciiTheme="majorHAnsi" w:cstheme="majorHAnsi" w:hAnsiTheme="majorHAnsi"/>
                <w:bCs/>
                <w:sz w:val="24"/>
                <w:szCs w:val="24"/>
              </w:rPr>
            </w:pPr>
            <w:r>
              <w:rPr>
                <w:rFonts w:cs="Calibri Light" w:ascii="Calibri Light" w:hAnsi="Calibri Light" w:asciiTheme="majorHAnsi" w:cstheme="majorHAnsi" w:hAnsiTheme="majorHAnsi"/>
                <w:bCs/>
                <w:sz w:val="24"/>
                <w:szCs w:val="24"/>
              </w:rPr>
              <w:t>les dispositions relatives au respect des mesures environnementales, le cas échéant ;</w:t>
            </w:r>
          </w:p>
          <w:p>
            <w:pPr>
              <w:pStyle w:val="ListParagraph"/>
              <w:widowControl w:val="false"/>
              <w:numPr>
                <w:ilvl w:val="0"/>
                <w:numId w:val="28"/>
              </w:numPr>
              <w:suppressAutoHyphens w:val="false"/>
              <w:spacing w:lineRule="auto" w:line="240" w:before="0" w:after="0"/>
              <w:contextualSpacing/>
              <w:jc w:val="both"/>
              <w:textAlignment w:val="auto"/>
              <w:rPr>
                <w:rFonts w:ascii="Calibri Light" w:hAnsi="Calibri Light" w:cs="Calibri Light" w:asciiTheme="majorHAnsi" w:cstheme="majorHAnsi" w:hAnsiTheme="majorHAnsi"/>
                <w:bCs/>
                <w:sz w:val="24"/>
                <w:szCs w:val="24"/>
              </w:rPr>
            </w:pPr>
            <w:r>
              <w:rPr>
                <w:rFonts w:cs="Calibri Light" w:ascii="Calibri Light" w:hAnsi="Calibri Light" w:asciiTheme="majorHAnsi" w:cstheme="majorHAnsi" w:hAnsiTheme="majorHAnsi"/>
                <w:bCs/>
                <w:sz w:val="24"/>
                <w:szCs w:val="24"/>
              </w:rPr>
              <w:t>les travaux, que le soumissionnaire envisage de sous-traiter ;</w:t>
            </w:r>
          </w:p>
          <w:p>
            <w:pPr>
              <w:pStyle w:val="Normal"/>
              <w:widowControl w:val="false"/>
              <w:numPr>
                <w:ilvl w:val="0"/>
                <w:numId w:val="28"/>
              </w:numPr>
              <w:ind w:left="720" w:right="-34" w:hanging="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Autres éléments </w:t>
            </w:r>
            <w:r>
              <w:rPr>
                <w:rFonts w:cs="Calibri Light" w:ascii="Calibri Light" w:hAnsi="Calibri Light" w:asciiTheme="majorHAnsi" w:cstheme="majorHAnsi" w:hAnsiTheme="majorHAnsi"/>
                <w:i/>
              </w:rPr>
              <w:t>[à préciser]</w:t>
            </w:r>
          </w:p>
          <w:p>
            <w:pPr>
              <w:pStyle w:val="Normal"/>
              <w:widowControl w:val="false"/>
              <w:jc w:val="both"/>
              <w:rPr>
                <w:rFonts w:ascii="Calibri Light" w:hAnsi="Calibri Light" w:cs="Calibri Light" w:asciiTheme="majorHAnsi" w:cstheme="majorHAnsi" w:hAnsiTheme="majorHAnsi"/>
                <w:b/>
                <w:b/>
                <w:i/>
                <w:i/>
                <w:color w:val="000000" w:themeColor="text1"/>
              </w:rPr>
            </w:pPr>
            <w:r>
              <w:rPr>
                <w:rFonts w:cs="Calibri Light" w:ascii="Calibri Light" w:hAnsi="Calibri Light" w:asciiTheme="majorHAnsi" w:cstheme="majorHAnsi" w:hAnsiTheme="majorHAnsi"/>
                <w:b/>
                <w:i/>
              </w:rPr>
              <w:t>b.</w:t>
            </w:r>
            <w:r>
              <w:rPr>
                <w:rFonts w:cs="Calibri Light" w:ascii="Calibri Light" w:hAnsi="Calibri Light" w:asciiTheme="majorHAnsi" w:cstheme="majorHAnsi" w:hAnsiTheme="majorHAnsi"/>
                <w:b/>
                <w:i/>
                <w:color w:val="000000" w:themeColor="text1"/>
              </w:rPr>
              <w:t xml:space="preserve">3. Le soumissionnaire remplira et souscrira les formulaires : </w:t>
            </w:r>
          </w:p>
          <w:p>
            <w:pPr>
              <w:pStyle w:val="ListParagraph"/>
              <w:widowControl w:val="false"/>
              <w:numPr>
                <w:ilvl w:val="0"/>
                <w:numId w:val="42"/>
              </w:numPr>
              <w:spacing w:lineRule="auto" w:line="240" w:before="0" w:after="0"/>
              <w:ind w:left="714" w:hanging="357"/>
              <w:jc w:val="both"/>
              <w:rPr>
                <w:rFonts w:ascii="Calibri Light" w:hAnsi="Calibri Light" w:cs="Calibri Light" w:asciiTheme="majorHAnsi" w:cstheme="majorHAnsi" w:hAnsiTheme="majorHAnsi"/>
                <w:b/>
                <w:b/>
                <w:i/>
                <w:i/>
                <w:color w:val="000000" w:themeColor="text1"/>
              </w:rPr>
            </w:pPr>
            <w:r>
              <w:rPr>
                <w:rFonts w:cs="Calibri Light" w:ascii="Calibri Light" w:hAnsi="Calibri Light" w:asciiTheme="majorHAnsi" w:cstheme="majorHAnsi" w:hAnsiTheme="majorHAnsi"/>
                <w:b/>
                <w:i/>
                <w:color w:val="000000" w:themeColor="text1"/>
              </w:rPr>
              <w:t xml:space="preserve">la charte d’Intégrité </w:t>
            </w:r>
          </w:p>
          <w:p>
            <w:pPr>
              <w:pStyle w:val="ListParagraph"/>
              <w:widowControl w:val="false"/>
              <w:numPr>
                <w:ilvl w:val="0"/>
                <w:numId w:val="42"/>
              </w:numPr>
              <w:spacing w:lineRule="auto" w:line="240" w:before="0" w:after="0"/>
              <w:ind w:left="714" w:hanging="357"/>
              <w:jc w:val="both"/>
              <w:rPr>
                <w:rFonts w:ascii="Calibri Light" w:hAnsi="Calibri Light" w:cs="Calibri Light" w:asciiTheme="majorHAnsi" w:cstheme="majorHAnsi" w:hAnsiTheme="majorHAnsi"/>
                <w:b/>
                <w:b/>
                <w:i/>
                <w:i/>
                <w:color w:val="000000" w:themeColor="text1"/>
              </w:rPr>
            </w:pPr>
            <w:r>
              <w:rPr>
                <w:rFonts w:cs="Calibri Light" w:ascii="Calibri Light" w:hAnsi="Calibri Light" w:asciiTheme="majorHAnsi" w:cstheme="majorHAnsi" w:hAnsiTheme="majorHAnsi"/>
                <w:b/>
                <w:i/>
                <w:color w:val="000000" w:themeColor="text1"/>
              </w:rPr>
              <w:t xml:space="preserve"> </w:t>
            </w:r>
            <w:r>
              <w:rPr>
                <w:rFonts w:cs="Calibri Light" w:ascii="Calibri Light" w:hAnsi="Calibri Light" w:asciiTheme="majorHAnsi" w:cstheme="majorHAnsi" w:hAnsiTheme="majorHAnsi"/>
                <w:b/>
                <w:i/>
                <w:color w:val="000000" w:themeColor="text1"/>
              </w:rPr>
              <w:t xml:space="preserve">La Déclaration d’engagement au respect des clauses sociales et environnementales </w:t>
            </w:r>
          </w:p>
          <w:p>
            <w:pPr>
              <w:pStyle w:val="ListParagraph"/>
              <w:widowControl w:val="false"/>
              <w:spacing w:lineRule="auto" w:line="240" w:before="0" w:after="0"/>
              <w:ind w:left="714" w:hanging="0"/>
              <w:jc w:val="both"/>
              <w:rPr>
                <w:rFonts w:ascii="Calibri Light" w:hAnsi="Calibri Light" w:cs="Calibri Light" w:asciiTheme="majorHAnsi" w:cstheme="majorHAnsi" w:hAnsiTheme="majorHAnsi"/>
                <w:b/>
                <w:b/>
                <w:i/>
                <w:i/>
                <w:color w:val="000000" w:themeColor="text1"/>
                <w:sz w:val="10"/>
                <w:szCs w:val="10"/>
              </w:rPr>
            </w:pPr>
            <w:r>
              <w:rPr>
                <w:rFonts w:cs="Calibri Light" w:cstheme="majorHAnsi" w:ascii="Calibri Light" w:hAnsi="Calibri Light"/>
                <w:b/>
                <w:i/>
                <w:color w:val="000000" w:themeColor="text1"/>
                <w:sz w:val="10"/>
                <w:szCs w:val="10"/>
              </w:rPr>
            </w:r>
          </w:p>
          <w:p>
            <w:pPr>
              <w:pStyle w:val="Normal"/>
              <w:widowControl w:val="false"/>
              <w:ind w:left="567" w:right="-34" w:hanging="567"/>
              <w:jc w:val="both"/>
              <w:rPr>
                <w:rFonts w:ascii="Calibri Light" w:hAnsi="Calibri Light" w:cs="Calibri Light" w:asciiTheme="majorHAnsi" w:cstheme="majorHAnsi" w:hAnsiTheme="majorHAnsi"/>
                <w:b/>
                <w:b/>
                <w:i/>
                <w:i/>
                <w:color w:val="000000" w:themeColor="text1"/>
              </w:rPr>
            </w:pPr>
            <w:r>
              <w:rPr>
                <w:rFonts w:cs="Calibri Light" w:ascii="Calibri Light" w:hAnsi="Calibri Light" w:asciiTheme="majorHAnsi" w:cstheme="majorHAnsi" w:hAnsiTheme="majorHAnsi"/>
                <w:b/>
                <w:bCs/>
                <w:i/>
                <w:color w:val="000000" w:themeColor="text1"/>
              </w:rPr>
              <w:t>b.4</w:t>
            </w:r>
            <w:r>
              <w:rPr>
                <w:rFonts w:cs="Calibri Light" w:ascii="Calibri Light" w:hAnsi="Calibri Light" w:asciiTheme="majorHAnsi" w:cstheme="majorHAnsi" w:hAnsiTheme="majorHAnsi"/>
                <w:i/>
                <w:color w:val="000000" w:themeColor="text1"/>
              </w:rPr>
              <w:t xml:space="preserve">. </w:t>
            </w:r>
            <w:r>
              <w:rPr>
                <w:rFonts w:cs="Calibri Light" w:ascii="Calibri Light" w:hAnsi="Calibri Light" w:asciiTheme="majorHAnsi" w:cstheme="majorHAnsi" w:hAnsiTheme="majorHAnsi"/>
                <w:i/>
                <w:color w:val="000000" w:themeColor="text1"/>
                <w:spacing w:val="17"/>
              </w:rPr>
              <w:t xml:space="preserve"> </w:t>
            </w:r>
            <w:r>
              <w:rPr>
                <w:rFonts w:cs="Calibri Light" w:ascii="Calibri Light" w:hAnsi="Calibri Light" w:asciiTheme="majorHAnsi" w:cstheme="majorHAnsi" w:hAnsiTheme="majorHAnsi"/>
                <w:b/>
                <w:i/>
                <w:color w:val="000000" w:themeColor="text1"/>
              </w:rPr>
              <w:t>Les</w:t>
            </w:r>
            <w:r>
              <w:rPr>
                <w:rFonts w:cs="Calibri Light" w:ascii="Calibri Light" w:hAnsi="Calibri Light" w:asciiTheme="majorHAnsi" w:cstheme="majorHAnsi" w:hAnsiTheme="majorHAnsi"/>
                <w:b/>
                <w:i/>
                <w:color w:val="000000" w:themeColor="text1"/>
                <w:spacing w:val="15"/>
              </w:rPr>
              <w:t xml:space="preserve"> </w:t>
            </w:r>
            <w:r>
              <w:rPr>
                <w:rFonts w:cs="Calibri Light" w:ascii="Calibri Light" w:hAnsi="Calibri Light" w:asciiTheme="majorHAnsi" w:cstheme="majorHAnsi" w:hAnsiTheme="majorHAnsi"/>
                <w:b/>
                <w:i/>
                <w:color w:val="000000" w:themeColor="text1"/>
              </w:rPr>
              <w:t>preuves</w:t>
            </w:r>
            <w:r>
              <w:rPr>
                <w:rFonts w:cs="Calibri Light" w:ascii="Calibri Light" w:hAnsi="Calibri Light" w:asciiTheme="majorHAnsi" w:cstheme="majorHAnsi" w:hAnsiTheme="majorHAnsi"/>
                <w:b/>
                <w:i/>
                <w:color w:val="000000" w:themeColor="text1"/>
                <w:spacing w:val="15"/>
              </w:rPr>
              <w:t xml:space="preserve"> </w:t>
            </w:r>
            <w:r>
              <w:rPr>
                <w:rFonts w:cs="Calibri Light" w:ascii="Calibri Light" w:hAnsi="Calibri Light" w:asciiTheme="majorHAnsi" w:cstheme="majorHAnsi" w:hAnsiTheme="majorHAnsi"/>
                <w:b/>
                <w:i/>
                <w:color w:val="000000" w:themeColor="text1"/>
              </w:rPr>
              <w:t>d’acceptations</w:t>
            </w:r>
            <w:r>
              <w:rPr>
                <w:rFonts w:cs="Calibri Light" w:ascii="Calibri Light" w:hAnsi="Calibri Light" w:asciiTheme="majorHAnsi" w:cstheme="majorHAnsi" w:hAnsiTheme="majorHAnsi"/>
                <w:b/>
                <w:i/>
                <w:color w:val="000000" w:themeColor="text1"/>
                <w:spacing w:val="15"/>
              </w:rPr>
              <w:t xml:space="preserve"> </w:t>
            </w:r>
            <w:r>
              <w:rPr>
                <w:rFonts w:cs="Calibri Light" w:ascii="Calibri Light" w:hAnsi="Calibri Light" w:asciiTheme="majorHAnsi" w:cstheme="majorHAnsi" w:hAnsiTheme="majorHAnsi"/>
                <w:b/>
                <w:i/>
                <w:color w:val="000000" w:themeColor="text1"/>
              </w:rPr>
              <w:t>des</w:t>
            </w:r>
            <w:r>
              <w:rPr>
                <w:rFonts w:cs="Calibri Light" w:ascii="Calibri Light" w:hAnsi="Calibri Light" w:asciiTheme="majorHAnsi" w:cstheme="majorHAnsi" w:hAnsiTheme="majorHAnsi"/>
                <w:b/>
                <w:i/>
                <w:color w:val="000000" w:themeColor="text1"/>
                <w:spacing w:val="15"/>
              </w:rPr>
              <w:t xml:space="preserve"> </w:t>
            </w:r>
            <w:r>
              <w:rPr>
                <w:rFonts w:cs="Calibri Light" w:ascii="Calibri Light" w:hAnsi="Calibri Light" w:asciiTheme="majorHAnsi" w:cstheme="majorHAnsi" w:hAnsiTheme="majorHAnsi"/>
                <w:b/>
                <w:i/>
                <w:color w:val="000000" w:themeColor="text1"/>
              </w:rPr>
              <w:t>conditions</w:t>
            </w:r>
            <w:r>
              <w:rPr>
                <w:rFonts w:cs="Calibri Light" w:ascii="Calibri Light" w:hAnsi="Calibri Light" w:asciiTheme="majorHAnsi" w:cstheme="majorHAnsi" w:hAnsiTheme="majorHAnsi"/>
                <w:b/>
                <w:i/>
                <w:color w:val="000000" w:themeColor="text1"/>
                <w:spacing w:val="15"/>
              </w:rPr>
              <w:t xml:space="preserve"> </w:t>
            </w:r>
            <w:r>
              <w:rPr>
                <w:rFonts w:cs="Calibri Light" w:ascii="Calibri Light" w:hAnsi="Calibri Light" w:asciiTheme="majorHAnsi" w:cstheme="majorHAnsi" w:hAnsiTheme="majorHAnsi"/>
                <w:b/>
                <w:i/>
                <w:color w:val="000000" w:themeColor="text1"/>
              </w:rPr>
              <w:t>du marché</w:t>
            </w:r>
          </w:p>
          <w:p>
            <w:pPr>
              <w:pStyle w:val="Normal"/>
              <w:widowControl w:val="false"/>
              <w:ind w:right="95" w:hanging="0"/>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 xml:space="preserve">Le soumissionnaire remettra les copies dûment paraphées sur chaque page et signée à la dernière précédée de la mention </w:t>
            </w:r>
            <w:r>
              <w:rPr>
                <w:rFonts w:cs="Calibri Light" w:ascii="Calibri Light" w:hAnsi="Calibri Light" w:asciiTheme="majorHAnsi" w:cstheme="majorHAnsi" w:hAnsiTheme="majorHAnsi"/>
                <w:b/>
                <w:bCs/>
                <w:i/>
                <w:iCs/>
                <w:color w:val="000000" w:themeColor="text1"/>
              </w:rPr>
              <w:t>« lu et approuvé »</w:t>
            </w:r>
            <w:r>
              <w:rPr>
                <w:rFonts w:cs="Calibri Light" w:ascii="Calibri Light" w:hAnsi="Calibri Light" w:asciiTheme="majorHAnsi" w:cstheme="majorHAnsi" w:hAnsiTheme="majorHAnsi"/>
                <w:color w:val="000000" w:themeColor="text1"/>
              </w:rPr>
              <w:t xml:space="preserve"> des documents ci-après : </w:t>
            </w:r>
          </w:p>
          <w:p>
            <w:pPr>
              <w:pStyle w:val="Normal"/>
              <w:widowControl w:val="false"/>
              <w:numPr>
                <w:ilvl w:val="0"/>
                <w:numId w:val="28"/>
              </w:numPr>
              <w:tabs>
                <w:tab w:val="clear" w:pos="720"/>
                <w:tab w:val="left" w:pos="860" w:leader="none"/>
                <w:tab w:val="left" w:pos="1820" w:leader="none"/>
                <w:tab w:val="left" w:pos="2460" w:leader="none"/>
                <w:tab w:val="left" w:pos="3560" w:leader="none"/>
              </w:tabs>
              <w:ind w:left="720" w:right="-38" w:hanging="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5"/>
                <w:w w:val="97"/>
              </w:rPr>
              <w:t>L</w:t>
            </w:r>
            <w:r>
              <w:rPr>
                <w:rFonts w:cs="Calibri Light" w:ascii="Calibri Light" w:hAnsi="Calibri Light" w:asciiTheme="majorHAnsi" w:cstheme="majorHAnsi" w:hAnsiTheme="majorHAnsi"/>
                <w:w w:val="97"/>
              </w:rPr>
              <w:t xml:space="preserve">e </w:t>
            </w:r>
            <w:r>
              <w:rPr>
                <w:rFonts w:cs="Calibri Light" w:ascii="Calibri Light" w:hAnsi="Calibri Light" w:asciiTheme="majorHAnsi" w:cstheme="majorHAnsi" w:hAnsiTheme="majorHAnsi"/>
                <w:spacing w:val="5"/>
                <w:w w:val="97"/>
              </w:rPr>
              <w:t>Cahie</w:t>
            </w:r>
            <w:r>
              <w:rPr>
                <w:rFonts w:cs="Calibri Light" w:ascii="Calibri Light" w:hAnsi="Calibri Light" w:asciiTheme="majorHAnsi" w:cstheme="majorHAnsi" w:hAnsiTheme="majorHAnsi"/>
                <w:w w:val="97"/>
              </w:rPr>
              <w:t xml:space="preserve">r </w:t>
            </w:r>
            <w:r>
              <w:rPr>
                <w:rFonts w:cs="Calibri Light" w:ascii="Calibri Light" w:hAnsi="Calibri Light" w:asciiTheme="majorHAnsi" w:cstheme="majorHAnsi" w:hAnsiTheme="majorHAnsi"/>
                <w:spacing w:val="5"/>
                <w:w w:val="97"/>
              </w:rPr>
              <w:t>de</w:t>
            </w:r>
            <w:r>
              <w:rPr>
                <w:rFonts w:cs="Calibri Light" w:ascii="Calibri Light" w:hAnsi="Calibri Light" w:asciiTheme="majorHAnsi" w:cstheme="majorHAnsi" w:hAnsiTheme="majorHAnsi"/>
                <w:w w:val="97"/>
              </w:rPr>
              <w:t xml:space="preserve">s </w:t>
            </w:r>
            <w:r>
              <w:rPr>
                <w:rFonts w:cs="Calibri Light" w:ascii="Calibri Light" w:hAnsi="Calibri Light" w:asciiTheme="majorHAnsi" w:cstheme="majorHAnsi" w:hAnsiTheme="majorHAnsi"/>
                <w:spacing w:val="5"/>
                <w:w w:val="97"/>
              </w:rPr>
              <w:t>Clause</w:t>
            </w:r>
            <w:r>
              <w:rPr>
                <w:rFonts w:cs="Calibri Light" w:ascii="Calibri Light" w:hAnsi="Calibri Light" w:asciiTheme="majorHAnsi" w:cstheme="majorHAnsi" w:hAnsiTheme="majorHAnsi"/>
                <w:w w:val="97"/>
              </w:rPr>
              <w:t xml:space="preserve">s </w:t>
            </w:r>
            <w:r>
              <w:rPr>
                <w:rFonts w:cs="Calibri Light" w:ascii="Calibri Light" w:hAnsi="Calibri Light" w:asciiTheme="majorHAnsi" w:cstheme="majorHAnsi" w:hAnsiTheme="majorHAnsi"/>
                <w:spacing w:val="5"/>
                <w:w w:val="97"/>
              </w:rPr>
              <w:t xml:space="preserve">Administratives </w:t>
            </w:r>
            <w:r>
              <w:rPr>
                <w:rFonts w:cs="Calibri Light" w:ascii="Calibri Light" w:hAnsi="Calibri Light" w:asciiTheme="majorHAnsi" w:cstheme="majorHAnsi" w:hAnsiTheme="majorHAnsi"/>
                <w:w w:val="97"/>
              </w:rPr>
              <w:t>Particulières</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w w:val="97"/>
              </w:rPr>
              <w:t>(CCAP)</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w w:val="97"/>
              </w:rPr>
              <w:t>;</w:t>
            </w:r>
          </w:p>
          <w:p>
            <w:pPr>
              <w:pStyle w:val="Normal"/>
              <w:widowControl w:val="false"/>
              <w:numPr>
                <w:ilvl w:val="0"/>
                <w:numId w:val="28"/>
              </w:numPr>
              <w:ind w:left="720" w:right="-20" w:hanging="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7"/>
              </w:rPr>
              <w:t>Les</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w w:val="97"/>
              </w:rPr>
              <w:t>cahiers des clauses techniques Particulières.</w:t>
            </w:r>
          </w:p>
          <w:p>
            <w:pPr>
              <w:pStyle w:val="Normal"/>
              <w:widowControl w:val="false"/>
              <w:ind w:left="360"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w w:val="97"/>
              </w:rPr>
              <w:t>NB </w:t>
            </w:r>
            <w:r>
              <w:rPr>
                <w:rFonts w:cs="Calibri Light" w:ascii="Calibri Light" w:hAnsi="Calibri Light" w:asciiTheme="majorHAnsi" w:cstheme="majorHAnsi" w:hAnsiTheme="majorHAnsi"/>
                <w:w w:val="97"/>
              </w:rPr>
              <w:t xml:space="preserve">: </w:t>
            </w:r>
            <w:r>
              <w:rPr>
                <w:rFonts w:cs="Calibri Light" w:ascii="Calibri Light" w:hAnsi="Calibri Light" w:asciiTheme="majorHAnsi" w:cstheme="majorHAnsi" w:hAnsiTheme="majorHAnsi"/>
                <w:b/>
                <w:bCs/>
                <w:i/>
                <w:iCs/>
                <w:w w:val="97"/>
              </w:rPr>
              <w:t>la non acceptation des clauses du marché entrainera l’élimination du soumissionnaire</w:t>
            </w:r>
            <w:r>
              <w:rPr>
                <w:rFonts w:cs="Calibri Light" w:ascii="Calibri Light" w:hAnsi="Calibri Light" w:asciiTheme="majorHAnsi" w:cstheme="majorHAnsi" w:hAnsiTheme="majorHAnsi"/>
                <w:w w:val="97"/>
              </w:rPr>
              <w:t xml:space="preserve">.  </w:t>
            </w:r>
          </w:p>
          <w:p>
            <w:pPr>
              <w:pStyle w:val="Normal"/>
              <w:widowControl w:val="false"/>
              <w:jc w:val="both"/>
              <w:rPr>
                <w:rFonts w:ascii="Calibri Light" w:hAnsi="Calibri Light" w:cs="Calibri Light" w:asciiTheme="majorHAnsi" w:cstheme="majorHAnsi" w:hAnsiTheme="majorHAnsi"/>
                <w:b/>
                <w:b/>
                <w:bCs/>
                <w:i/>
                <w:i/>
                <w:iCs/>
                <w:color w:val="000000" w:themeColor="text1"/>
              </w:rPr>
            </w:pPr>
            <w:r>
              <w:rPr>
                <w:rFonts w:cs="Calibri Light" w:ascii="Calibri Light" w:hAnsi="Calibri Light" w:asciiTheme="majorHAnsi" w:cstheme="majorHAnsi" w:hAnsiTheme="majorHAnsi"/>
                <w:b/>
                <w:bCs/>
                <w:i/>
                <w:iCs/>
                <w:color w:val="000000" w:themeColor="text1"/>
              </w:rPr>
              <w:t xml:space="preserve">b.5.Commentaires CCAP et CCTP </w:t>
            </w:r>
          </w:p>
          <w:p>
            <w:pPr>
              <w:pStyle w:val="Normal"/>
              <w:widowControl w:val="false"/>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 xml:space="preserve">Le soumissionnaire devra joindre la note d’observation sur les CCAP et/ou les CCTP, assortie d’éventuelles propositions. </w:t>
            </w:r>
          </w:p>
          <w:p>
            <w:pPr>
              <w:pStyle w:val="Normal"/>
              <w:widowControl w:val="false"/>
              <w:jc w:val="both"/>
              <w:rPr>
                <w:rFonts w:ascii="Calibri Light" w:hAnsi="Calibri Light" w:cs="Calibri Light" w:asciiTheme="majorHAnsi" w:cstheme="majorHAnsi" w:hAnsiTheme="majorHAnsi"/>
                <w:b/>
                <w:b/>
                <w:bCs/>
                <w:i/>
                <w:i/>
                <w:iCs/>
                <w:color w:val="000000" w:themeColor="text1"/>
              </w:rPr>
            </w:pPr>
            <w:r>
              <w:rPr>
                <w:rFonts w:cs="Calibri Light" w:ascii="Calibri Light" w:hAnsi="Calibri Light" w:asciiTheme="majorHAnsi" w:cstheme="majorHAnsi" w:hAnsiTheme="majorHAnsi"/>
                <w:b/>
                <w:bCs/>
                <w:i/>
                <w:iCs/>
                <w:color w:val="000000" w:themeColor="text1"/>
              </w:rPr>
              <w:t>b 6- La capacité financière ;</w:t>
            </w:r>
          </w:p>
          <w:p>
            <w:pPr>
              <w:pStyle w:val="Normal"/>
              <w:widowControl w:val="false"/>
              <w:jc w:val="both"/>
              <w:rPr>
                <w:rFonts w:ascii="Calibri Light" w:hAnsi="Calibri Light" w:cs="Calibri Light" w:asciiTheme="majorHAnsi" w:cstheme="majorHAnsi" w:hAnsiTheme="majorHAnsi"/>
                <w:color w:val="ED7D31" w:themeColor="accent2"/>
              </w:rPr>
            </w:pPr>
            <w:bookmarkStart w:id="200" w:name="_Hlk163149258"/>
            <w:bookmarkEnd w:id="200"/>
            <w:r>
              <w:rPr>
                <w:rFonts w:cs="Calibri Light" w:ascii="Calibri Light" w:hAnsi="Calibri Light" w:asciiTheme="majorHAnsi" w:cstheme="majorHAnsi" w:hAnsiTheme="majorHAnsi"/>
              </w:rPr>
              <w:t xml:space="preserve">Les </w:t>
            </w:r>
            <w:r>
              <w:rPr>
                <w:rFonts w:cs="Calibri Light" w:ascii="Calibri Light" w:hAnsi="Calibri Light" w:asciiTheme="majorHAnsi" w:cstheme="majorHAnsi" w:hAnsiTheme="majorHAnsi"/>
                <w:color w:val="000000"/>
                <w:shd w:fill="FFFFD7" w:val="clear"/>
              </w:rPr>
              <w:t>Soumissionnaires devront présenter l’un des documents suivants :</w:t>
            </w:r>
          </w:p>
          <w:p>
            <w:pPr>
              <w:pStyle w:val="Normal"/>
              <w:widowControl w:val="false"/>
              <w:numPr>
                <w:ilvl w:val="0"/>
                <w:numId w:val="59"/>
              </w:numPr>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color w:val="000000"/>
                <w:shd w:fill="FFFFD7" w:val="clear"/>
              </w:rPr>
              <w:t xml:space="preserve">Les états financiers certifiés ou, si cela n’est pas requis par la réglementation du pays du candidat, autres états financiers acceptables par le Maître d’Ouvrage ou Maître d’Ouvrage Délégué pour les </w:t>
            </w:r>
            <w:r>
              <w:rPr>
                <w:rFonts w:cs="Calibri Light" w:ascii="Calibri Light" w:hAnsi="Calibri Light" w:asciiTheme="majorHAnsi" w:cstheme="majorHAnsi" w:hAnsiTheme="majorHAnsi"/>
                <w:i/>
                <w:color w:val="000000"/>
                <w:shd w:fill="FFFFD7" w:val="clear"/>
              </w:rPr>
              <w:t>(3)</w:t>
            </w:r>
            <w:r>
              <w:rPr>
                <w:rFonts w:cs="Calibri Light" w:ascii="Calibri Light" w:hAnsi="Calibri Light" w:asciiTheme="majorHAnsi" w:cstheme="majorHAnsi" w:hAnsiTheme="majorHAnsi"/>
                <w:color w:val="000000"/>
                <w:shd w:fill="FFFFD7" w:val="clear"/>
                <w:vertAlign w:val="superscript"/>
              </w:rPr>
              <w:t xml:space="preserve">(1) </w:t>
            </w:r>
            <w:r>
              <w:rPr>
                <w:rFonts w:cs="Calibri Light" w:ascii="Calibri Light" w:hAnsi="Calibri Light" w:asciiTheme="majorHAnsi" w:cstheme="majorHAnsi" w:hAnsiTheme="majorHAnsi"/>
                <w:color w:val="000000"/>
                <w:shd w:fill="FFFFD7" w:val="clear"/>
              </w:rPr>
              <w:t>dernières années démontrant la</w:t>
            </w:r>
            <w:r>
              <w:rPr>
                <w:rFonts w:cs="Calibri Light" w:ascii="Calibri Light" w:hAnsi="Calibri Light" w:asciiTheme="majorHAnsi" w:cstheme="majorHAnsi" w:hAnsiTheme="majorHAnsi"/>
                <w:color w:val="ED7D31" w:themeColor="accent2"/>
              </w:rPr>
              <w:t xml:space="preserve"> </w:t>
            </w:r>
            <w:r>
              <w:rPr>
                <w:rFonts w:cs="Calibri Light" w:ascii="Calibri Light" w:hAnsi="Calibri Light" w:asciiTheme="majorHAnsi" w:cstheme="majorHAnsi" w:hAnsiTheme="majorHAnsi"/>
              </w:rPr>
              <w:t>solidité actuelle de la position financière du candidat</w:t>
            </w:r>
          </w:p>
          <w:p>
            <w:pPr>
              <w:pStyle w:val="Normal"/>
              <w:widowControl w:val="false"/>
              <w:numPr>
                <w:ilvl w:val="0"/>
                <w:numId w:val="59"/>
              </w:numPr>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L’attestation de capacité financière d’un montant de dix millions (10 000 000) francs CFA délivrée par une banque agréée de 1</w:t>
            </w:r>
            <w:r>
              <w:rPr>
                <w:rFonts w:cs="Calibri Light" w:ascii="Calibri Light" w:hAnsi="Calibri Light" w:asciiTheme="majorHAnsi" w:cstheme="majorHAnsi" w:hAnsiTheme="majorHAnsi"/>
                <w:vertAlign w:val="superscript"/>
              </w:rPr>
              <w:t>er</w:t>
            </w:r>
            <w:r>
              <w:rPr>
                <w:rFonts w:cs="Calibri Light" w:ascii="Calibri Light" w:hAnsi="Calibri Light" w:asciiTheme="majorHAnsi" w:cstheme="majorHAnsi" w:hAnsiTheme="majorHAnsi"/>
              </w:rPr>
              <w:t xml:space="preserve"> ordre,  </w:t>
            </w:r>
          </w:p>
          <w:p>
            <w:pPr>
              <w:pStyle w:val="Normal"/>
              <w:widowControl w:val="false"/>
              <w:numPr>
                <w:ilvl w:val="0"/>
                <w:numId w:val="59"/>
              </w:numPr>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chiffres d’affaires annuels selon le bilan certifié ou une déclaration statistique et fiscale, selon le modèle en annexe. </w:t>
            </w:r>
          </w:p>
          <w:p>
            <w:pPr>
              <w:pStyle w:val="Normal"/>
              <w:widowControl w:val="false"/>
              <w:jc w:val="both"/>
              <w:rPr>
                <w:rFonts w:ascii="Calibri Light" w:hAnsi="Calibri Light" w:cs="Calibri Light" w:asciiTheme="majorHAnsi" w:cstheme="majorHAnsi" w:hAnsiTheme="majorHAnsi"/>
                <w:sz w:val="2"/>
                <w:szCs w:val="20"/>
              </w:rPr>
            </w:pPr>
            <w:r>
              <w:rPr>
                <w:rFonts w:cs="Calibri Light" w:cstheme="majorHAnsi" w:ascii="Calibri Light" w:hAnsi="Calibri Light"/>
                <w:sz w:val="2"/>
                <w:szCs w:val="20"/>
              </w:rPr>
            </w:r>
          </w:p>
          <w:p>
            <w:pPr>
              <w:pStyle w:val="Normal"/>
              <w:widowControl w:val="false"/>
              <w:jc w:val="both"/>
              <w:rPr>
                <w:rFonts w:ascii="Calibri Light" w:hAnsi="Calibri Light" w:cs="Calibri Light" w:asciiTheme="majorHAnsi" w:cstheme="majorHAnsi" w:hAnsiTheme="majorHAnsi"/>
                <w:i/>
                <w:i/>
                <w:iCs/>
                <w:sz w:val="20"/>
                <w:szCs w:val="20"/>
              </w:rPr>
            </w:pPr>
            <w:r>
              <w:rPr>
                <w:rFonts w:cs="Calibri Light" w:cstheme="majorHAnsi" w:ascii="Calibri Light" w:hAnsi="Calibri Light"/>
                <w:i/>
                <w:iCs/>
                <w:sz w:val="20"/>
                <w:szCs w:val="20"/>
              </w:rPr>
            </w:r>
            <w:bookmarkStart w:id="201" w:name="_Hlk1631492581"/>
            <w:bookmarkStart w:id="202" w:name="_Hlk1631492581"/>
            <w:bookmarkEnd w:id="202"/>
          </w:p>
          <w:p>
            <w:pPr>
              <w:pStyle w:val="Normal"/>
              <w:widowControl w:val="false"/>
              <w:jc w:val="both"/>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b/>
                <w:bCs/>
                <w:i/>
                <w:iCs/>
                <w:color w:val="000000" w:themeColor="text1"/>
              </w:rPr>
              <w:t xml:space="preserve">b-7- l’attestation </w:t>
            </w:r>
            <w:r>
              <w:rPr>
                <w:rFonts w:cs="Calibri Light" w:ascii="Calibri Light" w:hAnsi="Calibri Light" w:asciiTheme="majorHAnsi" w:cstheme="majorHAnsi" w:hAnsiTheme="majorHAnsi"/>
                <w:b/>
                <w:bCs/>
                <w:i/>
                <w:iCs/>
              </w:rPr>
              <w:t xml:space="preserve">de non abandon de chantier au cours des trois dernières années </w:t>
            </w:r>
          </w:p>
          <w:p>
            <w:pPr>
              <w:pStyle w:val="Normal"/>
              <w:widowControl w:val="false"/>
              <w:ind w:left="34"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 xml:space="preserve">C. </w:t>
            </w:r>
            <w:r>
              <w:rPr>
                <w:rFonts w:cs="Calibri Light" w:ascii="Calibri Light" w:hAnsi="Calibri Light" w:asciiTheme="majorHAnsi" w:cstheme="majorHAnsi" w:hAnsiTheme="majorHAnsi"/>
                <w:b/>
                <w:bCs/>
                <w:spacing w:val="13"/>
              </w:rPr>
              <w:t xml:space="preserve"> </w:t>
            </w:r>
            <w:r>
              <w:rPr>
                <w:rFonts w:cs="Calibri Light" w:ascii="Calibri Light" w:hAnsi="Calibri Light" w:asciiTheme="majorHAnsi" w:cstheme="majorHAnsi" w:hAnsiTheme="majorHAnsi"/>
                <w:b/>
                <w:bCs/>
              </w:rPr>
              <w:t>Volume</w:t>
            </w:r>
            <w:r>
              <w:rPr>
                <w:rFonts w:cs="Calibri Light" w:ascii="Calibri Light" w:hAnsi="Calibri Light" w:asciiTheme="majorHAnsi" w:cstheme="majorHAnsi" w:hAnsiTheme="majorHAnsi"/>
                <w:b/>
                <w:bCs/>
                <w:spacing w:val="6"/>
              </w:rPr>
              <w:t xml:space="preserve"> </w:t>
            </w:r>
            <w:r>
              <w:rPr>
                <w:rFonts w:cs="Calibri Light" w:ascii="Calibri Light" w:hAnsi="Calibri Light" w:asciiTheme="majorHAnsi" w:cstheme="majorHAnsi" w:hAnsiTheme="majorHAnsi"/>
                <w:b/>
                <w:bCs/>
              </w:rPr>
              <w:t>3</w:t>
            </w:r>
            <w:r>
              <w:rPr>
                <w:rFonts w:cs="Calibri Light" w:ascii="Calibri Light" w:hAnsi="Calibri Light" w:asciiTheme="majorHAnsi" w:cstheme="majorHAnsi" w:hAnsiTheme="majorHAnsi"/>
                <w:b/>
                <w:bCs/>
                <w:spacing w:val="6"/>
              </w:rPr>
              <w:t xml:space="preserve"> </w:t>
            </w:r>
            <w:r>
              <w:rPr>
                <w:rFonts w:cs="Calibri Light" w:ascii="Calibri Light" w:hAnsi="Calibri Light" w:asciiTheme="majorHAnsi" w:cstheme="majorHAnsi" w:hAnsiTheme="majorHAnsi"/>
                <w:b/>
                <w:bCs/>
              </w:rPr>
              <w:t>:</w:t>
            </w:r>
            <w:r>
              <w:rPr>
                <w:rFonts w:cs="Calibri Light" w:ascii="Calibri Light" w:hAnsi="Calibri Light" w:asciiTheme="majorHAnsi" w:cstheme="majorHAnsi" w:hAnsiTheme="majorHAnsi"/>
                <w:b/>
                <w:bCs/>
                <w:spacing w:val="6"/>
              </w:rPr>
              <w:t xml:space="preserve"> </w:t>
            </w:r>
            <w:r>
              <w:rPr>
                <w:rFonts w:cs="Calibri Light" w:ascii="Calibri Light" w:hAnsi="Calibri Light" w:asciiTheme="majorHAnsi" w:cstheme="majorHAnsi" w:hAnsiTheme="majorHAnsi"/>
                <w:b/>
                <w:bCs/>
              </w:rPr>
              <w:t>Offre</w:t>
            </w:r>
            <w:r>
              <w:rPr>
                <w:rFonts w:cs="Calibri Light" w:ascii="Calibri Light" w:hAnsi="Calibri Light" w:asciiTheme="majorHAnsi" w:cstheme="majorHAnsi" w:hAnsiTheme="majorHAnsi"/>
                <w:b/>
                <w:bCs/>
                <w:spacing w:val="6"/>
              </w:rPr>
              <w:t xml:space="preserve"> </w:t>
            </w:r>
            <w:r>
              <w:rPr>
                <w:rFonts w:cs="Calibri Light" w:ascii="Calibri Light" w:hAnsi="Calibri Light" w:asciiTheme="majorHAnsi" w:cstheme="majorHAnsi" w:hAnsiTheme="majorHAnsi"/>
                <w:b/>
                <w:bCs/>
              </w:rPr>
              <w:t>financière</w:t>
            </w:r>
          </w:p>
          <w:p>
            <w:pPr>
              <w:pStyle w:val="Normal"/>
              <w:widowControl w:val="false"/>
              <w:ind w:left="34"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Cette enveloppe comprendra</w:t>
            </w:r>
            <w:r>
              <w:rPr>
                <w:rFonts w:cs="Calibri Light" w:ascii="Calibri Light" w:hAnsi="Calibri Light" w:asciiTheme="majorHAnsi" w:cstheme="majorHAnsi" w:hAnsiTheme="majorHAnsi"/>
                <w:spacing w:val="6"/>
              </w:rPr>
              <w:t xml:space="preserve"> les documents ci-après </w:t>
            </w:r>
            <w:r>
              <w:rPr>
                <w:rFonts w:cs="Calibri Light" w:ascii="Calibri Light" w:hAnsi="Calibri Light" w:asciiTheme="majorHAnsi" w:cstheme="majorHAnsi" w:hAnsiTheme="majorHAnsi"/>
              </w:rPr>
              <w:t>:</w:t>
            </w:r>
          </w:p>
          <w:p>
            <w:pPr>
              <w:pStyle w:val="Normal"/>
              <w:widowControl w:val="false"/>
              <w:ind w:right="158"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c.1.</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La</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soumission</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proprement</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dite</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en</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original</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rédigée</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selon</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modèle</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joint,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timbré</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au</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tarif</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en vigueur,</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signée</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et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datée</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w:t>
            </w:r>
          </w:p>
          <w:p>
            <w:pPr>
              <w:pStyle w:val="Normal"/>
              <w:widowControl w:val="false"/>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c.2.</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Le</w:t>
            </w:r>
            <w:r>
              <w:rPr>
                <w:rFonts w:cs="Calibri Light" w:ascii="Calibri Light" w:hAnsi="Calibri Light" w:asciiTheme="majorHAnsi" w:cstheme="majorHAnsi" w:hAnsiTheme="majorHAnsi"/>
                <w:b/>
                <w:spacing w:val="6"/>
              </w:rPr>
              <w:t xml:space="preserve"> B</w:t>
            </w:r>
            <w:r>
              <w:rPr>
                <w:rFonts w:cs="Calibri Light" w:ascii="Calibri Light" w:hAnsi="Calibri Light" w:asciiTheme="majorHAnsi" w:cstheme="majorHAnsi" w:hAnsiTheme="majorHAnsi"/>
                <w:b/>
              </w:rPr>
              <w:t>ordereau</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des</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prix</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unitaires et/ou forfaitaires</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dûment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rempli</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w:t>
            </w:r>
          </w:p>
          <w:p>
            <w:pPr>
              <w:pStyle w:val="Normal"/>
              <w:widowControl w:val="false"/>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c.3.Le</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Détail</w:t>
            </w:r>
            <w:r>
              <w:rPr>
                <w:rFonts w:cs="Calibri Light" w:ascii="Calibri Light" w:hAnsi="Calibri Light" w:asciiTheme="majorHAnsi" w:cstheme="majorHAnsi" w:hAnsiTheme="majorHAnsi"/>
                <w:b/>
                <w:spacing w:val="6"/>
              </w:rPr>
              <w:t xml:space="preserve"> quantitatif et </w:t>
            </w:r>
            <w:r>
              <w:rPr>
                <w:rFonts w:cs="Calibri Light" w:ascii="Calibri Light" w:hAnsi="Calibri Light" w:asciiTheme="majorHAnsi" w:cstheme="majorHAnsi" w:hAnsiTheme="majorHAnsi"/>
                <w:b/>
              </w:rPr>
              <w:t>estimatif</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dûment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rempli</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w:t>
            </w:r>
          </w:p>
          <w:p>
            <w:pPr>
              <w:pStyle w:val="Normal"/>
              <w:widowControl w:val="false"/>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c.4.</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Le</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Sous-détail</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des</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prix</w:t>
            </w:r>
            <w:r>
              <w:rPr>
                <w:rFonts w:cs="Calibri Light" w:ascii="Calibri Light" w:hAnsi="Calibri Light" w:asciiTheme="majorHAnsi" w:cstheme="majorHAnsi" w:hAnsiTheme="majorHAnsi"/>
                <w:b/>
                <w:spacing w:val="6"/>
              </w:rPr>
              <w:t xml:space="preserve"> unitaires</w:t>
            </w:r>
            <w:r>
              <w:rPr>
                <w:rFonts w:cs="Calibri Light" w:ascii="Calibri Light" w:hAnsi="Calibri Light" w:asciiTheme="majorHAnsi" w:cstheme="majorHAnsi" w:hAnsiTheme="majorHAnsi"/>
                <w:b/>
              </w:rPr>
              <w:t xml:space="preserve"> et/ou</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la</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décomposition</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des</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prix</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forfaitaires</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rPr>
              <w:t>;</w:t>
            </w:r>
          </w:p>
          <w:p>
            <w:pPr>
              <w:pStyle w:val="Normal"/>
              <w:widowControl w:val="false"/>
              <w:ind w:left="34" w:right="-269" w:hanging="34"/>
              <w:jc w:val="both"/>
              <w:rPr>
                <w:rFonts w:ascii="Calibri Light" w:hAnsi="Calibri Light" w:cs="Calibri Light" w:asciiTheme="majorHAnsi" w:cstheme="majorHAnsi" w:hAnsiTheme="majorHAnsi"/>
                <w:spacing w:val="10"/>
              </w:rPr>
            </w:pP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soumissionnaires</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utiliseront</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cet</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effet</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pièces</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et</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modèles ou formulaires types</w:t>
            </w:r>
            <w:r>
              <w:rPr>
                <w:rFonts w:cs="Calibri Light" w:ascii="Calibri Light" w:hAnsi="Calibri Light" w:asciiTheme="majorHAnsi" w:cstheme="majorHAnsi" w:hAnsiTheme="majorHAnsi"/>
                <w:spacing w:val="10"/>
              </w:rPr>
              <w:t xml:space="preserve"> </w:t>
            </w:r>
          </w:p>
          <w:p>
            <w:pPr>
              <w:pStyle w:val="Normal"/>
              <w:widowControl w:val="false"/>
              <w:ind w:left="34" w:right="-269" w:hanging="3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prévus</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dans</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Dossier</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d’Appel d’Offres.</w:t>
            </w:r>
          </w:p>
          <w:p>
            <w:pPr>
              <w:pStyle w:val="Normal"/>
              <w:widowControl w:val="false"/>
              <w:jc w:val="both"/>
              <w:rPr>
                <w:rFonts w:ascii="Calibri Light" w:hAnsi="Calibri Light" w:cs="Calibri Light" w:asciiTheme="majorHAnsi" w:cstheme="majorHAnsi" w:hAnsiTheme="majorHAnsi"/>
                <w:spacing w:val="2"/>
              </w:rPr>
            </w:pPr>
            <w:bookmarkStart w:id="203" w:name="_Hlk163150439"/>
            <w:r>
              <w:rPr>
                <w:rFonts w:cs="Calibri Light" w:ascii="Calibri Light" w:hAnsi="Calibri Light" w:asciiTheme="majorHAnsi" w:cstheme="majorHAnsi" w:hAnsiTheme="majorHAnsi"/>
                <w:b/>
                <w:bCs/>
                <w:i/>
                <w:iCs/>
              </w:rPr>
              <w:t>NB</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i/>
                <w:iCs/>
                <w:spacing w:val="13"/>
              </w:rPr>
              <w:t>Les</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différentes</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parties</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d’un</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même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dossier seront</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séparées</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par</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les intercalaires</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couleur</w:t>
            </w:r>
            <w:r>
              <w:rPr>
                <w:rFonts w:cs="Calibri Light" w:ascii="Calibri Light" w:hAnsi="Calibri Light" w:asciiTheme="majorHAnsi" w:cstheme="majorHAnsi" w:hAnsiTheme="majorHAnsi"/>
                <w:i/>
                <w:iCs/>
                <w:spacing w:val="6"/>
              </w:rPr>
              <w:t xml:space="preserve"> autre que le blanc, </w:t>
            </w:r>
            <w:r>
              <w:rPr>
                <w:rFonts w:cs="Calibri Light" w:ascii="Calibri Light" w:hAnsi="Calibri Light" w:asciiTheme="majorHAnsi" w:cstheme="majorHAnsi" w:hAnsiTheme="majorHAnsi"/>
                <w:i/>
                <w:iCs/>
              </w:rPr>
              <w:t>aussi</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bien</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dans</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l’original</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que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dans</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les</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copies,</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manière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à</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faciliter</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son examen.</w:t>
            </w:r>
          </w:p>
          <w:p>
            <w:pPr>
              <w:pStyle w:val="Normal"/>
              <w:widowControl w:val="false"/>
              <w:jc w:val="both"/>
              <w:rPr>
                <w:rFonts w:ascii="Calibri Light" w:hAnsi="Calibri Light" w:cs="Calibri Light" w:asciiTheme="majorHAnsi" w:cstheme="majorHAnsi" w:hAnsiTheme="majorHAnsi"/>
                <w:spacing w:val="2"/>
              </w:rPr>
            </w:pPr>
            <w:r>
              <w:rPr>
                <w:rFonts w:cs="Calibri Light" w:ascii="Calibri Light" w:hAnsi="Calibri Light" w:asciiTheme="majorHAnsi" w:cstheme="majorHAnsi" w:hAnsiTheme="majorHAnsi"/>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Pr>
                <w:rFonts w:cs="Calibri Light" w:ascii="Calibri Light" w:hAnsi="Calibri Light" w:asciiTheme="majorHAnsi" w:cstheme="majorHAnsi" w:hAnsiTheme="majorHAnsi"/>
                <w:spacing w:val="2"/>
              </w:rPr>
              <w:t>].</w:t>
            </w:r>
            <w:r>
              <w:rPr>
                <w:rFonts w:cs="Calibri Light" w:ascii="Calibri Light" w:hAnsi="Calibri Light" w:asciiTheme="majorHAnsi" w:cstheme="majorHAnsi" w:hAnsiTheme="majorHAnsi"/>
                <w:spacing w:val="2"/>
                <w:sz w:val="22"/>
              </w:rPr>
              <w:t xml:space="preserve"> </w:t>
            </w:r>
            <w:r>
              <w:rPr>
                <w:rFonts w:cs="Calibri Light" w:ascii="Calibri Light" w:hAnsi="Calibri Light" w:asciiTheme="majorHAnsi" w:cstheme="majorHAnsi" w:hAnsiTheme="majorHAnsi"/>
                <w:spacing w:val="2"/>
              </w:rPr>
              <w:t>En cas de divergence entre les informations de l’offre physique et de l’offre numérique, celles de l’offre physique font foi.</w:t>
            </w:r>
            <w:bookmarkEnd w:id="203"/>
          </w:p>
        </w:tc>
      </w:tr>
      <w:tr>
        <w:trPr>
          <w:trHeight w:val="934" w:hRule="atLeas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14.3.</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i/>
                <w:iCs/>
              </w:rPr>
              <w:t xml:space="preserve">Impôts et taxes : </w:t>
            </w:r>
            <w:r>
              <w:rPr>
                <w:rFonts w:cs="Calibri Light" w:ascii="Calibri Light" w:hAnsi="Calibri Light" w:asciiTheme="majorHAnsi" w:cstheme="majorHAnsi" w:hAnsiTheme="majorHAnsi"/>
                <w:bCs/>
                <w:i/>
                <w:iCs/>
              </w:rPr>
              <w:t>Les</w:t>
            </w:r>
            <w:r>
              <w:rPr>
                <w:rFonts w:cs="Calibri Light" w:ascii="Calibri Light" w:hAnsi="Calibri Light" w:asciiTheme="majorHAnsi" w:cstheme="majorHAnsi" w:hAnsiTheme="majorHAnsi"/>
                <w:i/>
                <w:iCs/>
              </w:rPr>
              <w:t xml:space="preserve"> prix proposés doivent être libellés Toutes Taxes Comprises </w:t>
            </w:r>
          </w:p>
        </w:tc>
      </w:tr>
      <w:tr>
        <w:trPr>
          <w:trHeight w:val="430"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14.4.</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prix du </w:t>
            </w:r>
            <w:r>
              <w:rPr>
                <w:rFonts w:cs="Calibri Light" w:ascii="Calibri Light" w:hAnsi="Calibri Light" w:asciiTheme="majorHAnsi" w:cstheme="majorHAnsi" w:hAnsiTheme="majorHAnsi"/>
                <w:highlight w:val="yellow"/>
              </w:rPr>
              <w:t xml:space="preserve">marché </w:t>
            </w:r>
            <w:r>
              <w:rPr>
                <w:rFonts w:cs="Calibri Light" w:ascii="Calibri Light" w:hAnsi="Calibri Light" w:asciiTheme="majorHAnsi" w:cstheme="majorHAnsi" w:hAnsiTheme="majorHAnsi"/>
                <w:i/>
                <w:iCs/>
                <w:highlight w:val="yellow"/>
              </w:rPr>
              <w:t>ne seront pas</w:t>
            </w:r>
            <w:r>
              <w:rPr>
                <w:rFonts w:cs="Calibri Light" w:ascii="Calibri Light" w:hAnsi="Calibri Light" w:asciiTheme="majorHAnsi" w:cstheme="majorHAnsi" w:hAnsiTheme="majorHAnsi"/>
                <w:i/>
                <w:iCs/>
                <w:position w:val="1"/>
                <w:highlight w:val="yellow"/>
              </w:rPr>
              <w:t xml:space="preserve"> </w:t>
            </w:r>
            <w:r>
              <w:rPr>
                <w:rFonts w:cs="Calibri Light" w:ascii="Calibri Light" w:hAnsi="Calibri Light" w:asciiTheme="majorHAnsi" w:cstheme="majorHAnsi" w:hAnsiTheme="majorHAnsi"/>
                <w:highlight w:val="yellow"/>
              </w:rPr>
              <w:t>révisables</w:t>
            </w:r>
            <w:r>
              <w:rPr>
                <w:rFonts w:cs="Calibri Light" w:ascii="Calibri Light" w:hAnsi="Calibri Light" w:asciiTheme="majorHAnsi" w:cstheme="majorHAnsi" w:hAnsiTheme="majorHAnsi"/>
              </w:rPr>
              <w:t>.</w:t>
            </w:r>
          </w:p>
        </w:tc>
      </w:tr>
      <w:tr>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15.1.</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[Dans le cadre de la présente consultation, la(les) monnaie(s) de l’offre est (sont) définie(s) suivant l’option A (monnaie locale uniquement) ou l’option B (Monnaies locale et étrangères) de l’article 15.1 du RGAO]</w:t>
            </w:r>
          </w:p>
        </w:tc>
      </w:tr>
      <w:tr>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15.2.</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bookmarkStart w:id="204" w:name="_Hlk163150558"/>
            <w:r>
              <w:rPr>
                <w:rFonts w:cs="Calibri Light" w:ascii="Calibri Light" w:hAnsi="Calibri Light" w:asciiTheme="majorHAnsi" w:cstheme="majorHAnsi" w:hAnsiTheme="majorHAnsi"/>
              </w:rPr>
              <w:t xml:space="preserve">Le taux de change pour convertir l’offre du soumissionnaire en monnaie locale et pour convertir les futurs décomptes en monnaie étrangère, sera </w:t>
            </w:r>
            <w:r>
              <w:rPr>
                <w:rFonts w:cs="Calibri Light" w:ascii="Calibri Light" w:hAnsi="Calibri Light" w:asciiTheme="majorHAnsi" w:cstheme="majorHAnsi" w:hAnsiTheme="majorHAnsi"/>
                <w:i/>
              </w:rPr>
              <w:t>celui de la BEAC trois jours ouvrables avant la date limite de dépôt des offres</w:t>
            </w:r>
            <w:bookmarkEnd w:id="204"/>
          </w:p>
        </w:tc>
      </w:tr>
      <w:tr>
        <w:trPr>
          <w:trHeight w:val="3504"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16.1.</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 xml:space="preserve">Validité des offres </w:t>
            </w:r>
            <w:r>
              <w:rPr>
                <w:rFonts w:cs="Calibri Light" w:ascii="Calibri Light" w:hAnsi="Calibri Light" w:asciiTheme="majorHAnsi" w:cstheme="majorHAnsi" w:hAnsiTheme="majorHAnsi"/>
              </w:rPr>
              <w:t>:</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La période de validité des offres est de </w:t>
            </w:r>
            <w:r>
              <w:rPr>
                <w:rFonts w:cs="Calibri Light" w:ascii="Calibri Light" w:hAnsi="Calibri Light" w:asciiTheme="majorHAnsi" w:cstheme="majorHAnsi" w:hAnsiTheme="majorHAnsi"/>
                <w:shd w:fill="FFFFD7" w:val="clear"/>
              </w:rPr>
              <w:t>quatre-vingt-dix (90) jours à partir de la date limite de dépôt des offres.</w:t>
            </w:r>
          </w:p>
        </w:tc>
      </w:tr>
      <w:tr>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17.1.</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shd w:fill="FFFFD7" w:val="clear"/>
              </w:rPr>
              <w:t>Le(s) Montant(s) du (ou des) cautionnement(s) de soumission s’élèvent à trois cent soixante-dix mille (370 000) Francs CFA.</w:t>
            </w:r>
          </w:p>
          <w:p>
            <w:pPr>
              <w:pStyle w:val="Normal"/>
              <w:widowControl w:val="false"/>
              <w:spacing w:lineRule="auto" w:line="360"/>
              <w:ind w:left="212" w:right="142" w:hanging="0"/>
              <w:rPr>
                <w:rFonts w:ascii="Calibri Light" w:hAnsi="Calibri Light" w:cs="Calibri Light" w:asciiTheme="majorHAnsi" w:cstheme="majorHAnsi" w:hAnsiTheme="majorHAnsi"/>
                <w:i/>
                <w:i/>
                <w:iCs/>
              </w:rPr>
            </w:pPr>
            <w:r>
              <w:rPr>
                <w:rFonts w:cs="Calibri Light" w:cstheme="majorHAnsi" w:ascii="Calibri Light" w:hAnsi="Calibri Light"/>
                <w:i/>
                <w:iCs/>
              </w:rPr>
            </w:r>
          </w:p>
        </w:tc>
      </w:tr>
      <w:tr>
        <w:trPr>
          <w:trHeight w:val="2946"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18.1.</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20"/>
                <w:tab w:val="left" w:pos="916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offres seront évaluées sur la base d’un délai prévisionnel d’exécution des travaux compris </w:t>
            </w:r>
            <w:r>
              <w:rPr>
                <w:rFonts w:cs="Calibri Light" w:ascii="Calibri Light" w:hAnsi="Calibri Light" w:asciiTheme="majorHAnsi" w:cstheme="majorHAnsi" w:hAnsiTheme="majorHAnsi"/>
                <w:highlight w:val="yellow"/>
              </w:rPr>
              <w:t>entre</w:t>
            </w:r>
            <w:r>
              <w:rPr>
                <w:rFonts w:cs="Calibri Light" w:ascii="Calibri Light" w:hAnsi="Calibri Light" w:asciiTheme="majorHAnsi" w:cstheme="majorHAnsi" w:hAnsiTheme="majorHAnsi"/>
                <w:spacing w:val="-1"/>
                <w:highlight w:val="yellow"/>
              </w:rPr>
              <w:t xml:space="preserve"> ___90__j</w:t>
            </w:r>
            <w:r>
              <w:rPr>
                <w:rFonts w:cs="Calibri Light" w:ascii="Calibri Light" w:hAnsi="Calibri Light" w:asciiTheme="majorHAnsi" w:cstheme="majorHAnsi" w:hAnsiTheme="majorHAnsi"/>
                <w:highlight w:val="yellow"/>
              </w:rPr>
              <w:t>ours (ou mois) au minimum et</w:t>
            </w:r>
            <w:r>
              <w:rPr>
                <w:rFonts w:cs="Calibri Light" w:ascii="Calibri Light" w:hAnsi="Calibri Light" w:asciiTheme="majorHAnsi" w:cstheme="majorHAnsi" w:hAnsiTheme="majorHAnsi"/>
                <w:highlight w:val="yellow"/>
                <w:u w:val="single"/>
              </w:rPr>
              <w:t>___</w:t>
            </w:r>
            <w:r>
              <w:rPr>
                <w:rFonts w:cs="Calibri Light" w:ascii="Calibri Light" w:hAnsi="Calibri Light" w:asciiTheme="majorHAnsi" w:cstheme="majorHAnsi" w:hAnsiTheme="majorHAnsi"/>
                <w:highlight w:val="yellow"/>
              </w:rPr>
              <w:t>120</w:t>
            </w:r>
            <w:r>
              <w:rPr>
                <w:rFonts w:cs="Calibri Light" w:ascii="Calibri Light" w:hAnsi="Calibri Light" w:asciiTheme="majorHAnsi" w:cstheme="majorHAnsi" w:hAnsiTheme="majorHAnsi"/>
                <w:highlight w:val="yellow"/>
                <w:u w:val="single"/>
              </w:rPr>
              <w:t xml:space="preserve">_ </w:t>
            </w:r>
            <w:r>
              <w:rPr>
                <w:rFonts w:cs="Calibri Light" w:ascii="Calibri Light" w:hAnsi="Calibri Light" w:asciiTheme="majorHAnsi" w:cstheme="majorHAnsi" w:hAnsiTheme="majorHAnsi"/>
                <w:highlight w:val="yellow"/>
              </w:rPr>
              <w:t>jours</w:t>
            </w:r>
            <w:r>
              <w:rPr>
                <w:rFonts w:cs="Calibri Light" w:ascii="Calibri Light" w:hAnsi="Calibri Light" w:asciiTheme="majorHAnsi" w:cstheme="majorHAnsi" w:hAnsiTheme="majorHAnsi"/>
              </w:rPr>
              <w:t xml:space="preserve"> au maximum. La méthode d’évaluation figure à l’article 32.2(e) du RGAO.</w:t>
            </w:r>
          </w:p>
        </w:tc>
      </w:tr>
      <w:tr>
        <w:trPr>
          <w:trHeight w:val="1975"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18.3.</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variantes techniques sur la ou les parties des travaux spécifiés ci-dessous sont permises dans le cadre des Spécifications techniques</w:t>
            </w:r>
          </w:p>
        </w:tc>
      </w:tr>
      <w:tr>
        <w:trPr>
          <w:trHeight w:val="1841"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19.1.</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La réunion préparatoire à l’établissement des offres se tiendra </w:t>
            </w:r>
            <w:r>
              <w:rPr>
                <w:rFonts w:cs="Calibri Light" w:ascii="Calibri Light" w:hAnsi="Calibri Light" w:asciiTheme="majorHAnsi" w:cstheme="majorHAnsi" w:hAnsiTheme="majorHAnsi"/>
                <w:highlight w:val="yellow"/>
              </w:rPr>
              <w:t>(sans objet)</w:t>
            </w:r>
          </w:p>
        </w:tc>
      </w:tr>
      <w:tr>
        <w:trPr>
          <w:trHeight w:val="2565" w:hRule="atLeas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20.</w:t>
            </w:r>
          </w:p>
        </w:tc>
        <w:tc>
          <w:tcPr>
            <w:tcW w:w="89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6" w:after="0"/>
              <w:ind w:right="-16" w:hanging="0"/>
              <w:jc w:val="center"/>
              <w:rPr>
                <w:rFonts w:ascii="Calibri Light" w:hAnsi="Calibri Light" w:cs="Calibri Light" w:asciiTheme="majorHAnsi" w:cstheme="majorHAnsi" w:hAnsiTheme="majorHAnsi"/>
                <w:bCs/>
              </w:rPr>
            </w:pPr>
            <w:r>
              <w:rPr>
                <w:rFonts w:cs="Calibri Light" w:ascii="Calibri Light" w:hAnsi="Calibri Light" w:asciiTheme="majorHAnsi" w:cstheme="majorHAnsi" w:hAnsiTheme="majorHAnsi"/>
                <w:b/>
              </w:rPr>
              <w:t>Soumission en ligne</w:t>
            </w:r>
            <w:r>
              <w:rPr>
                <w:rFonts w:cs="Calibri Light" w:ascii="Calibri Light" w:hAnsi="Calibri Light" w:asciiTheme="majorHAnsi" w:cstheme="majorHAnsi" w:hAnsiTheme="majorHAnsi"/>
                <w:bCs/>
              </w:rPr>
              <w:t xml:space="preserve"> FORME, </w:t>
            </w:r>
            <w:r>
              <w:rPr>
                <w:rFonts w:cs="Calibri Light" w:ascii="Calibri Light" w:hAnsi="Calibri Light" w:asciiTheme="majorHAnsi" w:cstheme="majorHAnsi" w:hAnsiTheme="majorHAnsi"/>
              </w:rPr>
              <w:t>FORMAT</w:t>
            </w:r>
            <w:r>
              <w:rPr>
                <w:rFonts w:cs="Calibri Light" w:ascii="Calibri Light" w:hAnsi="Calibri Light" w:asciiTheme="majorHAnsi" w:cstheme="majorHAnsi" w:hAnsiTheme="majorHAnsi"/>
                <w:bCs/>
              </w:rPr>
              <w:t xml:space="preserve"> ET SIGNATURE DE L’OFFRE</w:t>
            </w:r>
          </w:p>
          <w:p>
            <w:pPr>
              <w:pStyle w:val="Normal"/>
              <w:widowControl w:val="false"/>
              <w:spacing w:lineRule="auto" w:line="360" w:before="6" w:after="0"/>
              <w:ind w:right="-16"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[Taille et format des fichiers :</w:t>
            </w:r>
          </w:p>
          <w:p>
            <w:pPr>
              <w:pStyle w:val="Normal"/>
              <w:widowControl w:val="false"/>
              <w:spacing w:lineRule="auto" w:line="360" w:before="6" w:after="0"/>
              <w:ind w:right="-16" w:hanging="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la soumission par voie électronique, les tailles maximales des documents, qui vont transiter sur la plateforme et constituant l’offre du soumissionnaire sont les suivantes :</w:t>
            </w:r>
          </w:p>
          <w:p>
            <w:pPr>
              <w:pStyle w:val="Normal"/>
              <w:widowControl w:val="false"/>
              <w:numPr>
                <w:ilvl w:val="0"/>
                <w:numId w:val="21"/>
              </w:numPr>
              <w:suppressAutoHyphens w:val="false"/>
              <w:spacing w:lineRule="auto" w:line="360"/>
              <w:ind w:left="1202" w:right="-17" w:hanging="357"/>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 MO pour l’Offre Administrative ;</w:t>
            </w:r>
          </w:p>
          <w:p>
            <w:pPr>
              <w:pStyle w:val="Normal"/>
              <w:widowControl w:val="false"/>
              <w:numPr>
                <w:ilvl w:val="0"/>
                <w:numId w:val="21"/>
              </w:numPr>
              <w:suppressAutoHyphens w:val="false"/>
              <w:spacing w:lineRule="auto" w:line="360"/>
              <w:ind w:left="1202" w:right="-17" w:hanging="357"/>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15 MO pour l’Offre Technique ;</w:t>
            </w:r>
          </w:p>
          <w:p>
            <w:pPr>
              <w:pStyle w:val="Normal"/>
              <w:widowControl w:val="false"/>
              <w:numPr>
                <w:ilvl w:val="0"/>
                <w:numId w:val="21"/>
              </w:numPr>
              <w:suppressAutoHyphens w:val="false"/>
              <w:spacing w:lineRule="auto" w:line="360"/>
              <w:ind w:left="1202" w:right="-17" w:hanging="357"/>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5 MO pour l’Offre Financière.</w:t>
            </w:r>
          </w:p>
          <w:p>
            <w:pPr>
              <w:pStyle w:val="Normal"/>
              <w:widowControl w:val="false"/>
              <w:spacing w:lineRule="auto" w:line="360" w:before="6" w:after="0"/>
              <w:ind w:right="-16"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formats acceptés sont les suivants :</w:t>
            </w:r>
          </w:p>
          <w:p>
            <w:pPr>
              <w:pStyle w:val="Normal"/>
              <w:widowControl w:val="false"/>
              <w:numPr>
                <w:ilvl w:val="0"/>
                <w:numId w:val="22"/>
              </w:numPr>
              <w:suppressAutoHyphens w:val="false"/>
              <w:spacing w:lineRule="auto" w:line="360" w:before="6" w:after="0"/>
              <w:ind w:left="1187" w:right="-16" w:hanging="360"/>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Format PDF pour les documents textuels ;</w:t>
            </w:r>
          </w:p>
          <w:p>
            <w:pPr>
              <w:pStyle w:val="Normal"/>
              <w:widowControl w:val="false"/>
              <w:numPr>
                <w:ilvl w:val="0"/>
                <w:numId w:val="22"/>
              </w:numPr>
              <w:suppressAutoHyphens w:val="false"/>
              <w:spacing w:lineRule="auto" w:line="360" w:before="6" w:after="0"/>
              <w:ind w:left="1187" w:right="-16" w:hanging="360"/>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JPEG pour les images.</w:t>
            </w:r>
          </w:p>
          <w:p>
            <w:pPr>
              <w:pStyle w:val="Normal"/>
              <w:widowControl w:val="false"/>
              <w:spacing w:lineRule="auto" w:line="360" w:before="6" w:after="0"/>
              <w:ind w:right="-16"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candidat veillera à utiliser des logiciels de compression afin de réduire éventuellement la taille des fichiers à transmettre.]</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la soumission par voie électronique, l’offre devra être transmise par le soumissionnaire sur la plateforme COLEPS</w:t>
            </w:r>
            <w:r>
              <w:rPr>
                <w:rFonts w:cs="Calibri Light" w:ascii="Calibri Light" w:hAnsi="Calibri Light" w:asciiTheme="majorHAnsi" w:cstheme="majorHAnsi" w:hAnsiTheme="majorHAnsi"/>
                <w:i/>
              </w:rPr>
              <w:t xml:space="preserve"> ou tout autre moyen de communication électronique indiqué par le Maître d’Ouvrage dans le DAO</w:t>
            </w:r>
            <w:r>
              <w:rPr>
                <w:rFonts w:cs="Calibri Light" w:ascii="Calibri Light" w:hAnsi="Calibri Light" w:asciiTheme="majorHAnsi" w:cstheme="majorHAnsi" w:hAnsiTheme="majorHAnsi"/>
              </w:rPr>
              <w:t xml:space="preserve">. Une copie de sauvegarde de l’offre enregistrée sur clé USB ou CD/DVD devra être déposée dans les services du MO/MOD ou AC concernée sous pli scellé avec la mention claire et lisible « copie de sauvegarde » et les références de l’Appel d’Offres dans les délais impartis.]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 xml:space="preserve">[pour la soumission en ligne, elles seront transmises par voie électronique via la plateforme COLEPS disponible à l’adresse </w:t>
            </w:r>
            <w:hyperlink r:id="rId17">
              <w:r>
                <w:rPr>
                  <w:rStyle w:val="LienInternet"/>
                  <w:rFonts w:cs="Calibri Light" w:ascii="Calibri Light" w:hAnsi="Calibri Light" w:asciiTheme="majorHAnsi" w:cstheme="majorHAnsi" w:hAnsiTheme="majorHAnsi"/>
                  <w:i/>
                  <w:iCs/>
                </w:rPr>
                <w:t>http://www.marchespublics.cm</w:t>
              </w:r>
            </w:hyperlink>
            <w:r>
              <w:rPr>
                <w:rFonts w:cs="Calibri Light" w:ascii="Calibri Light" w:hAnsi="Calibri Light" w:asciiTheme="majorHAnsi" w:cstheme="majorHAnsi" w:hAnsiTheme="majorHAnsi"/>
                <w:i/>
                <w:iCs/>
              </w:rPr>
              <w:t xml:space="preserve"> ou </w:t>
            </w:r>
            <w:hyperlink r:id="rId18">
              <w:r>
                <w:rPr>
                  <w:rStyle w:val="LienInternet"/>
                  <w:rFonts w:cs="Calibri Light" w:ascii="Calibri Light" w:hAnsi="Calibri Light" w:asciiTheme="majorHAnsi" w:cstheme="majorHAnsi" w:hAnsiTheme="majorHAnsi"/>
                  <w:i/>
                  <w:iCs/>
                </w:rPr>
                <w:t>http://www.publiccontracts.cm</w:t>
              </w:r>
            </w:hyperlink>
            <w:r>
              <w:rPr>
                <w:rFonts w:cs="Calibri Light" w:ascii="Calibri Light" w:hAnsi="Calibri Light" w:asciiTheme="majorHAnsi" w:cstheme="majorHAnsi" w:hAnsiTheme="majorHAnsi"/>
              </w:rPr>
              <w:t xml:space="preserve"> ]</w:t>
            </w:r>
          </w:p>
          <w:p>
            <w:pPr>
              <w:pStyle w:val="Normal"/>
              <w:widowControl w:val="false"/>
              <w:spacing w:lineRule="auto" w:line="360"/>
              <w:ind w:right="-20" w:hanging="0"/>
              <w:rPr>
                <w:rFonts w:ascii="Calibri Light" w:hAnsi="Calibri Light" w:cs="Calibri Light" w:asciiTheme="majorHAnsi" w:cstheme="majorHAnsi" w:hAnsiTheme="majorHAnsi"/>
                <w:b/>
                <w:b/>
                <w:bCs/>
                <w:i/>
                <w:i/>
                <w:iCs/>
                <w:u w:val="single"/>
              </w:rPr>
            </w:pPr>
            <w:r>
              <w:rPr>
                <w:rFonts w:cs="Calibri Light" w:ascii="Calibri Light" w:hAnsi="Calibri Light" w:asciiTheme="majorHAnsi" w:cstheme="majorHAnsi" w:hAnsiTheme="majorHAnsi"/>
                <w:b/>
                <w:bCs/>
                <w:i/>
                <w:iCs/>
                <w:u w:val="single"/>
              </w:rPr>
              <w:t>Soumission hors ligne</w:t>
            </w:r>
          </w:p>
          <w:p>
            <w:pPr>
              <w:pStyle w:val="Normal"/>
              <w:widowControl w:val="false"/>
              <w:suppressAutoHyphens w:val="false"/>
              <w:spacing w:lineRule="auto" w:line="360" w:before="11" w:after="0"/>
              <w:ind w:right="132" w:hanging="0"/>
              <w:jc w:val="both"/>
              <w:textAlignment w:val="auto"/>
              <w:rPr>
                <w:rFonts w:ascii="Calibri Light" w:hAnsi="Calibri Light" w:cs="Calibri Light" w:asciiTheme="majorHAnsi" w:cstheme="majorHAnsi" w:hAnsiTheme="majorHAnsi"/>
                <w:i/>
                <w:i/>
                <w:iCs/>
                <w:color w:val="000000" w:themeColor="text1"/>
              </w:rPr>
            </w:pPr>
            <w:r>
              <w:rPr>
                <w:rFonts w:cs="Calibri Light" w:ascii="Calibri Light" w:hAnsi="Calibri Light" w:asciiTheme="majorHAnsi" w:cstheme="majorHAnsi" w:hAnsiTheme="majorHAnsi"/>
                <w:i/>
                <w:iCs/>
                <w:color w:val="000000" w:themeColor="text1"/>
              </w:rPr>
              <w:t xml:space="preserve">Chaque offre rédigée en français ou en anglais en Sept exemplaires, dont un original et  six copies et tenir compte de l’exemplaire à transmettre séance tenante après l’ouverture des offres  au point focal désigné par l’organisme chargé de la régulation des marchés publics] de chaque proposition </w:t>
            </w:r>
            <w:r>
              <w:rPr>
                <w:rFonts w:cs="Calibri Light" w:ascii="Calibri Light" w:hAnsi="Calibri Light" w:asciiTheme="majorHAnsi" w:cstheme="majorHAnsi" w:hAnsiTheme="majorHAnsi"/>
                <w:color w:val="000000" w:themeColor="text1"/>
              </w:rPr>
              <w:t>marquées</w:t>
            </w:r>
            <w:r>
              <w:rPr>
                <w:rFonts w:cs="Calibri Light" w:ascii="Calibri Light" w:hAnsi="Calibri Light" w:asciiTheme="majorHAnsi" w:cstheme="majorHAnsi" w:hAnsiTheme="majorHAnsi"/>
                <w:color w:val="000000" w:themeColor="text1"/>
                <w:spacing w:val="3"/>
              </w:rPr>
              <w:t xml:space="preserve"> </w:t>
            </w:r>
            <w:r>
              <w:rPr>
                <w:rFonts w:cs="Calibri Light" w:ascii="Calibri Light" w:hAnsi="Calibri Light" w:asciiTheme="majorHAnsi" w:cstheme="majorHAnsi" w:hAnsiTheme="majorHAnsi"/>
                <w:color w:val="000000" w:themeColor="text1"/>
              </w:rPr>
              <w:t>comme</w:t>
            </w:r>
            <w:r>
              <w:rPr>
                <w:rFonts w:cs="Calibri Light" w:ascii="Calibri Light" w:hAnsi="Calibri Light" w:asciiTheme="majorHAnsi" w:cstheme="majorHAnsi" w:hAnsiTheme="majorHAnsi"/>
                <w:color w:val="000000" w:themeColor="text1"/>
                <w:spacing w:val="3"/>
              </w:rPr>
              <w:t xml:space="preserve"> </w:t>
            </w:r>
            <w:r>
              <w:rPr>
                <w:rFonts w:cs="Calibri Light" w:ascii="Calibri Light" w:hAnsi="Calibri Light" w:asciiTheme="majorHAnsi" w:cstheme="majorHAnsi" w:hAnsiTheme="majorHAnsi"/>
                <w:color w:val="000000" w:themeColor="text1"/>
              </w:rPr>
              <w:t>tels,</w:t>
            </w:r>
            <w:r>
              <w:rPr>
                <w:rFonts w:cs="Calibri Light" w:ascii="Calibri Light" w:hAnsi="Calibri Light" w:asciiTheme="majorHAnsi" w:cstheme="majorHAnsi" w:hAnsiTheme="majorHAnsi"/>
                <w:color w:val="000000" w:themeColor="text1"/>
                <w:spacing w:val="3"/>
              </w:rPr>
              <w:t xml:space="preserve"> </w:t>
            </w:r>
            <w:r>
              <w:rPr>
                <w:rFonts w:cs="Calibri Light" w:ascii="Calibri Light" w:hAnsi="Calibri Light" w:asciiTheme="majorHAnsi" w:cstheme="majorHAnsi" w:hAnsiTheme="majorHAnsi"/>
                <w:color w:val="000000" w:themeColor="text1"/>
              </w:rPr>
              <w:t>devra</w:t>
            </w:r>
            <w:r>
              <w:rPr>
                <w:rFonts w:cs="Calibri Light" w:ascii="Calibri Light" w:hAnsi="Calibri Light" w:asciiTheme="majorHAnsi" w:cstheme="majorHAnsi" w:hAnsiTheme="majorHAnsi"/>
                <w:color w:val="000000" w:themeColor="text1"/>
                <w:spacing w:val="3"/>
              </w:rPr>
              <w:t xml:space="preserve"> </w:t>
            </w:r>
            <w:r>
              <w:rPr>
                <w:rFonts w:cs="Calibri Light" w:ascii="Calibri Light" w:hAnsi="Calibri Light" w:asciiTheme="majorHAnsi" w:cstheme="majorHAnsi" w:hAnsiTheme="majorHAnsi"/>
                <w:color w:val="000000" w:themeColor="text1"/>
              </w:rPr>
              <w:t xml:space="preserve">parvenir </w:t>
            </w:r>
            <w:r>
              <w:rPr>
                <w:rFonts w:cs="Calibri Light" w:ascii="Calibri Light" w:hAnsi="Calibri Light" w:asciiTheme="majorHAnsi" w:cstheme="majorHAnsi" w:hAnsiTheme="majorHAnsi"/>
                <w:i/>
                <w:iCs/>
                <w:color w:val="000000" w:themeColor="text1"/>
              </w:rPr>
              <w:t>au SIGAMP</w:t>
            </w:r>
            <w:r>
              <w:rPr>
                <w:rFonts w:cs="Calibri Light" w:ascii="Calibri Light" w:hAnsi="Calibri Light" w:asciiTheme="majorHAnsi" w:cstheme="majorHAnsi" w:hAnsiTheme="majorHAnsi"/>
                <w:color w:val="000000" w:themeColor="text1"/>
              </w:rPr>
              <w:t xml:space="preserve">, au plus tard le </w:t>
            </w:r>
            <w:r>
              <w:rPr>
                <w:rFonts w:cs="Calibri Light" w:ascii="Calibri Light" w:hAnsi="Calibri Light" w:asciiTheme="majorHAnsi" w:cstheme="majorHAnsi" w:hAnsiTheme="majorHAnsi"/>
                <w:i/>
                <w:iCs/>
                <w:color w:val="000000" w:themeColor="text1"/>
              </w:rPr>
              <w:t xml:space="preserve">16 AVRIL 2025 </w:t>
            </w:r>
            <w:r>
              <w:rPr>
                <w:rFonts w:cs="Calibri Light" w:ascii="Calibri Light" w:hAnsi="Calibri Light" w:asciiTheme="majorHAnsi" w:cstheme="majorHAnsi" w:hAnsiTheme="majorHAnsi"/>
                <w:i/>
                <w:iCs/>
                <w:color w:val="000000" w:themeColor="text1"/>
                <w:spacing w:val="-18"/>
              </w:rPr>
              <w:t>à</w:t>
            </w:r>
            <w:r>
              <w:rPr>
                <w:rFonts w:cs="Calibri Light" w:ascii="Calibri Light" w:hAnsi="Calibri Light" w:asciiTheme="majorHAnsi" w:cstheme="majorHAnsi" w:hAnsiTheme="majorHAnsi"/>
                <w:color w:val="000000" w:themeColor="text1"/>
              </w:rPr>
              <w:t xml:space="preserve"> 13</w:t>
            </w:r>
            <w:r>
              <w:rPr>
                <w:rFonts w:cs="Calibri Light" w:ascii="Calibri Light" w:hAnsi="Calibri Light" w:asciiTheme="majorHAnsi" w:cstheme="majorHAnsi" w:hAnsiTheme="majorHAnsi"/>
                <w:i/>
                <w:iCs/>
                <w:color w:val="000000" w:themeColor="text1"/>
              </w:rPr>
              <w:t xml:space="preserve">Heures </w:t>
            </w:r>
            <w:r>
              <w:rPr>
                <w:rFonts w:cs="Calibri Light" w:ascii="Calibri Light" w:hAnsi="Calibri Light" w:asciiTheme="majorHAnsi" w:cstheme="majorHAnsi" w:hAnsiTheme="majorHAnsi"/>
                <w:i/>
                <w:iCs/>
                <w:color w:val="000000" w:themeColor="text1"/>
                <w:spacing w:val="-18"/>
              </w:rPr>
              <w:t>et</w:t>
            </w:r>
            <w:r>
              <w:rPr>
                <w:rFonts w:cs="Calibri Light" w:ascii="Calibri Light" w:hAnsi="Calibri Light" w:asciiTheme="majorHAnsi" w:cstheme="majorHAnsi" w:hAnsiTheme="majorHAnsi"/>
                <w:color w:val="000000" w:themeColor="text1"/>
              </w:rPr>
              <w:t xml:space="preserve"> devra porter</w:t>
            </w:r>
            <w:r>
              <w:rPr>
                <w:rFonts w:cs="Calibri Light" w:ascii="Calibri Light" w:hAnsi="Calibri Light" w:asciiTheme="majorHAnsi" w:cstheme="majorHAnsi" w:hAnsiTheme="majorHAnsi"/>
                <w:color w:val="000000" w:themeColor="text1"/>
                <w:spacing w:val="6"/>
              </w:rPr>
              <w:t xml:space="preserve"> </w:t>
            </w:r>
            <w:r>
              <w:rPr>
                <w:rFonts w:cs="Calibri Light" w:ascii="Calibri Light" w:hAnsi="Calibri Light" w:asciiTheme="majorHAnsi" w:cstheme="majorHAnsi" w:hAnsiTheme="majorHAnsi"/>
                <w:color w:val="000000" w:themeColor="text1"/>
              </w:rPr>
              <w:t>la</w:t>
            </w:r>
            <w:r>
              <w:rPr>
                <w:rFonts w:cs="Calibri Light" w:ascii="Calibri Light" w:hAnsi="Calibri Light" w:asciiTheme="majorHAnsi" w:cstheme="majorHAnsi" w:hAnsiTheme="majorHAnsi"/>
                <w:color w:val="000000" w:themeColor="text1"/>
                <w:spacing w:val="6"/>
              </w:rPr>
              <w:t xml:space="preserve"> </w:t>
            </w:r>
            <w:r>
              <w:rPr>
                <w:rFonts w:cs="Calibri Light" w:ascii="Calibri Light" w:hAnsi="Calibri Light" w:asciiTheme="majorHAnsi" w:cstheme="majorHAnsi" w:hAnsiTheme="majorHAnsi"/>
                <w:color w:val="000000" w:themeColor="text1"/>
              </w:rPr>
              <w:t>mention suivante sur les enveloppes fermées</w:t>
            </w:r>
            <w:r>
              <w:rPr>
                <w:rFonts w:cs="Calibri Light" w:ascii="Calibri Light" w:hAnsi="Calibri Light" w:asciiTheme="majorHAnsi" w:cstheme="majorHAnsi" w:hAnsiTheme="majorHAnsi"/>
                <w:color w:val="000000" w:themeColor="text1"/>
                <w:spacing w:val="6"/>
              </w:rPr>
              <w:t xml:space="preserve"> </w:t>
            </w:r>
            <w:r>
              <w:rPr>
                <w:rFonts w:cs="Calibri Light" w:ascii="Calibri Light" w:hAnsi="Calibri Light" w:asciiTheme="majorHAnsi" w:cstheme="majorHAnsi" w:hAnsiTheme="majorHAnsi"/>
                <w:color w:val="000000" w:themeColor="text1"/>
              </w:rPr>
              <w:t>:</w:t>
            </w:r>
          </w:p>
          <w:p>
            <w:pPr>
              <w:pStyle w:val="Normal"/>
              <w:widowControl w:val="false"/>
              <w:spacing w:lineRule="auto" w:line="360"/>
              <w:jc w:val="center"/>
              <w:rPr/>
            </w:pPr>
            <w:r>
              <w:rPr>
                <w:rFonts w:cs="Calibri Light" w:ascii="Calibri Light" w:hAnsi="Calibri Light" w:asciiTheme="majorHAnsi" w:cstheme="majorHAnsi" w:hAnsiTheme="majorHAnsi"/>
                <w:i/>
              </w:rPr>
              <w:t>Dossier d’Appel d’Offres national Ouvert N°____/AONO/CUE/CIPM/2025 du ___________________ pour la réhabilitation des systèmes d’approvisionnement en eau potable de BILONE et ANGALE</w:t>
            </w:r>
          </w:p>
          <w:p>
            <w:pPr>
              <w:pStyle w:val="Normal"/>
              <w:widowControl w:val="false"/>
              <w:spacing w:lineRule="auto" w:line="360"/>
              <w:jc w:val="center"/>
              <w:rPr/>
            </w:pPr>
            <w:r>
              <w:rPr>
                <w:rFonts w:cs="Calibri Light" w:ascii="Calibri Light" w:hAnsi="Calibri Light" w:asciiTheme="majorHAnsi" w:cstheme="majorHAnsi" w:hAnsiTheme="majorHAnsi"/>
                <w:i/>
              </w:rPr>
              <w:t>A n’ouvrir qu’en séance de dépouillement</w:t>
            </w:r>
          </w:p>
          <w:p>
            <w:pPr>
              <w:pStyle w:val="Normal"/>
              <w:widowControl w:val="false"/>
              <w:spacing w:lineRule="auto" w:line="360"/>
              <w:jc w:val="center"/>
              <w:rPr>
                <w:rFonts w:ascii="Calibri Light" w:hAnsi="Calibri Light" w:cs="Calibri Light" w:asciiTheme="majorHAnsi" w:cstheme="majorHAnsi" w:hAnsiTheme="majorHAnsi"/>
                <w:i/>
                <w:i/>
              </w:rPr>
            </w:pPr>
            <w:r>
              <w:rPr>
                <w:rFonts w:cs="Calibri Light" w:cstheme="majorHAnsi" w:ascii="Calibri Light" w:hAnsi="Calibri Light"/>
                <w:i/>
              </w:rPr>
            </w:r>
          </w:p>
          <w:p>
            <w:pPr>
              <w:pStyle w:val="Normal"/>
              <w:widowControl w:val="false"/>
              <w:spacing w:lineRule="auto" w:line="360"/>
              <w:rPr>
                <w:rFonts w:ascii="Calibri Light" w:hAnsi="Calibri Light" w:cs="Calibri Light" w:asciiTheme="majorHAnsi" w:cstheme="majorHAnsi" w:hAnsiTheme="majorHAnsi"/>
                <w:i/>
                <w:i/>
                <w:color w:val="ED7D31" w:themeColor="accent2"/>
              </w:rPr>
            </w:pPr>
            <w:r>
              <w:rPr>
                <w:rFonts w:cs="Calibri Light" w:ascii="Calibri Light" w:hAnsi="Calibri Light" w:asciiTheme="majorHAnsi" w:cstheme="majorHAnsi" w:hAnsiTheme="majorHAnsi"/>
                <w:i/>
                <w:color w:val="ED7D31" w:themeColor="accent2"/>
              </w:rPr>
              <w:t>Aux fins de la remise des offres, l’adresse du Maître d’Ouvrage ou du Maître d’Ouvrage Délégué à utiliser pour l’envoi des offres est la suivante :</w:t>
            </w:r>
          </w:p>
          <w:p>
            <w:pPr>
              <w:pStyle w:val="Normal"/>
              <w:widowControl w:val="false"/>
              <w:spacing w:lineRule="auto" w:line="360"/>
              <w:rPr>
                <w:rFonts w:ascii="Calibri Light" w:hAnsi="Calibri Light" w:cs="Calibri Light" w:asciiTheme="majorHAnsi" w:cstheme="majorHAnsi" w:hAnsiTheme="majorHAnsi"/>
                <w:i/>
                <w:i/>
                <w:color w:val="ED7D31" w:themeColor="accent2"/>
              </w:rPr>
            </w:pPr>
            <w:r>
              <w:rPr>
                <w:rFonts w:cs="Calibri Light" w:ascii="Calibri Light" w:hAnsi="Calibri Light" w:asciiTheme="majorHAnsi" w:cstheme="majorHAnsi" w:hAnsiTheme="majorHAnsi"/>
                <w:i/>
                <w:iCs/>
                <w:color w:val="ED7D31" w:themeColor="accent2"/>
              </w:rPr>
              <w:t xml:space="preserve"> </w:t>
            </w:r>
            <w:r>
              <w:rPr>
                <w:rFonts w:cs="Calibri Light" w:ascii="Calibri Light" w:hAnsi="Calibri Light" w:asciiTheme="majorHAnsi" w:cstheme="majorHAnsi" w:hAnsiTheme="majorHAnsi"/>
                <w:i/>
                <w:iCs/>
                <w:color w:val="ED7D31" w:themeColor="accent2"/>
              </w:rPr>
              <w:t>Service du Maître d’ouvrage ou du Maître d’ouvrage Délégué : [à préciser]</w:t>
            </w:r>
          </w:p>
          <w:p>
            <w:pPr>
              <w:pStyle w:val="Normal"/>
              <w:widowControl w:val="false"/>
              <w:spacing w:lineRule="auto" w:line="360"/>
              <w:rPr>
                <w:rFonts w:ascii="Calibri Light" w:hAnsi="Calibri Light" w:cs="Calibri Light" w:asciiTheme="majorHAnsi" w:cstheme="majorHAnsi" w:hAnsiTheme="majorHAnsi"/>
                <w:i/>
                <w:i/>
                <w:color w:val="ED7D31" w:themeColor="accent2"/>
              </w:rPr>
            </w:pPr>
            <w:r>
              <w:rPr>
                <w:rFonts w:cs="Calibri Light" w:ascii="Calibri Light" w:hAnsi="Calibri Light" w:asciiTheme="majorHAnsi" w:cstheme="majorHAnsi" w:hAnsiTheme="majorHAnsi"/>
                <w:i/>
                <w:color w:val="ED7D31" w:themeColor="accent2"/>
              </w:rPr>
              <w:t xml:space="preserve">Adresse : </w:t>
            </w:r>
            <w:r>
              <w:rPr>
                <w:rFonts w:cs="Calibri Light" w:ascii="Calibri Light" w:hAnsi="Calibri Light" w:asciiTheme="majorHAnsi" w:cstheme="majorHAnsi" w:hAnsiTheme="majorHAnsi"/>
                <w:i/>
                <w:iCs/>
                <w:color w:val="ED7D31" w:themeColor="accent2"/>
              </w:rPr>
              <w:t>[insérer le nom de la rue et le numéro de l’immeuble]</w:t>
            </w:r>
          </w:p>
          <w:p>
            <w:pPr>
              <w:pStyle w:val="Normal"/>
              <w:widowControl w:val="false"/>
              <w:spacing w:lineRule="auto" w:line="360"/>
              <w:rPr>
                <w:rFonts w:ascii="Calibri Light" w:hAnsi="Calibri Light" w:cs="Calibri Light" w:asciiTheme="majorHAnsi" w:cstheme="majorHAnsi" w:hAnsiTheme="majorHAnsi"/>
                <w:i/>
                <w:i/>
                <w:color w:val="ED7D31" w:themeColor="accent2"/>
              </w:rPr>
            </w:pPr>
            <w:r>
              <w:rPr>
                <w:rFonts w:cs="Calibri Light" w:ascii="Calibri Light" w:hAnsi="Calibri Light" w:asciiTheme="majorHAnsi" w:cstheme="majorHAnsi" w:hAnsiTheme="majorHAnsi"/>
                <w:i/>
                <w:color w:val="ED7D31" w:themeColor="accent2"/>
              </w:rPr>
              <w:t xml:space="preserve">Code postal : </w:t>
            </w:r>
            <w:r>
              <w:rPr>
                <w:rFonts w:cs="Calibri Light" w:ascii="Calibri Light" w:hAnsi="Calibri Light" w:asciiTheme="majorHAnsi" w:cstheme="majorHAnsi" w:hAnsiTheme="majorHAnsi"/>
                <w:i/>
                <w:iCs/>
                <w:color w:val="ED7D31" w:themeColor="accent2"/>
              </w:rPr>
              <w:t>[insérer le numéro du code postal]</w:t>
            </w:r>
            <w:r>
              <w:rPr>
                <w:rFonts w:cs="Calibri Light" w:ascii="Calibri Light" w:hAnsi="Calibri Light" w:asciiTheme="majorHAnsi" w:cstheme="majorHAnsi" w:hAnsiTheme="majorHAnsi"/>
                <w:i/>
                <w:color w:val="ED7D31" w:themeColor="accent2"/>
              </w:rPr>
              <w:t xml:space="preserve"> </w:t>
            </w:r>
          </w:p>
          <w:p>
            <w:pPr>
              <w:pStyle w:val="Normal"/>
              <w:widowControl w:val="false"/>
              <w:spacing w:lineRule="auto" w:line="360"/>
              <w:rPr>
                <w:rFonts w:ascii="Calibri Light" w:hAnsi="Calibri Light" w:cs="Calibri Light" w:asciiTheme="majorHAnsi" w:cstheme="majorHAnsi" w:hAnsiTheme="majorHAnsi"/>
                <w:i/>
                <w:i/>
                <w:iCs/>
                <w:color w:val="ED7D31" w:themeColor="accent2"/>
              </w:rPr>
            </w:pPr>
            <w:r>
              <w:rPr>
                <w:rFonts w:cs="Calibri Light" w:ascii="Calibri Light" w:hAnsi="Calibri Light" w:asciiTheme="majorHAnsi" w:cstheme="majorHAnsi" w:hAnsiTheme="majorHAnsi"/>
                <w:i/>
                <w:color w:val="ED7D31" w:themeColor="accent2"/>
              </w:rPr>
              <w:t xml:space="preserve">Étage/Numéro de bureau : </w:t>
            </w:r>
            <w:r>
              <w:rPr>
                <w:rFonts w:cs="Calibri Light" w:ascii="Calibri Light" w:hAnsi="Calibri Light" w:asciiTheme="majorHAnsi" w:cstheme="majorHAnsi" w:hAnsiTheme="majorHAnsi"/>
                <w:i/>
                <w:iCs/>
                <w:color w:val="ED7D31" w:themeColor="accent2"/>
              </w:rPr>
              <w:t>[insérer l’étage et le numéro du bureau]</w:t>
            </w:r>
          </w:p>
        </w:tc>
      </w:tr>
      <w:tr>
        <w:trPr>
          <w:trHeight w:val="3672" w:hRule="atLeas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20.</w:t>
            </w:r>
          </w:p>
        </w:tc>
        <w:tc>
          <w:tcPr>
            <w:tcW w:w="89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2090"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20.1.</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before="3" w:after="0"/>
              <w:ind w:right="132" w:hanging="0"/>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La date et l’heure limites de remise des offres sont les suivantes :</w:t>
            </w:r>
          </w:p>
          <w:p>
            <w:pPr>
              <w:pStyle w:val="Normal"/>
              <w:widowControl w:val="false"/>
              <w:spacing w:lineRule="auto" w:line="360" w:before="3" w:after="0"/>
              <w:ind w:right="132" w:hanging="0"/>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shd w:fill="FFFFD7" w:val="clear"/>
              </w:rPr>
              <w:t xml:space="preserve">Date : </w:t>
            </w:r>
            <w:r>
              <w:rPr>
                <w:rFonts w:cs="Calibri Light" w:ascii="Calibri Light" w:hAnsi="Calibri Light" w:cstheme="majorHAnsi"/>
                <w:iCs/>
                <w:shd w:fill="FFFFD7" w:val="clear"/>
              </w:rPr>
              <w:t>16 Avril 2025</w:t>
            </w:r>
            <w:r>
              <w:rPr>
                <w:rFonts w:cs="Calibri Light" w:ascii="Calibri Light" w:hAnsi="Calibri Light" w:cstheme="majorHAnsi"/>
                <w:shd w:fill="FFFFD7" w:val="clear"/>
              </w:rPr>
              <w:t xml:space="preserve"> </w:t>
            </w:r>
          </w:p>
          <w:p>
            <w:pPr>
              <w:pStyle w:val="Normal"/>
              <w:widowControl w:val="false"/>
              <w:spacing w:lineRule="auto" w:line="360" w:before="3" w:after="0"/>
              <w:ind w:right="132" w:hanging="0"/>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shd w:fill="FFFFD7" w:val="clear"/>
              </w:rPr>
              <w:t>Heure </w:t>
            </w:r>
            <w:r>
              <w:rPr>
                <w:rFonts w:cs="Calibri Light" w:ascii="Calibri Light" w:hAnsi="Calibri Light" w:cstheme="majorHAnsi"/>
                <w:iCs/>
                <w:shd w:fill="FFFFD7" w:val="clear"/>
              </w:rPr>
              <w:t>:  13 H ;</w:t>
            </w:r>
          </w:p>
          <w:p>
            <w:pPr>
              <w:pStyle w:val="Normal"/>
              <w:widowControl w:val="false"/>
              <w:spacing w:lineRule="auto" w:line="360" w:before="3" w:after="0"/>
              <w:ind w:right="132"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shd w:fill="FFFFD7" w:val="clear"/>
              </w:rPr>
              <w:t xml:space="preserve">le fuseau horaire de référence est l’heure locale (GMT/UTC + 1) visible </w:t>
            </w:r>
            <w:r>
              <w:rPr>
                <w:rFonts w:cs="Calibri Light" w:ascii="Calibri Light" w:hAnsi="Calibri Light" w:asciiTheme="majorHAnsi" w:cstheme="majorHAnsi" w:hAnsiTheme="majorHAnsi"/>
                <w:i/>
                <w:iCs/>
                <w:highlight w:val="yellow"/>
              </w:rPr>
              <w:t>sur la page de soumission</w:t>
            </w:r>
            <w:r>
              <w:rPr>
                <w:rFonts w:cs="Calibri Light" w:ascii="Calibri Light" w:hAnsi="Calibri Light" w:asciiTheme="majorHAnsi" w:cstheme="majorHAnsi" w:hAnsiTheme="majorHAnsi"/>
                <w:highlight w:val="yellow"/>
              </w:rPr>
              <w:t>.</w:t>
            </w:r>
          </w:p>
          <w:p>
            <w:pPr>
              <w:pStyle w:val="Normal"/>
              <w:widowControl w:val="false"/>
              <w:spacing w:lineRule="auto" w:line="360" w:before="3" w:after="0"/>
              <w:ind w:right="132" w:hanging="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672" w:hRule="exact"/>
        </w:trPr>
        <w:tc>
          <w:tcPr>
            <w:tcW w:w="127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22.2</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D. DEPOT DES OFFRES</w:t>
            </w:r>
          </w:p>
        </w:tc>
      </w:tr>
      <w:tr>
        <w:trPr>
          <w:trHeight w:val="1998" w:hRule="exact"/>
        </w:trPr>
        <w:tc>
          <w:tcPr>
            <w:tcW w:w="127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cstheme="majorHAnsi" w:ascii="Calibri Light" w:hAnsi="Calibri Light"/>
                <w:b/>
              </w:rPr>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b/>
                <w:b/>
                <w:bCs/>
                <w:spacing w:val="10"/>
              </w:rPr>
            </w:pPr>
            <w:r>
              <w:rPr>
                <w:rFonts w:cs="Calibri Light" w:ascii="Calibri Light" w:hAnsi="Calibri Light" w:asciiTheme="majorHAnsi" w:cstheme="majorHAnsi" w:hAnsiTheme="majorHAnsi"/>
                <w:b/>
                <w:bCs/>
                <w:spacing w:val="10"/>
              </w:rPr>
              <w:t>MODE DE SOUMISSION</w:t>
            </w:r>
          </w:p>
          <w:p>
            <w:pPr>
              <w:pStyle w:val="Normal"/>
              <w:widowControl w:val="false"/>
              <w:spacing w:lineRule="auto" w:line="3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rPr>
              <w:t xml:space="preserve">Le mode de soumission retenu pour cette consultation est </w:t>
            </w:r>
            <w:r>
              <w:rPr>
                <w:rFonts w:cs="Calibri Light" w:ascii="Calibri Light" w:hAnsi="Calibri Light" w:asciiTheme="majorHAnsi" w:cstheme="majorHAnsi" w:hAnsiTheme="majorHAnsi"/>
                <w:i/>
                <w:color w:val="000000"/>
                <w:shd w:fill="FFFFD7" w:val="clear"/>
              </w:rPr>
              <w:t xml:space="preserve"> en ligne et hors ligne</w:t>
            </w:r>
            <w:r>
              <w:rPr>
                <w:rFonts w:cs="Calibri Light" w:ascii="Calibri Light" w:hAnsi="Calibri Light" w:asciiTheme="majorHAnsi" w:cstheme="majorHAnsi" w:hAnsiTheme="majorHAnsi"/>
                <w:color w:val="000000"/>
                <w:shd w:fill="FFFFD7" w:val="clear"/>
              </w:rPr>
              <w:t>].</w:t>
            </w:r>
            <w:r>
              <w:rPr>
                <w:rFonts w:cs="Calibri Light" w:ascii="Calibri Light" w:hAnsi="Calibri Light" w:asciiTheme="majorHAnsi" w:cstheme="majorHAnsi" w:hAnsiTheme="majorHAnsi"/>
                <w:b/>
                <w:color w:val="000000"/>
                <w:szCs w:val="20"/>
                <w:shd w:fill="FFFFD7" w:val="clear"/>
              </w:rPr>
              <w:t xml:space="preserve"> </w:t>
            </w:r>
            <w:r>
              <w:rPr>
                <w:rFonts w:cs="Calibri Light" w:ascii="Calibri Light" w:hAnsi="Calibri Light" w:asciiTheme="majorHAnsi" w:cstheme="majorHAnsi" w:hAnsiTheme="majorHAnsi"/>
                <w:b/>
                <w:color w:val="000000"/>
                <w:shd w:fill="FFFFD7" w:val="clear"/>
              </w:rPr>
              <w:t xml:space="preserve">(Toutefois, lorsque les deux possibilités sont ouvertes au soumissionnaire, il ne peut utiliser les deux modes à la fois) </w:t>
            </w:r>
          </w:p>
        </w:tc>
      </w:tr>
      <w:tr>
        <w:trPr>
          <w:trHeight w:val="425" w:hRule="atLeas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cstheme="majorHAnsi" w:ascii="Calibri Light" w:hAnsi="Calibri Light"/>
                <w:b/>
              </w:rPr>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E. OUVERTURE DES PLIS ET EVALUATION DES OFFRES</w:t>
            </w:r>
          </w:p>
        </w:tc>
      </w:tr>
      <w:tr>
        <w:trPr>
          <w:trHeight w:val="368" w:hRule="atLeast"/>
        </w:trPr>
        <w:tc>
          <w:tcPr>
            <w:tcW w:w="127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25.1</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L’ouverture </w:t>
            </w:r>
            <w:r>
              <w:rPr>
                <w:rFonts w:cs="Calibri Light" w:ascii="Calibri Light" w:hAnsi="Calibri Light" w:asciiTheme="majorHAnsi" w:cstheme="majorHAnsi" w:hAnsiTheme="majorHAnsi"/>
                <w:i/>
                <w:iCs/>
              </w:rPr>
              <w:t>des plis se fait en un temps et</w:t>
            </w:r>
            <w:r>
              <w:rPr>
                <w:rFonts w:cs="Calibri Light" w:ascii="Calibri Light" w:hAnsi="Calibri Light" w:asciiTheme="majorHAnsi" w:cstheme="majorHAnsi" w:hAnsiTheme="majorHAnsi"/>
              </w:rPr>
              <w:t xml:space="preserve"> aura lieu </w:t>
            </w:r>
            <w:r>
              <w:rPr>
                <w:rFonts w:cs="Calibri Light" w:ascii="Calibri Light" w:hAnsi="Calibri Light" w:asciiTheme="majorHAnsi" w:cstheme="majorHAnsi" w:hAnsiTheme="majorHAnsi"/>
                <w:shd w:fill="FFFFD7" w:val="clear"/>
              </w:rPr>
              <w:t xml:space="preserve">le_16 Avril 2025 à 14 </w:t>
            </w:r>
            <w:r>
              <w:rPr>
                <w:rFonts w:cs="Calibri Light" w:ascii="Calibri Light" w:hAnsi="Calibri Light" w:asciiTheme="majorHAnsi" w:cstheme="majorHAnsi" w:hAnsiTheme="majorHAnsi"/>
                <w:spacing w:val="2"/>
                <w:shd w:fill="FFFFD7" w:val="clear"/>
              </w:rPr>
              <w:t>heure</w:t>
            </w:r>
            <w:r>
              <w:rPr>
                <w:rFonts w:cs="Calibri Light" w:ascii="Calibri Light" w:hAnsi="Calibri Light" w:asciiTheme="majorHAnsi" w:cstheme="majorHAnsi" w:hAnsiTheme="majorHAnsi"/>
                <w:shd w:fill="FFFFD7" w:val="clear"/>
              </w:rPr>
              <w:t xml:space="preserve">s </w:t>
            </w:r>
            <w:r>
              <w:rPr>
                <w:rFonts w:cs="Calibri Light" w:ascii="Calibri Light" w:hAnsi="Calibri Light" w:asciiTheme="majorHAnsi" w:cstheme="majorHAnsi" w:hAnsiTheme="majorHAnsi"/>
                <w:spacing w:val="2"/>
                <w:shd w:fill="FFFFD7" w:val="clear"/>
              </w:rPr>
              <w:t>pa</w:t>
            </w:r>
            <w:r>
              <w:rPr>
                <w:rFonts w:cs="Calibri Light" w:ascii="Calibri Light" w:hAnsi="Calibri Light" w:asciiTheme="majorHAnsi" w:cstheme="majorHAnsi" w:hAnsiTheme="majorHAnsi"/>
                <w:shd w:fill="FFFFD7" w:val="clear"/>
              </w:rPr>
              <w:t xml:space="preserve">r </w:t>
            </w:r>
            <w:r>
              <w:rPr>
                <w:rFonts w:cs="Calibri Light" w:ascii="Calibri Light" w:hAnsi="Calibri Light" w:asciiTheme="majorHAnsi" w:cstheme="majorHAnsi" w:hAnsiTheme="majorHAnsi"/>
                <w:spacing w:val="2"/>
                <w:shd w:fill="FFFFD7" w:val="clear"/>
              </w:rPr>
              <w:t>l</w:t>
            </w:r>
            <w:r>
              <w:rPr>
                <w:rFonts w:cs="Calibri Light" w:ascii="Calibri Light" w:hAnsi="Calibri Light" w:asciiTheme="majorHAnsi" w:cstheme="majorHAnsi" w:hAnsiTheme="majorHAnsi"/>
                <w:shd w:fill="FFFFD7" w:val="clear"/>
              </w:rPr>
              <w:t xml:space="preserve">a </w:t>
            </w:r>
            <w:r>
              <w:rPr>
                <w:rFonts w:cs="Calibri Light" w:ascii="Calibri Light" w:hAnsi="Calibri Light" w:asciiTheme="majorHAnsi" w:cstheme="majorHAnsi" w:hAnsiTheme="majorHAnsi"/>
                <w:spacing w:val="2"/>
                <w:shd w:fill="FFFFD7" w:val="clear"/>
              </w:rPr>
              <w:t>Commissio</w:t>
            </w:r>
            <w:r>
              <w:rPr>
                <w:rFonts w:cs="Calibri Light" w:ascii="Calibri Light" w:hAnsi="Calibri Light" w:asciiTheme="majorHAnsi" w:cstheme="majorHAnsi" w:hAnsiTheme="majorHAnsi"/>
                <w:shd w:fill="FFFFD7" w:val="clear"/>
              </w:rPr>
              <w:t xml:space="preserve">n </w:t>
            </w:r>
            <w:r>
              <w:rPr>
                <w:rFonts w:cs="Calibri Light" w:ascii="Calibri Light" w:hAnsi="Calibri Light" w:asciiTheme="majorHAnsi" w:cstheme="majorHAnsi" w:hAnsiTheme="majorHAnsi"/>
                <w:spacing w:val="2"/>
                <w:shd w:fill="FFFFD7" w:val="clear"/>
              </w:rPr>
              <w:t>d</w:t>
            </w:r>
            <w:r>
              <w:rPr>
                <w:rFonts w:cs="Calibri Light" w:ascii="Calibri Light" w:hAnsi="Calibri Light" w:asciiTheme="majorHAnsi" w:cstheme="majorHAnsi" w:hAnsiTheme="majorHAnsi"/>
                <w:shd w:fill="FFFFD7" w:val="clear"/>
              </w:rPr>
              <w:t xml:space="preserve">e </w:t>
            </w:r>
            <w:r>
              <w:rPr>
                <w:rFonts w:cs="Calibri Light" w:ascii="Calibri Light" w:hAnsi="Calibri Light" w:asciiTheme="majorHAnsi" w:cstheme="majorHAnsi" w:hAnsiTheme="majorHAnsi"/>
                <w:spacing w:val="2"/>
                <w:shd w:fill="FFFFD7" w:val="clear"/>
              </w:rPr>
              <w:t>Passatio</w:t>
            </w:r>
            <w:r>
              <w:rPr>
                <w:rFonts w:cs="Calibri Light" w:ascii="Calibri Light" w:hAnsi="Calibri Light" w:asciiTheme="majorHAnsi" w:cstheme="majorHAnsi" w:hAnsiTheme="majorHAnsi"/>
                <w:shd w:fill="FFFFD7" w:val="clear"/>
              </w:rPr>
              <w:t xml:space="preserve">n </w:t>
            </w:r>
            <w:r>
              <w:rPr>
                <w:rFonts w:cs="Calibri Light" w:ascii="Calibri Light" w:hAnsi="Calibri Light" w:asciiTheme="majorHAnsi" w:cstheme="majorHAnsi" w:hAnsiTheme="majorHAnsi"/>
                <w:spacing w:val="2"/>
                <w:shd w:fill="FFFFD7" w:val="clear"/>
              </w:rPr>
              <w:t xml:space="preserve">des </w:t>
            </w:r>
            <w:r>
              <w:rPr>
                <w:rFonts w:cs="Calibri Light" w:ascii="Calibri Light" w:hAnsi="Calibri Light" w:asciiTheme="majorHAnsi" w:cstheme="majorHAnsi" w:hAnsiTheme="majorHAnsi"/>
                <w:shd w:fill="FFFFD7" w:val="clear"/>
              </w:rPr>
              <w:t>Marchés</w:t>
            </w:r>
            <w:r>
              <w:rPr>
                <w:rFonts w:cs="Calibri Light" w:ascii="Calibri Light" w:hAnsi="Calibri Light" w:asciiTheme="majorHAnsi" w:cstheme="majorHAnsi" w:hAnsiTheme="majorHAnsi"/>
                <w:i/>
                <w:iCs/>
                <w:shd w:fill="FFFFD7" w:val="clear"/>
              </w:rPr>
              <w:t xml:space="preserve"> du Maître d’Ouvrage ou du Maître d’Ouvrage Délégué </w:t>
            </w:r>
            <w:r>
              <w:rPr>
                <w:rFonts w:cs="Calibri Light" w:ascii="Calibri Light" w:hAnsi="Calibri Light" w:asciiTheme="majorHAnsi" w:cstheme="majorHAnsi" w:hAnsiTheme="majorHAnsi"/>
                <w:shd w:fill="FFFFD7" w:val="clear"/>
              </w:rPr>
              <w:t>dans la salle des actes de la</w:t>
            </w:r>
            <w:r>
              <w:rPr>
                <w:rFonts w:cs="Calibri Light" w:ascii="Calibri Light" w:hAnsi="Calibri Light" w:asciiTheme="majorHAnsi" w:cstheme="majorHAnsi" w:hAnsiTheme="majorHAnsi"/>
                <w:highlight w:val="yellow"/>
              </w:rPr>
              <w:t xml:space="preserve"> </w:t>
            </w:r>
            <w:r>
              <w:rPr>
                <w:rFonts w:cs="Calibri Light" w:ascii="Calibri Light" w:hAnsi="Calibri Light" w:asciiTheme="majorHAnsi" w:cstheme="majorHAnsi" w:hAnsiTheme="majorHAnsi"/>
                <w:shd w:fill="FFFFD7" w:val="clear"/>
              </w:rPr>
              <w:t xml:space="preserve">Communauté Urbaine d’Ebolowa sise à Essinguili </w:t>
            </w:r>
          </w:p>
          <w:p>
            <w:pPr>
              <w:pStyle w:val="Normal"/>
              <w:widowControl w:val="false"/>
              <w:spacing w:lineRule="auto" w:line="360"/>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Seuls les soumissionnaires peuvent assister à cette séance d'ouverture ou s'y faire représenter par une seule personne de leur choix dûment mandatée même en cas de groupement d’entreprises.</w:t>
            </w:r>
          </w:p>
          <w:p>
            <w:pPr>
              <w:pStyle w:val="Normal"/>
              <w:widowControl w:val="false"/>
              <w:spacing w:lineRule="auto" w:line="360"/>
              <w:ind w:right="81" w:hanging="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Sous peine de</w:t>
            </w:r>
            <w:r>
              <w:rPr>
                <w:rFonts w:cs="Calibri Light" w:ascii="Calibri Light" w:hAnsi="Calibri Light" w:asciiTheme="majorHAnsi" w:cstheme="majorHAnsi" w:hAnsiTheme="majorHAnsi"/>
                <w:b/>
                <w:spacing w:val="-23"/>
              </w:rPr>
              <w:t xml:space="preserve"> </w:t>
            </w:r>
            <w:r>
              <w:rPr>
                <w:rFonts w:cs="Calibri Light" w:ascii="Calibri Light" w:hAnsi="Calibri Light" w:asciiTheme="majorHAnsi" w:cstheme="majorHAnsi" w:hAnsiTheme="majorHAnsi"/>
                <w:b/>
              </w:rPr>
              <w:t>rejet, les</w:t>
            </w:r>
            <w:r>
              <w:rPr>
                <w:rFonts w:cs="Calibri Light" w:ascii="Calibri Light" w:hAnsi="Calibri Light" w:asciiTheme="majorHAnsi" w:cstheme="majorHAnsi" w:hAnsiTheme="majorHAnsi"/>
                <w:b/>
                <w:spacing w:val="-23"/>
              </w:rPr>
              <w:t xml:space="preserve"> </w:t>
            </w:r>
            <w:r>
              <w:rPr>
                <w:rFonts w:cs="Calibri Light" w:ascii="Calibri Light" w:hAnsi="Calibri Light" w:asciiTheme="majorHAnsi" w:cstheme="majorHAnsi" w:hAnsiTheme="majorHAnsi"/>
                <w:b/>
              </w:rPr>
              <w:t xml:space="preserve">pièces </w:t>
            </w:r>
            <w:r>
              <w:rPr>
                <w:rFonts w:cs="Calibri Light" w:ascii="Calibri Light" w:hAnsi="Calibri Light" w:asciiTheme="majorHAnsi" w:cstheme="majorHAnsi" w:hAnsiTheme="majorHAnsi"/>
                <w:b/>
                <w:spacing w:val="-23"/>
              </w:rPr>
              <w:t xml:space="preserve">du dossier </w:t>
            </w:r>
            <w:r>
              <w:rPr>
                <w:rFonts w:cs="Calibri Light" w:ascii="Calibri Light" w:hAnsi="Calibri Light" w:asciiTheme="majorHAnsi" w:cstheme="majorHAnsi" w:hAnsiTheme="majorHAnsi"/>
                <w:b/>
              </w:rPr>
              <w:t>administratif</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requises</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doivent</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être</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produites en</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originaux</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ou</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en</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copies</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certifiées</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conformes</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par</w:t>
            </w:r>
            <w:r>
              <w:rPr>
                <w:rFonts w:cs="Calibri Light" w:ascii="Calibri Light" w:hAnsi="Calibri Light" w:asciiTheme="majorHAnsi" w:cstheme="majorHAnsi" w:hAnsiTheme="majorHAnsi"/>
                <w:b/>
                <w:spacing w:val="-8"/>
              </w:rPr>
              <w:t xml:space="preserve"> </w:t>
            </w:r>
            <w:r>
              <w:rPr>
                <w:rFonts w:cs="Calibri Light" w:ascii="Calibri Light" w:hAnsi="Calibri Light" w:asciiTheme="majorHAnsi" w:cstheme="majorHAnsi" w:hAnsiTheme="majorHAnsi"/>
                <w:b/>
              </w:rPr>
              <w:t xml:space="preserve">le </w:t>
            </w:r>
            <w:r>
              <w:rPr>
                <w:rFonts w:cs="Calibri Light" w:ascii="Calibri Light" w:hAnsi="Calibri Light" w:asciiTheme="majorHAnsi" w:cstheme="majorHAnsi" w:hAnsiTheme="majorHAnsi"/>
                <w:b/>
                <w:spacing w:val="1"/>
              </w:rPr>
              <w:t>servic</w:t>
            </w:r>
            <w:r>
              <w:rPr>
                <w:rFonts w:cs="Calibri Light" w:ascii="Calibri Light" w:hAnsi="Calibri Light" w:asciiTheme="majorHAnsi" w:cstheme="majorHAnsi" w:hAnsiTheme="majorHAnsi"/>
                <w:b/>
              </w:rPr>
              <w:t xml:space="preserve">e </w:t>
            </w:r>
            <w:r>
              <w:rPr>
                <w:rFonts w:cs="Calibri Light" w:ascii="Calibri Light" w:hAnsi="Calibri Light" w:asciiTheme="majorHAnsi" w:cstheme="majorHAnsi" w:hAnsiTheme="majorHAnsi"/>
                <w:b/>
                <w:spacing w:val="1"/>
              </w:rPr>
              <w:t>émetteu</w:t>
            </w:r>
            <w:r>
              <w:rPr>
                <w:rFonts w:cs="Calibri Light" w:ascii="Calibri Light" w:hAnsi="Calibri Light" w:asciiTheme="majorHAnsi" w:cstheme="majorHAnsi" w:hAnsiTheme="majorHAnsi"/>
                <w:b/>
              </w:rPr>
              <w:t>r ou l’Autorité Administrative compétente</w:t>
            </w:r>
            <w:r>
              <w:rPr>
                <w:rFonts w:cs="Calibri Light" w:ascii="Calibri Light" w:hAnsi="Calibri Light" w:asciiTheme="majorHAnsi" w:cstheme="majorHAnsi" w:hAnsiTheme="majorHAnsi"/>
                <w:b/>
                <w:strike/>
              </w:rPr>
              <w:t>,</w:t>
            </w:r>
            <w:r>
              <w:rPr>
                <w:rFonts w:cs="Calibri Light" w:ascii="Calibri Light" w:hAnsi="Calibri Light" w:asciiTheme="majorHAnsi" w:cstheme="majorHAnsi" w:hAnsiTheme="majorHAnsi"/>
                <w:b/>
              </w:rPr>
              <w:t xml:space="preserve"> conformément aux stipulations du Règlement Particulier de l’Appel d’Offres. Elles doivent être valides au moment du dépôt de l’Offre, dater de moins de trois (03) mois à compter de la date</w:t>
            </w:r>
            <w:r>
              <w:rPr>
                <w:rFonts w:cs="Calibri Light" w:ascii="Calibri Light" w:hAnsi="Calibri Light" w:asciiTheme="majorHAnsi" w:cstheme="majorHAnsi" w:hAnsiTheme="majorHAnsi"/>
                <w:b/>
                <w:spacing w:val="2"/>
              </w:rPr>
              <w:t xml:space="preserve"> limite originelle d’ouverture des offres </w:t>
            </w:r>
            <w:r>
              <w:rPr>
                <w:rFonts w:cs="Calibri Light" w:ascii="Calibri Light" w:hAnsi="Calibri Light" w:asciiTheme="majorHAnsi" w:cstheme="majorHAnsi" w:hAnsiTheme="majorHAnsi"/>
                <w:b/>
              </w:rPr>
              <w:t>ou</w:t>
            </w:r>
            <w:r>
              <w:rPr>
                <w:rFonts w:cs="Calibri Light" w:ascii="Calibri Light" w:hAnsi="Calibri Light" w:asciiTheme="majorHAnsi" w:cstheme="majorHAnsi" w:hAnsiTheme="majorHAnsi"/>
                <w:b/>
                <w:spacing w:val="1"/>
              </w:rPr>
              <w:t xml:space="preserve"> </w:t>
            </w:r>
            <w:r>
              <w:rPr>
                <w:rFonts w:cs="Calibri Light" w:ascii="Calibri Light" w:hAnsi="Calibri Light" w:asciiTheme="majorHAnsi" w:cstheme="majorHAnsi" w:hAnsiTheme="majorHAnsi"/>
                <w:b/>
              </w:rPr>
              <w:t>avoir</w:t>
            </w:r>
            <w:r>
              <w:rPr>
                <w:rFonts w:cs="Calibri Light" w:ascii="Calibri Light" w:hAnsi="Calibri Light" w:asciiTheme="majorHAnsi" w:cstheme="majorHAnsi" w:hAnsiTheme="majorHAnsi"/>
                <w:b/>
                <w:spacing w:val="1"/>
              </w:rPr>
              <w:t xml:space="preserve"> </w:t>
            </w:r>
            <w:r>
              <w:rPr>
                <w:rFonts w:cs="Calibri Light" w:ascii="Calibri Light" w:hAnsi="Calibri Light" w:asciiTheme="majorHAnsi" w:cstheme="majorHAnsi" w:hAnsiTheme="majorHAnsi"/>
                <w:b/>
              </w:rPr>
              <w:t>été</w:t>
            </w:r>
            <w:r>
              <w:rPr>
                <w:rFonts w:cs="Calibri Light" w:ascii="Calibri Light" w:hAnsi="Calibri Light" w:asciiTheme="majorHAnsi" w:cstheme="majorHAnsi" w:hAnsiTheme="majorHAnsi"/>
                <w:b/>
                <w:spacing w:val="1"/>
              </w:rPr>
              <w:t xml:space="preserve"> </w:t>
            </w:r>
            <w:r>
              <w:rPr>
                <w:rFonts w:cs="Calibri Light" w:ascii="Calibri Light" w:hAnsi="Calibri Light" w:asciiTheme="majorHAnsi" w:cstheme="majorHAnsi" w:hAnsiTheme="majorHAnsi"/>
                <w:b/>
              </w:rPr>
              <w:t>établies</w:t>
            </w:r>
            <w:r>
              <w:rPr>
                <w:rFonts w:cs="Calibri Light" w:ascii="Calibri Light" w:hAnsi="Calibri Light" w:asciiTheme="majorHAnsi" w:cstheme="majorHAnsi" w:hAnsiTheme="majorHAnsi"/>
                <w:b/>
                <w:spacing w:val="1"/>
              </w:rPr>
              <w:t xml:space="preserve"> </w:t>
            </w:r>
            <w:r>
              <w:rPr>
                <w:rFonts w:cs="Calibri Light" w:ascii="Calibri Light" w:hAnsi="Calibri Light" w:asciiTheme="majorHAnsi" w:cstheme="majorHAnsi" w:hAnsiTheme="majorHAnsi"/>
                <w:b/>
              </w:rPr>
              <w:t>postérieurement</w:t>
            </w:r>
            <w:r>
              <w:rPr>
                <w:rFonts w:cs="Calibri Light" w:ascii="Calibri Light" w:hAnsi="Calibri Light" w:asciiTheme="majorHAnsi" w:cstheme="majorHAnsi" w:hAnsiTheme="majorHAnsi"/>
                <w:b/>
                <w:spacing w:val="1"/>
              </w:rPr>
              <w:t xml:space="preserve"> </w:t>
            </w:r>
            <w:r>
              <w:rPr>
                <w:rFonts w:cs="Calibri Light" w:ascii="Calibri Light" w:hAnsi="Calibri Light" w:asciiTheme="majorHAnsi" w:cstheme="majorHAnsi" w:hAnsiTheme="majorHAnsi"/>
                <w:b/>
              </w:rPr>
              <w:t>à</w:t>
            </w:r>
            <w:r>
              <w:rPr>
                <w:rFonts w:cs="Calibri Light" w:ascii="Calibri Light" w:hAnsi="Calibri Light" w:asciiTheme="majorHAnsi" w:cstheme="majorHAnsi" w:hAnsiTheme="majorHAnsi"/>
                <w:b/>
                <w:spacing w:val="1"/>
              </w:rPr>
              <w:t xml:space="preserve"> </w:t>
            </w:r>
            <w:r>
              <w:rPr>
                <w:rFonts w:cs="Calibri Light" w:ascii="Calibri Light" w:hAnsi="Calibri Light" w:asciiTheme="majorHAnsi" w:cstheme="majorHAnsi" w:hAnsiTheme="majorHAnsi"/>
                <w:b/>
              </w:rPr>
              <w:t>la date</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de</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signature</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de</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l’Avis</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d’Appel</w:t>
            </w:r>
            <w:r>
              <w:rPr>
                <w:rFonts w:cs="Calibri Light" w:ascii="Calibri Light" w:hAnsi="Calibri Light" w:asciiTheme="majorHAnsi" w:cstheme="majorHAnsi" w:hAnsiTheme="majorHAnsi"/>
                <w:b/>
                <w:spacing w:val="6"/>
              </w:rPr>
              <w:t xml:space="preserve"> </w:t>
            </w:r>
            <w:r>
              <w:rPr>
                <w:rFonts w:cs="Calibri Light" w:ascii="Calibri Light" w:hAnsi="Calibri Light" w:asciiTheme="majorHAnsi" w:cstheme="majorHAnsi" w:hAnsiTheme="majorHAnsi"/>
                <w:b/>
              </w:rPr>
              <w:t>d’Offres.</w:t>
            </w:r>
          </w:p>
          <w:p>
            <w:pPr>
              <w:pStyle w:val="Normal"/>
              <w:widowControl w:val="false"/>
              <w:tabs>
                <w:tab w:val="clear" w:pos="720"/>
                <w:tab w:val="left" w:pos="3717" w:leader="none"/>
              </w:tabs>
              <w:spacing w:lineRule="auto" w:line="360"/>
              <w:jc w:val="both"/>
              <w:rPr>
                <w:rFonts w:ascii="Calibri Light" w:hAnsi="Calibri Light" w:cs="Calibri Light" w:asciiTheme="majorHAnsi" w:cstheme="majorHAnsi" w:hAnsiTheme="majorHAnsi"/>
                <w:b/>
                <w:b/>
                <w:sz w:val="8"/>
              </w:rPr>
            </w:pPr>
            <w:r>
              <w:rPr>
                <w:rFonts w:cs="Calibri Light" w:cstheme="majorHAnsi" w:ascii="Calibri Light" w:hAnsi="Calibri Light"/>
                <w:b/>
                <w:sz w:val="8"/>
              </w:rPr>
            </w:r>
          </w:p>
          <w:p>
            <w:pPr>
              <w:pStyle w:val="Normal"/>
              <w:widowControl w:val="false"/>
              <w:spacing w:lineRule="auto" w:line="360"/>
              <w:ind w:right="81" w:hanging="0"/>
              <w:jc w:val="both"/>
              <w:rPr>
                <w:rFonts w:ascii="Calibri Light" w:hAnsi="Calibri Light" w:cs="Calibri Light" w:asciiTheme="majorHAnsi" w:cstheme="majorHAnsi" w:hAnsiTheme="majorHAnsi"/>
                <w:w w:val="110"/>
              </w:rPr>
            </w:pPr>
            <w:r>
              <w:rPr>
                <w:rFonts w:cs="Calibri Light" w:ascii="Calibri Light" w:hAnsi="Calibri Light" w:asciiTheme="majorHAnsi" w:cstheme="majorHAnsi" w:hAnsiTheme="majorHAnsi"/>
                <w:w w:val="110"/>
              </w:rPr>
              <w:t>En</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cas</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d’absence</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ou</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de</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spacing w:val="-3"/>
                <w:w w:val="110"/>
              </w:rPr>
              <w:t>non-conformité</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d’une</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pièce</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du</w:t>
            </w:r>
            <w:r>
              <w:rPr>
                <w:rFonts w:cs="Calibri Light" w:ascii="Calibri Light" w:hAnsi="Calibri Light" w:asciiTheme="majorHAnsi" w:cstheme="majorHAnsi" w:hAnsiTheme="majorHAnsi"/>
                <w:spacing w:val="-5"/>
                <w:w w:val="110"/>
              </w:rPr>
              <w:t xml:space="preserve"> </w:t>
            </w:r>
            <w:r>
              <w:rPr>
                <w:rFonts w:cs="Calibri Light" w:ascii="Calibri Light" w:hAnsi="Calibri Light" w:asciiTheme="majorHAnsi" w:cstheme="majorHAnsi" w:hAnsiTheme="majorHAnsi"/>
                <w:w w:val="110"/>
              </w:rPr>
              <w:t xml:space="preserve">dossier </w:t>
            </w:r>
            <w:r>
              <w:rPr>
                <w:rFonts w:cs="Calibri Light" w:ascii="Calibri Light" w:hAnsi="Calibri Light" w:asciiTheme="majorHAnsi" w:cstheme="majorHAnsi" w:hAnsiTheme="majorHAnsi"/>
                <w:spacing w:val="-3"/>
                <w:w w:val="110"/>
              </w:rPr>
              <w:t xml:space="preserve">administratif </w:t>
            </w:r>
            <w:r>
              <w:rPr>
                <w:rFonts w:cs="Calibri Light" w:ascii="Calibri Light" w:hAnsi="Calibri Light" w:asciiTheme="majorHAnsi" w:cstheme="majorHAnsi" w:hAnsiTheme="majorHAnsi"/>
                <w:w w:val="110"/>
              </w:rPr>
              <w:t xml:space="preserve">lors de </w:t>
            </w:r>
            <w:r>
              <w:rPr>
                <w:rFonts w:cs="Calibri Light" w:ascii="Calibri Light" w:hAnsi="Calibri Light" w:asciiTheme="majorHAnsi" w:cstheme="majorHAnsi" w:hAnsiTheme="majorHAnsi"/>
                <w:spacing w:val="-3"/>
                <w:w w:val="110"/>
              </w:rPr>
              <w:t xml:space="preserve">l’ouverture </w:t>
            </w:r>
            <w:r>
              <w:rPr>
                <w:rFonts w:cs="Calibri Light" w:ascii="Calibri Light" w:hAnsi="Calibri Light" w:asciiTheme="majorHAnsi" w:cstheme="majorHAnsi" w:hAnsiTheme="majorHAnsi"/>
                <w:w w:val="110"/>
              </w:rPr>
              <w:t xml:space="preserve">des plis, un délai de </w:t>
            </w:r>
            <w:r>
              <w:rPr>
                <w:rFonts w:cs="Calibri Light" w:ascii="Calibri Light" w:hAnsi="Calibri Light" w:asciiTheme="majorHAnsi" w:cstheme="majorHAnsi" w:hAnsiTheme="majorHAnsi"/>
                <w:spacing w:val="-3"/>
                <w:w w:val="110"/>
              </w:rPr>
              <w:t>quarante-huit heures</w:t>
            </w:r>
            <w:r>
              <w:rPr>
                <w:rFonts w:cs="Calibri Light" w:ascii="Calibri Light" w:hAnsi="Calibri Light" w:asciiTheme="majorHAnsi" w:cstheme="majorHAnsi" w:hAnsiTheme="majorHAnsi"/>
                <w:spacing w:val="-15"/>
                <w:w w:val="110"/>
              </w:rPr>
              <w:t xml:space="preserve"> </w:t>
            </w:r>
            <w:r>
              <w:rPr>
                <w:rFonts w:cs="Calibri Light" w:ascii="Calibri Light" w:hAnsi="Calibri Light" w:asciiTheme="majorHAnsi" w:cstheme="majorHAnsi" w:hAnsiTheme="majorHAnsi"/>
                <w:spacing w:val="-2"/>
                <w:w w:val="110"/>
              </w:rPr>
              <w:t>est</w:t>
            </w:r>
            <w:r>
              <w:rPr>
                <w:rFonts w:cs="Calibri Light" w:ascii="Calibri Light" w:hAnsi="Calibri Light" w:asciiTheme="majorHAnsi" w:cstheme="majorHAnsi" w:hAnsiTheme="majorHAnsi"/>
                <w:spacing w:val="-15"/>
                <w:w w:val="110"/>
              </w:rPr>
              <w:t xml:space="preserve"> </w:t>
            </w:r>
            <w:r>
              <w:rPr>
                <w:rFonts w:cs="Calibri Light" w:ascii="Calibri Light" w:hAnsi="Calibri Light" w:asciiTheme="majorHAnsi" w:cstheme="majorHAnsi" w:hAnsiTheme="majorHAnsi"/>
                <w:spacing w:val="-4"/>
                <w:w w:val="110"/>
              </w:rPr>
              <w:t>accordé</w:t>
            </w:r>
            <w:r>
              <w:rPr>
                <w:rFonts w:cs="Calibri Light" w:ascii="Calibri Light" w:hAnsi="Calibri Light" w:asciiTheme="majorHAnsi" w:cstheme="majorHAnsi" w:hAnsiTheme="majorHAnsi"/>
                <w:spacing w:val="-15"/>
                <w:w w:val="110"/>
              </w:rPr>
              <w:t xml:space="preserve"> </w:t>
            </w:r>
            <w:r>
              <w:rPr>
                <w:rFonts w:cs="Calibri Light" w:ascii="Calibri Light" w:hAnsi="Calibri Light" w:asciiTheme="majorHAnsi" w:cstheme="majorHAnsi" w:hAnsiTheme="majorHAnsi"/>
                <w:w w:val="110"/>
              </w:rPr>
              <w:t>aux</w:t>
            </w:r>
            <w:r>
              <w:rPr>
                <w:rFonts w:cs="Calibri Light" w:ascii="Calibri Light" w:hAnsi="Calibri Light" w:asciiTheme="majorHAnsi" w:cstheme="majorHAnsi" w:hAnsiTheme="majorHAnsi"/>
                <w:spacing w:val="-15"/>
                <w:w w:val="110"/>
              </w:rPr>
              <w:t xml:space="preserve"> </w:t>
            </w:r>
            <w:r>
              <w:rPr>
                <w:rFonts w:cs="Calibri Light" w:ascii="Calibri Light" w:hAnsi="Calibri Light" w:asciiTheme="majorHAnsi" w:cstheme="majorHAnsi" w:hAnsiTheme="majorHAnsi"/>
                <w:spacing w:val="-3"/>
                <w:w w:val="110"/>
              </w:rPr>
              <w:t>soumissionnaires</w:t>
            </w:r>
            <w:r>
              <w:rPr>
                <w:rFonts w:cs="Calibri Light" w:ascii="Calibri Light" w:hAnsi="Calibri Light" w:asciiTheme="majorHAnsi" w:cstheme="majorHAnsi" w:hAnsiTheme="majorHAnsi"/>
                <w:spacing w:val="-15"/>
                <w:w w:val="110"/>
              </w:rPr>
              <w:t xml:space="preserve"> </w:t>
            </w:r>
            <w:r>
              <w:rPr>
                <w:rFonts w:cs="Calibri Light" w:ascii="Calibri Light" w:hAnsi="Calibri Light" w:asciiTheme="majorHAnsi" w:cstheme="majorHAnsi" w:hAnsiTheme="majorHAnsi"/>
                <w:spacing w:val="-3"/>
                <w:w w:val="110"/>
              </w:rPr>
              <w:t>concernés</w:t>
            </w:r>
            <w:r>
              <w:rPr>
                <w:rFonts w:cs="Calibri Light" w:ascii="Calibri Light" w:hAnsi="Calibri Light" w:asciiTheme="majorHAnsi" w:cstheme="majorHAnsi" w:hAnsiTheme="majorHAnsi"/>
                <w:spacing w:val="-15"/>
                <w:w w:val="110"/>
              </w:rPr>
              <w:t xml:space="preserve"> </w:t>
            </w:r>
            <w:r>
              <w:rPr>
                <w:rFonts w:cs="Calibri Light" w:ascii="Calibri Light" w:hAnsi="Calibri Light" w:asciiTheme="majorHAnsi" w:cstheme="majorHAnsi" w:hAnsiTheme="majorHAnsi"/>
                <w:w w:val="110"/>
              </w:rPr>
              <w:t>pour</w:t>
            </w:r>
            <w:r>
              <w:rPr>
                <w:rFonts w:cs="Calibri Light" w:ascii="Calibri Light" w:hAnsi="Calibri Light" w:asciiTheme="majorHAnsi" w:cstheme="majorHAnsi" w:hAnsiTheme="majorHAnsi"/>
                <w:spacing w:val="-15"/>
                <w:w w:val="110"/>
              </w:rPr>
              <w:t xml:space="preserve"> </w:t>
            </w:r>
            <w:r>
              <w:rPr>
                <w:rFonts w:cs="Calibri Light" w:ascii="Calibri Light" w:hAnsi="Calibri Light" w:asciiTheme="majorHAnsi" w:cstheme="majorHAnsi" w:hAnsiTheme="majorHAnsi"/>
                <w:spacing w:val="-3"/>
                <w:w w:val="110"/>
              </w:rPr>
              <w:t>produire</w:t>
            </w:r>
            <w:r>
              <w:rPr>
                <w:rFonts w:cs="Calibri Light" w:ascii="Calibri Light" w:hAnsi="Calibri Light" w:asciiTheme="majorHAnsi" w:cstheme="majorHAnsi" w:hAnsiTheme="majorHAnsi"/>
                <w:spacing w:val="-15"/>
                <w:w w:val="110"/>
              </w:rPr>
              <w:t xml:space="preserve"> </w:t>
            </w:r>
            <w:r>
              <w:rPr>
                <w:rFonts w:cs="Calibri Light" w:ascii="Calibri Light" w:hAnsi="Calibri Light" w:asciiTheme="majorHAnsi" w:cstheme="majorHAnsi" w:hAnsiTheme="majorHAnsi"/>
                <w:w w:val="110"/>
              </w:rPr>
              <w:t xml:space="preserve">ou </w:t>
            </w:r>
            <w:r>
              <w:rPr>
                <w:rFonts w:cs="Calibri Light" w:ascii="Calibri Light" w:hAnsi="Calibri Light" w:asciiTheme="majorHAnsi" w:cstheme="majorHAnsi" w:hAnsiTheme="majorHAnsi"/>
                <w:spacing w:val="-3"/>
                <w:w w:val="110"/>
              </w:rPr>
              <w:t>remplacer</w:t>
            </w:r>
            <w:r>
              <w:rPr>
                <w:rFonts w:cs="Calibri Light" w:ascii="Calibri Light" w:hAnsi="Calibri Light" w:asciiTheme="majorHAnsi" w:cstheme="majorHAnsi" w:hAnsiTheme="majorHAnsi"/>
                <w:spacing w:val="-25"/>
                <w:w w:val="110"/>
              </w:rPr>
              <w:t xml:space="preserve"> </w:t>
            </w:r>
            <w:r>
              <w:rPr>
                <w:rFonts w:cs="Calibri Light" w:ascii="Calibri Light" w:hAnsi="Calibri Light" w:asciiTheme="majorHAnsi" w:cstheme="majorHAnsi" w:hAnsiTheme="majorHAnsi"/>
                <w:w w:val="110"/>
              </w:rPr>
              <w:t>la</w:t>
            </w:r>
            <w:r>
              <w:rPr>
                <w:rFonts w:cs="Calibri Light" w:ascii="Calibri Light" w:hAnsi="Calibri Light" w:asciiTheme="majorHAnsi" w:cstheme="majorHAnsi" w:hAnsiTheme="majorHAnsi"/>
                <w:spacing w:val="-25"/>
                <w:w w:val="110"/>
              </w:rPr>
              <w:t xml:space="preserve"> </w:t>
            </w:r>
            <w:r>
              <w:rPr>
                <w:rFonts w:cs="Calibri Light" w:ascii="Calibri Light" w:hAnsi="Calibri Light" w:asciiTheme="majorHAnsi" w:cstheme="majorHAnsi" w:hAnsiTheme="majorHAnsi"/>
                <w:w w:val="110"/>
              </w:rPr>
              <w:t>pièce</w:t>
            </w:r>
            <w:r>
              <w:rPr>
                <w:rFonts w:cs="Calibri Light" w:ascii="Calibri Light" w:hAnsi="Calibri Light" w:asciiTheme="majorHAnsi" w:cstheme="majorHAnsi" w:hAnsiTheme="majorHAnsi"/>
                <w:spacing w:val="-25"/>
                <w:w w:val="110"/>
              </w:rPr>
              <w:t xml:space="preserve"> </w:t>
            </w:r>
            <w:r>
              <w:rPr>
                <w:rFonts w:cs="Calibri Light" w:ascii="Calibri Light" w:hAnsi="Calibri Light" w:asciiTheme="majorHAnsi" w:cstheme="majorHAnsi" w:hAnsiTheme="majorHAnsi"/>
                <w:w w:val="110"/>
              </w:rPr>
              <w:t>en</w:t>
            </w:r>
            <w:r>
              <w:rPr>
                <w:rFonts w:cs="Calibri Light" w:ascii="Calibri Light" w:hAnsi="Calibri Light" w:asciiTheme="majorHAnsi" w:cstheme="majorHAnsi" w:hAnsiTheme="majorHAnsi"/>
                <w:spacing w:val="-25"/>
                <w:w w:val="110"/>
              </w:rPr>
              <w:t xml:space="preserve"> </w:t>
            </w:r>
            <w:r>
              <w:rPr>
                <w:rFonts w:cs="Calibri Light" w:ascii="Calibri Light" w:hAnsi="Calibri Light" w:asciiTheme="majorHAnsi" w:cstheme="majorHAnsi" w:hAnsiTheme="majorHAnsi"/>
                <w:w w:val="110"/>
              </w:rPr>
              <w:t>question.</w:t>
            </w:r>
          </w:p>
          <w:p>
            <w:pPr>
              <w:pStyle w:val="Normal"/>
              <w:widowControl w:val="false"/>
              <w:spacing w:lineRule="auto" w:line="360"/>
              <w:ind w:right="81" w:hanging="0"/>
              <w:jc w:val="both"/>
              <w:rPr>
                <w:rFonts w:ascii="Calibri Light" w:hAnsi="Calibri Light" w:cs="Calibri Light" w:asciiTheme="majorHAnsi" w:cstheme="majorHAnsi" w:hAnsiTheme="majorHAnsi"/>
                <w:w w:val="110"/>
              </w:rPr>
            </w:pPr>
            <w:r>
              <w:rPr>
                <w:rFonts w:cs="Calibri Light" w:ascii="Calibri Light" w:hAnsi="Calibri Light" w:asciiTheme="majorHAnsi" w:cstheme="majorHAnsi" w:hAnsiTheme="majorHAnsi"/>
                <w:w w:val="110"/>
              </w:rPr>
              <w:t>Est déclarée irrecevable et rejetée par la Commission de Passation des Marchés :</w:t>
            </w:r>
          </w:p>
          <w:p>
            <w:pPr>
              <w:pStyle w:val="ListParagraph"/>
              <w:widowControl w:val="false"/>
              <w:numPr>
                <w:ilvl w:val="0"/>
                <w:numId w:val="38"/>
              </w:numPr>
              <w:spacing w:lineRule="auto" w:line="360" w:before="0" w:after="0"/>
              <w:ind w:left="720" w:right="81" w:hanging="360"/>
              <w:jc w:val="both"/>
              <w:rPr>
                <w:rFonts w:ascii="Calibri Light" w:hAnsi="Calibri Light" w:cs="Calibri Light" w:asciiTheme="majorHAnsi" w:cstheme="majorHAnsi" w:hAnsiTheme="majorHAnsi"/>
                <w:w w:val="110"/>
                <w:sz w:val="24"/>
                <w:szCs w:val="24"/>
              </w:rPr>
            </w:pPr>
            <w:r>
              <w:rPr>
                <w:rFonts w:cs="Calibri Light" w:ascii="Calibri Light" w:hAnsi="Calibri Light" w:asciiTheme="majorHAnsi" w:cstheme="majorHAnsi" w:hAnsiTheme="majorHAnsi"/>
                <w:w w:val="110"/>
                <w:sz w:val="24"/>
                <w:szCs w:val="24"/>
              </w:rPr>
              <w:t xml:space="preserve">Toute offre produite en nombre insuffisant ou uniquement en copies pour la soumission physique, </w:t>
            </w:r>
          </w:p>
          <w:p>
            <w:pPr>
              <w:pStyle w:val="ListParagraph"/>
              <w:widowControl w:val="false"/>
              <w:numPr>
                <w:ilvl w:val="0"/>
                <w:numId w:val="38"/>
              </w:numPr>
              <w:spacing w:lineRule="auto" w:line="360" w:before="0" w:after="0"/>
              <w:ind w:left="720" w:right="81" w:hanging="360"/>
              <w:jc w:val="both"/>
              <w:rPr>
                <w:rFonts w:ascii="Calibri Light" w:hAnsi="Calibri Light" w:cs="Calibri Light" w:asciiTheme="majorHAnsi" w:cstheme="majorHAnsi" w:hAnsiTheme="majorHAnsi"/>
                <w:w w:val="110"/>
                <w:sz w:val="24"/>
                <w:szCs w:val="24"/>
                <w:highlight w:val="yellow"/>
              </w:rPr>
            </w:pPr>
            <w:r>
              <w:rPr>
                <w:rFonts w:cs="Calibri Light" w:ascii="Calibri Light" w:hAnsi="Calibri Light" w:asciiTheme="majorHAnsi" w:cstheme="majorHAnsi" w:hAnsiTheme="majorHAnsi"/>
                <w:w w:val="110"/>
                <w:sz w:val="24"/>
                <w:szCs w:val="24"/>
              </w:rPr>
              <w:t xml:space="preserve"> </w:t>
            </w:r>
            <w:r>
              <w:rPr>
                <w:rFonts w:cs="Calibri Light" w:ascii="Calibri Light" w:hAnsi="Calibri Light" w:asciiTheme="majorHAnsi" w:cstheme="majorHAnsi" w:hAnsiTheme="majorHAnsi"/>
                <w:w w:val="110"/>
                <w:sz w:val="24"/>
                <w:szCs w:val="24"/>
                <w:highlight w:val="yellow"/>
              </w:rPr>
              <w:t xml:space="preserve">Toute offre </w:t>
            </w:r>
            <w:r>
              <w:rPr>
                <w:rFonts w:cs="Calibri Light" w:ascii="Calibri Light" w:hAnsi="Calibri Light" w:asciiTheme="majorHAnsi" w:cstheme="majorHAnsi" w:hAnsiTheme="majorHAnsi"/>
                <w:color w:val="ED7D31" w:themeColor="accent2"/>
                <w:w w:val="110"/>
                <w:sz w:val="24"/>
                <w:szCs w:val="24"/>
                <w:highlight w:val="yellow"/>
              </w:rPr>
              <w:t>en noir sur blanc</w:t>
            </w:r>
            <w:r>
              <w:rPr>
                <w:rFonts w:cs="Calibri Light" w:ascii="Calibri Light" w:hAnsi="Calibri Light" w:asciiTheme="majorHAnsi" w:cstheme="majorHAnsi" w:hAnsiTheme="majorHAnsi"/>
                <w:w w:val="110"/>
                <w:sz w:val="24"/>
                <w:szCs w:val="24"/>
                <w:highlight w:val="yellow"/>
              </w:rPr>
              <w:t xml:space="preserve"> ; </w:t>
            </w:r>
          </w:p>
          <w:p>
            <w:pPr>
              <w:pStyle w:val="ListParagraph"/>
              <w:widowControl w:val="false"/>
              <w:numPr>
                <w:ilvl w:val="0"/>
                <w:numId w:val="38"/>
              </w:numPr>
              <w:spacing w:lineRule="auto" w:line="360" w:before="0" w:after="0"/>
              <w:ind w:left="720" w:right="81" w:hanging="360"/>
              <w:jc w:val="both"/>
              <w:rPr>
                <w:rFonts w:ascii="Calibri Light" w:hAnsi="Calibri Light" w:cs="Calibri Light" w:asciiTheme="majorHAnsi" w:cstheme="majorHAnsi" w:hAnsiTheme="majorHAnsi"/>
                <w:w w:val="110"/>
                <w:sz w:val="24"/>
                <w:szCs w:val="24"/>
              </w:rPr>
            </w:pPr>
            <w:r>
              <w:rPr>
                <w:rFonts w:cs="Calibri Light" w:ascii="Calibri Light" w:hAnsi="Calibri Light" w:asciiTheme="majorHAnsi" w:cstheme="majorHAnsi" w:hAnsiTheme="majorHAnsi"/>
                <w:w w:val="110"/>
                <w:sz w:val="24"/>
                <w:szCs w:val="24"/>
              </w:rPr>
              <w:t xml:space="preserve">les plis portant les indications sur l’identité des soumissionnaires, </w:t>
            </w:r>
          </w:p>
          <w:p>
            <w:pPr>
              <w:pStyle w:val="ListParagraph"/>
              <w:widowControl w:val="false"/>
              <w:numPr>
                <w:ilvl w:val="0"/>
                <w:numId w:val="38"/>
              </w:numPr>
              <w:spacing w:lineRule="auto" w:line="360" w:before="0" w:after="0"/>
              <w:ind w:left="720" w:right="81" w:hanging="360"/>
              <w:jc w:val="both"/>
              <w:rPr>
                <w:rFonts w:ascii="Calibri Light" w:hAnsi="Calibri Light" w:cs="Calibri Light" w:asciiTheme="majorHAnsi" w:cstheme="majorHAnsi" w:hAnsiTheme="majorHAnsi"/>
                <w:w w:val="110"/>
                <w:sz w:val="24"/>
                <w:szCs w:val="24"/>
              </w:rPr>
            </w:pPr>
            <w:r>
              <w:rPr>
                <w:rFonts w:cs="Calibri Light" w:ascii="Calibri Light" w:hAnsi="Calibri Light" w:asciiTheme="majorHAnsi" w:cstheme="majorHAnsi" w:hAnsiTheme="majorHAnsi"/>
                <w:w w:val="110"/>
                <w:sz w:val="24"/>
                <w:szCs w:val="24"/>
              </w:rPr>
              <w:t xml:space="preserve">  </w:t>
            </w:r>
            <w:r>
              <w:rPr>
                <w:rFonts w:cs="Calibri Light" w:ascii="Calibri Light" w:hAnsi="Calibri Light" w:asciiTheme="majorHAnsi" w:cstheme="majorHAnsi" w:hAnsiTheme="majorHAnsi"/>
                <w:w w:val="110"/>
                <w:sz w:val="24"/>
                <w:szCs w:val="24"/>
              </w:rPr>
              <w:t xml:space="preserve">les plis parvenus postérieurement aux dates et heures limites de dépôt. </w:t>
            </w:r>
          </w:p>
          <w:p>
            <w:pPr>
              <w:pStyle w:val="ListParagraph"/>
              <w:widowControl w:val="false"/>
              <w:numPr>
                <w:ilvl w:val="0"/>
                <w:numId w:val="38"/>
              </w:numPr>
              <w:spacing w:lineRule="auto" w:line="360" w:before="0" w:after="0"/>
              <w:ind w:left="720" w:right="81" w:hanging="360"/>
              <w:jc w:val="both"/>
              <w:rPr>
                <w:rFonts w:ascii="Calibri Light" w:hAnsi="Calibri Light" w:cs="Calibri Light" w:asciiTheme="majorHAnsi" w:cstheme="majorHAnsi" w:hAnsiTheme="majorHAnsi"/>
                <w:w w:val="110"/>
                <w:sz w:val="24"/>
                <w:szCs w:val="24"/>
              </w:rPr>
            </w:pPr>
            <w:r>
              <w:rPr>
                <w:rFonts w:cs="Calibri Light" w:ascii="Calibri Light" w:hAnsi="Calibri Light" w:asciiTheme="majorHAnsi" w:cstheme="majorHAnsi" w:hAnsiTheme="majorHAnsi"/>
                <w:w w:val="110"/>
                <w:sz w:val="24"/>
                <w:szCs w:val="24"/>
              </w:rPr>
              <w:t xml:space="preserve"> </w:t>
            </w:r>
            <w:r>
              <w:rPr>
                <w:rFonts w:cs="Calibri Light" w:ascii="Calibri Light" w:hAnsi="Calibri Light" w:asciiTheme="majorHAnsi" w:cstheme="majorHAnsi" w:hAnsiTheme="majorHAnsi"/>
                <w:w w:val="110"/>
                <w:sz w:val="24"/>
                <w:szCs w:val="24"/>
              </w:rPr>
              <w:t>les plis sans indication de l’identité de l’Appel d’Offres ;</w:t>
            </w:r>
          </w:p>
          <w:p>
            <w:pPr>
              <w:pStyle w:val="ListParagraph"/>
              <w:widowControl w:val="false"/>
              <w:numPr>
                <w:ilvl w:val="0"/>
                <w:numId w:val="38"/>
              </w:numPr>
              <w:spacing w:lineRule="auto" w:line="360" w:before="0" w:after="0"/>
              <w:ind w:left="720" w:right="81" w:hanging="360"/>
              <w:jc w:val="both"/>
              <w:rPr>
                <w:rFonts w:ascii="Calibri Light" w:hAnsi="Calibri Light" w:cs="Calibri Light" w:asciiTheme="majorHAnsi" w:cstheme="majorHAnsi" w:hAnsiTheme="majorHAnsi"/>
                <w:w w:val="110"/>
                <w:sz w:val="24"/>
                <w:szCs w:val="24"/>
              </w:rPr>
            </w:pPr>
            <w:r>
              <w:rPr>
                <w:rFonts w:cs="Calibri Light" w:ascii="Calibri Light" w:hAnsi="Calibri Light" w:asciiTheme="majorHAnsi" w:cstheme="majorHAnsi" w:hAnsiTheme="majorHAnsi"/>
                <w:w w:val="110"/>
                <w:sz w:val="24"/>
                <w:szCs w:val="24"/>
              </w:rPr>
              <w:t>les plis non-conformes au mode de soumission ;</w:t>
            </w:r>
          </w:p>
          <w:p>
            <w:pPr>
              <w:pStyle w:val="ListParagraph"/>
              <w:widowControl w:val="false"/>
              <w:numPr>
                <w:ilvl w:val="0"/>
                <w:numId w:val="38"/>
              </w:numPr>
              <w:spacing w:lineRule="auto" w:line="360" w:before="0" w:after="0"/>
              <w:ind w:left="720" w:right="81" w:hanging="360"/>
              <w:jc w:val="both"/>
              <w:rPr>
                <w:rFonts w:ascii="Calibri Light" w:hAnsi="Calibri Light" w:cs="Calibri Light" w:asciiTheme="majorHAnsi" w:cstheme="majorHAnsi" w:hAnsiTheme="majorHAnsi"/>
                <w:w w:val="110"/>
                <w:sz w:val="24"/>
                <w:szCs w:val="24"/>
              </w:rPr>
            </w:pPr>
            <w:r>
              <w:rPr>
                <w:rFonts w:cs="Calibri Light" w:ascii="Calibri Light" w:hAnsi="Calibri Light" w:asciiTheme="majorHAnsi" w:cstheme="majorHAnsi" w:hAnsiTheme="majorHAnsi"/>
                <w:w w:val="110"/>
                <w:sz w:val="24"/>
                <w:szCs w:val="24"/>
              </w:rPr>
              <w:t>Toute offre non conforme aux prescriptions du DAO,</w:t>
            </w:r>
          </w:p>
          <w:p>
            <w:pPr>
              <w:pStyle w:val="ListParagraph"/>
              <w:widowControl w:val="false"/>
              <w:numPr>
                <w:ilvl w:val="0"/>
                <w:numId w:val="38"/>
              </w:numPr>
              <w:spacing w:lineRule="auto" w:line="360" w:before="0" w:after="0"/>
              <w:ind w:left="720" w:right="81" w:hanging="360"/>
              <w:jc w:val="both"/>
              <w:rPr>
                <w:rFonts w:ascii="Calibri Light" w:hAnsi="Calibri Light" w:cs="Calibri Light" w:asciiTheme="majorHAnsi" w:cstheme="majorHAnsi" w:hAnsiTheme="majorHAnsi"/>
                <w:w w:val="110"/>
                <w:sz w:val="24"/>
                <w:szCs w:val="24"/>
              </w:rPr>
            </w:pPr>
            <w:r>
              <w:rPr>
                <w:rFonts w:cs="Calibri Light" w:ascii="Calibri Light" w:hAnsi="Calibri Light" w:asciiTheme="majorHAnsi" w:cstheme="majorHAnsi" w:hAnsiTheme="majorHAnsi"/>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pPr>
              <w:pStyle w:val="ListParagraph"/>
              <w:widowControl w:val="false"/>
              <w:numPr>
                <w:ilvl w:val="0"/>
                <w:numId w:val="38"/>
              </w:numPr>
              <w:spacing w:lineRule="auto" w:line="360" w:before="0" w:after="0"/>
              <w:ind w:left="720" w:right="81" w:hanging="360"/>
              <w:jc w:val="both"/>
              <w:rPr>
                <w:rFonts w:ascii="Calibri Light" w:hAnsi="Calibri Light" w:cs="Calibri Light" w:asciiTheme="majorHAnsi" w:cstheme="majorHAnsi" w:hAnsiTheme="majorHAnsi"/>
                <w:w w:val="110"/>
              </w:rPr>
            </w:pPr>
            <w:r>
              <w:rPr>
                <w:rFonts w:cs="Calibri Light" w:ascii="Calibri Light" w:hAnsi="Calibri Light" w:asciiTheme="majorHAnsi" w:cstheme="majorHAnsi" w:hAnsiTheme="majorHAnsi"/>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pPr>
              <w:pStyle w:val="ListParagraph"/>
              <w:widowControl w:val="false"/>
              <w:numPr>
                <w:ilvl w:val="0"/>
                <w:numId w:val="38"/>
              </w:numPr>
              <w:spacing w:lineRule="auto" w:line="360"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110"/>
              </w:rPr>
              <w:t>La Commission de Passation des Marchés établira un procès-verbal de la séance d’ouverture des plis, dont une copie sera remise à tous les soumissionnaires.</w:t>
            </w:r>
          </w:p>
        </w:tc>
      </w:tr>
      <w:tr>
        <w:trPr>
          <w:trHeight w:val="848" w:hRule="atLeast"/>
        </w:trPr>
        <w:tc>
          <w:tcPr>
            <w:tcW w:w="127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Light" w:hAnsi="Calibri Light" w:cs="Calibri Light" w:asciiTheme="majorHAnsi" w:cstheme="majorHAnsi" w:hAnsiTheme="majorHAnsi"/>
                <w:i/>
                <w:i/>
                <w:iCs/>
              </w:rPr>
            </w:pPr>
            <w:r>
              <w:rPr>
                <w:rFonts w:cs="Calibri Light" w:cstheme="majorHAnsi" w:ascii="Calibri Light" w:hAnsi="Calibri Light"/>
                <w:i/>
                <w:iCs/>
              </w:rPr>
            </w:r>
          </w:p>
        </w:tc>
      </w:tr>
      <w:tr>
        <w:trPr>
          <w:trHeight w:val="1786" w:hRule="atLeas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29</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b/>
                <w:b/>
                <w:i/>
                <w:i/>
                <w:iCs/>
              </w:rPr>
            </w:pPr>
            <w:r>
              <w:rPr>
                <w:rFonts w:cs="Calibri Light" w:ascii="Calibri Light" w:hAnsi="Calibri Light" w:asciiTheme="majorHAnsi" w:cstheme="majorHAnsi" w:hAnsiTheme="majorHAnsi"/>
                <w:i/>
                <w:iCs/>
              </w:rPr>
              <w:t>L’évaluation des offres se fera sur la base des critères ci-après</w:t>
            </w:r>
            <w:r>
              <w:rPr>
                <w:rFonts w:cs="Calibri Light" w:ascii="Calibri Light" w:hAnsi="Calibri Light" w:asciiTheme="majorHAnsi" w:cstheme="majorHAnsi" w:hAnsiTheme="majorHAnsi"/>
                <w:b/>
                <w:i/>
                <w:iCs/>
              </w:rPr>
              <w:t xml:space="preserve"> </w:t>
            </w:r>
            <w:r>
              <w:rPr>
                <w:rFonts w:cs="Calibri Light" w:ascii="Calibri Light" w:hAnsi="Calibri Light" w:asciiTheme="majorHAnsi" w:cstheme="majorHAnsi" w:hAnsiTheme="majorHAnsi"/>
                <w:bCs/>
                <w:i/>
                <w:iCs/>
                <w:color w:val="000000" w:themeColor="text1"/>
              </w:rPr>
              <w:t>pour chaque lot retenu par le soumissionnaire : Etant entendu qu’un critère ne peut être à la fois éliminatoire et essentiel].</w:t>
            </w:r>
            <w:r>
              <w:rPr>
                <w:rFonts w:cs="Calibri Light" w:ascii="Calibri Light" w:hAnsi="Calibri Light" w:asciiTheme="majorHAnsi" w:cstheme="majorHAnsi" w:hAnsiTheme="majorHAnsi"/>
                <w:i/>
                <w:iCs/>
                <w:color w:val="000000" w:themeColor="text1"/>
              </w:rPr>
              <w:t> </w:t>
            </w:r>
            <w:r>
              <w:rPr>
                <w:rFonts w:cs="Calibri Light" w:ascii="Calibri Light" w:hAnsi="Calibri Light" w:asciiTheme="majorHAnsi" w:cstheme="majorHAnsi" w:hAnsiTheme="majorHAnsi"/>
                <w:i/>
                <w:iCs/>
              </w:rPr>
              <w:t>:</w:t>
            </w:r>
          </w:p>
          <w:p>
            <w:pPr>
              <w:pStyle w:val="ListParagraph"/>
              <w:widowControl w:val="false"/>
              <w:numPr>
                <w:ilvl w:val="0"/>
                <w:numId w:val="20"/>
              </w:numPr>
              <w:spacing w:lineRule="auto" w:line="360" w:before="0" w:after="0"/>
              <w:ind w:left="714" w:right="130" w:hanging="357"/>
              <w:jc w:val="both"/>
              <w:rPr>
                <w:rFonts w:ascii="Calibri Light" w:hAnsi="Calibri Light" w:cs="Calibri Light" w:asciiTheme="majorHAnsi" w:cstheme="majorHAnsi" w:hAnsiTheme="majorHAnsi"/>
                <w:i/>
                <w:i/>
                <w:iCs/>
                <w:sz w:val="24"/>
                <w:szCs w:val="24"/>
              </w:rPr>
            </w:pPr>
            <w:r>
              <w:rPr>
                <w:rFonts w:cs="Calibri Light" w:ascii="Calibri Light" w:hAnsi="Calibri Light" w:asciiTheme="majorHAnsi" w:cstheme="majorHAnsi" w:hAnsiTheme="majorHAnsi"/>
                <w:i/>
                <w:iCs/>
                <w:sz w:val="24"/>
                <w:szCs w:val="24"/>
              </w:rPr>
              <w:t xml:space="preserve">Les </w:t>
            </w:r>
            <w:r>
              <w:rPr>
                <w:rFonts w:cs="Calibri Light" w:ascii="Calibri Light" w:hAnsi="Calibri Light" w:asciiTheme="majorHAnsi" w:cstheme="majorHAnsi" w:hAnsiTheme="majorHAnsi"/>
                <w:b/>
                <w:i/>
                <w:iCs/>
                <w:sz w:val="24"/>
                <w:szCs w:val="24"/>
              </w:rPr>
              <w:t>critères éliminatoires</w:t>
            </w:r>
            <w:r>
              <w:rPr>
                <w:rFonts w:cs="Calibri Light" w:ascii="Calibri Light" w:hAnsi="Calibri Light" w:asciiTheme="majorHAnsi" w:cstheme="majorHAnsi" w:hAnsiTheme="majorHAnsi"/>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pPr>
              <w:pStyle w:val="Normal"/>
              <w:widowControl w:val="false"/>
              <w:spacing w:lineRule="auto" w:line="360"/>
              <w:ind w:left="114" w:right="130" w:hanging="114"/>
              <w:jc w:val="both"/>
              <w:rPr>
                <w:rFonts w:ascii="Calibri Light" w:hAnsi="Calibri Light" w:cs="Calibri Light" w:asciiTheme="majorHAnsi" w:cstheme="majorHAnsi" w:hAnsiTheme="majorHAnsi"/>
                <w:iCs/>
                <w:spacing w:val="-2"/>
              </w:rPr>
            </w:pPr>
            <w:r>
              <w:rPr>
                <w:rFonts w:cs="Calibri Light" w:ascii="Calibri Light" w:hAnsi="Calibri Light" w:asciiTheme="majorHAnsi" w:cstheme="majorHAnsi" w:hAnsiTheme="majorHAnsi"/>
                <w:iCs/>
              </w:rPr>
              <w:t>Il s'agit</w:t>
            </w:r>
            <w:r>
              <w:rPr>
                <w:rFonts w:cs="Calibri Light" w:ascii="Calibri Light" w:hAnsi="Calibri Light" w:asciiTheme="majorHAnsi" w:cstheme="majorHAnsi" w:hAnsiTheme="majorHAnsi"/>
                <w:iCs/>
                <w:spacing w:val="-2"/>
              </w:rPr>
              <w:t xml:space="preserve"> </w:t>
            </w:r>
            <w:r>
              <w:rPr>
                <w:rFonts w:cs="Calibri Light" w:ascii="Calibri Light" w:hAnsi="Calibri Light" w:asciiTheme="majorHAnsi" w:cstheme="majorHAnsi" w:hAnsiTheme="majorHAnsi"/>
                <w:iCs/>
              </w:rPr>
              <w:t>notamment</w:t>
            </w:r>
            <w:r>
              <w:rPr>
                <w:rFonts w:cs="Calibri Light" w:ascii="Calibri Light" w:hAnsi="Calibri Light" w:asciiTheme="majorHAnsi" w:cstheme="majorHAnsi" w:hAnsiTheme="majorHAnsi"/>
                <w:iCs/>
                <w:spacing w:val="-2"/>
              </w:rPr>
              <w:t xml:space="preserve"> :</w:t>
            </w:r>
          </w:p>
          <w:p>
            <w:pPr>
              <w:pStyle w:val="ListParagraph"/>
              <w:widowControl w:val="false"/>
              <w:numPr>
                <w:ilvl w:val="0"/>
                <w:numId w:val="20"/>
              </w:numPr>
              <w:spacing w:lineRule="auto" w:line="360" w:before="0" w:after="0"/>
              <w:ind w:left="720" w:right="130" w:hanging="3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de l’absence du  cautionnement de soumission à l’ouverture des plis;</w:t>
            </w:r>
          </w:p>
          <w:p>
            <w:pPr>
              <w:pStyle w:val="ListParagraph"/>
              <w:widowControl w:val="false"/>
              <w:numPr>
                <w:ilvl w:val="0"/>
                <w:numId w:val="20"/>
              </w:numPr>
              <w:spacing w:lineRule="auto" w:line="360" w:before="0" w:after="0"/>
              <w:ind w:left="720" w:right="130" w:hanging="3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de la non -production au-delà du délai de 48 h après l’ouverture des plis, d’une pièce du dossier administratif jugée non conforme ou absente ; </w:t>
            </w:r>
          </w:p>
          <w:p>
            <w:pPr>
              <w:pStyle w:val="ListParagraph"/>
              <w:widowControl w:val="false"/>
              <w:numPr>
                <w:ilvl w:val="0"/>
                <w:numId w:val="20"/>
              </w:numPr>
              <w:spacing w:lineRule="auto" w:line="360" w:before="0" w:after="0"/>
              <w:ind w:left="720" w:right="130" w:hanging="3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des fausses déclarations, manœuvres frauduleuses ou </w:t>
            </w:r>
            <w:r>
              <w:rPr>
                <w:rFonts w:eastAsia="Times New Roman" w:cs="Calibri Light" w:ascii="Calibri Light" w:hAnsi="Calibri Light" w:asciiTheme="majorHAnsi" w:cstheme="majorHAnsi" w:hAnsiTheme="majorHAnsi"/>
                <w:spacing w:val="2"/>
                <w:sz w:val="24"/>
                <w:szCs w:val="24"/>
                <w:lang w:eastAsia="fr-FR"/>
              </w:rPr>
              <w:t>des pièces falsifiées ;</w:t>
            </w:r>
          </w:p>
          <w:p>
            <w:pPr>
              <w:pStyle w:val="ListParagraph"/>
              <w:widowControl w:val="false"/>
              <w:numPr>
                <w:ilvl w:val="0"/>
                <w:numId w:val="20"/>
              </w:numPr>
              <w:spacing w:lineRule="auto" w:line="360" w:before="0" w:after="0"/>
              <w:ind w:left="720" w:right="130" w:hanging="3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du non-respect de X critères essentiels (X renvoyant au seuil de qualification des offres techniques) ;</w:t>
            </w:r>
          </w:p>
          <w:p>
            <w:pPr>
              <w:pStyle w:val="ListParagraph"/>
              <w:widowControl w:val="false"/>
              <w:numPr>
                <w:ilvl w:val="0"/>
                <w:numId w:val="20"/>
              </w:numPr>
              <w:spacing w:lineRule="auto" w:line="360" w:before="0" w:after="0"/>
              <w:ind w:left="720" w:right="130" w:hanging="360"/>
              <w:jc w:val="both"/>
              <w:rPr>
                <w:rFonts w:ascii="Calibri Light" w:hAnsi="Calibri Light" w:cs="Calibri Light" w:asciiTheme="majorHAnsi" w:cstheme="majorHAnsi" w:hAnsiTheme="majorHAnsi"/>
                <w:i/>
                <w:i/>
                <w:sz w:val="24"/>
                <w:szCs w:val="24"/>
              </w:rPr>
            </w:pPr>
            <w:r>
              <w:rPr>
                <w:rFonts w:cs="Calibri Light" w:ascii="Calibri Light" w:hAnsi="Calibri Light" w:asciiTheme="majorHAnsi" w:cstheme="majorHAnsi" w:hAnsiTheme="majorHAnsi"/>
                <w:b/>
                <w:i/>
                <w:sz w:val="24"/>
                <w:szCs w:val="24"/>
              </w:rPr>
              <w:t>de l’absence de la déclaration sur l’honneur de non abandon des chantiers au cours des trois dernières années</w:t>
            </w:r>
            <w:r>
              <w:rPr>
                <w:rFonts w:cs="Calibri Light" w:ascii="Calibri Light" w:hAnsi="Calibri Light" w:asciiTheme="majorHAnsi" w:cstheme="majorHAnsi" w:hAnsiTheme="majorHAnsi"/>
                <w:i/>
                <w:sz w:val="24"/>
                <w:szCs w:val="24"/>
              </w:rPr>
              <w:t> ;</w:t>
            </w:r>
          </w:p>
          <w:p>
            <w:pPr>
              <w:pStyle w:val="ListParagraph"/>
              <w:widowControl w:val="false"/>
              <w:numPr>
                <w:ilvl w:val="0"/>
                <w:numId w:val="20"/>
              </w:numPr>
              <w:spacing w:lineRule="auto" w:line="360" w:before="0" w:after="0"/>
              <w:ind w:left="720" w:right="132" w:hanging="360"/>
              <w:jc w:val="both"/>
              <w:rPr>
                <w:rFonts w:ascii="Calibri Light" w:hAnsi="Calibri Light" w:cs="Calibri Light" w:asciiTheme="majorHAnsi" w:cstheme="majorHAnsi" w:hAnsiTheme="majorHAnsi"/>
                <w:b/>
                <w:b/>
                <w:i/>
                <w:i/>
                <w:sz w:val="24"/>
                <w:szCs w:val="24"/>
              </w:rPr>
            </w:pPr>
            <w:r>
              <w:rPr>
                <w:rFonts w:cs="Calibri Light" w:ascii="Calibri Light" w:hAnsi="Calibri Light" w:asciiTheme="majorHAnsi" w:cstheme="majorHAnsi" w:hAnsiTheme="majorHAnsi"/>
                <w:b/>
                <w:i/>
                <w:sz w:val="24"/>
                <w:szCs w:val="24"/>
              </w:rPr>
              <w:t>du non-respect du format de fichier des offres ;</w:t>
            </w:r>
          </w:p>
          <w:p>
            <w:pPr>
              <w:pStyle w:val="ListParagraph"/>
              <w:widowControl w:val="false"/>
              <w:numPr>
                <w:ilvl w:val="0"/>
                <w:numId w:val="20"/>
              </w:numPr>
              <w:spacing w:lineRule="auto" w:line="360" w:before="0" w:after="0"/>
              <w:ind w:left="720" w:right="132" w:hanging="360"/>
              <w:jc w:val="both"/>
              <w:rPr>
                <w:rFonts w:ascii="Calibri Light" w:hAnsi="Calibri Light" w:cs="Calibri Light" w:asciiTheme="majorHAnsi" w:cstheme="majorHAnsi" w:hAnsiTheme="majorHAnsi"/>
                <w:b/>
                <w:b/>
                <w:i/>
                <w:i/>
                <w:sz w:val="24"/>
                <w:szCs w:val="24"/>
              </w:rPr>
            </w:pPr>
            <w:r>
              <w:rPr>
                <w:rFonts w:cs="Calibri Light" w:ascii="Calibri Light" w:hAnsi="Calibri Light" w:asciiTheme="majorHAnsi" w:cstheme="majorHAnsi" w:hAnsiTheme="majorHAnsi"/>
                <w:b/>
                <w:i/>
                <w:sz w:val="24"/>
                <w:szCs w:val="24"/>
              </w:rPr>
              <w:t>l’absence d’un prix unitaire quantifié dans l’Offre financière ;</w:t>
            </w:r>
          </w:p>
          <w:p>
            <w:pPr>
              <w:pStyle w:val="ListParagraph"/>
              <w:widowControl w:val="false"/>
              <w:numPr>
                <w:ilvl w:val="0"/>
                <w:numId w:val="20"/>
              </w:numPr>
              <w:spacing w:lineRule="auto" w:line="360" w:before="0" w:after="0"/>
              <w:ind w:left="720" w:right="132" w:hanging="3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de l’absence de prospectus accompagné des fiches techniques du fabricant (sans objet) ;</w:t>
            </w:r>
          </w:p>
          <w:p>
            <w:pPr>
              <w:pStyle w:val="ListParagraph"/>
              <w:widowControl w:val="false"/>
              <w:numPr>
                <w:ilvl w:val="0"/>
                <w:numId w:val="20"/>
              </w:numPr>
              <w:spacing w:lineRule="auto" w:line="360" w:before="0" w:after="0"/>
              <w:ind w:left="720" w:right="132" w:hanging="3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de l’absence de l’agrément ou de l’autorisation du fabricant (sans objet) ;</w:t>
            </w:r>
          </w:p>
          <w:p>
            <w:pPr>
              <w:pStyle w:val="ListParagraph"/>
              <w:widowControl w:val="false"/>
              <w:numPr>
                <w:ilvl w:val="0"/>
                <w:numId w:val="20"/>
              </w:numPr>
              <w:spacing w:lineRule="auto" w:line="360" w:before="0" w:after="0"/>
              <w:ind w:left="720" w:right="132" w:hanging="3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de l’absence de possession d’un matériel minimum (liste à préciser par le maître d’Ouvrage et à déterminer en propre ou en location) ;  </w:t>
            </w:r>
          </w:p>
          <w:p>
            <w:pPr>
              <w:pStyle w:val="Normal"/>
              <w:widowControl w:val="false"/>
              <w:numPr>
                <w:ilvl w:val="0"/>
                <w:numId w:val="20"/>
              </w:numPr>
              <w:suppressAutoHyphens w:val="false"/>
              <w:spacing w:lineRule="auto" w:line="360"/>
              <w:jc w:val="both"/>
              <w:textAlignment w:val="auto"/>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de l’absence de la charte d’Intégrité ;</w:t>
            </w:r>
          </w:p>
          <w:p>
            <w:pPr>
              <w:pStyle w:val="Normal"/>
              <w:widowControl w:val="false"/>
              <w:numPr>
                <w:ilvl w:val="0"/>
                <w:numId w:val="20"/>
              </w:numPr>
              <w:suppressAutoHyphens w:val="false"/>
              <w:spacing w:lineRule="auto" w:line="360"/>
              <w:jc w:val="both"/>
              <w:textAlignment w:val="auto"/>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de l’absence de la Déclaration d’engagement au respect des clauses sociales et environnementales.</w:t>
            </w:r>
          </w:p>
          <w:p>
            <w:pPr>
              <w:pStyle w:val="Normal"/>
              <w:widowControl w:val="false"/>
              <w:spacing w:lineRule="auto" w:line="360"/>
              <w:ind w:right="132"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NB</w:t>
            </w:r>
            <w:r>
              <w:rPr>
                <w:rFonts w:cs="Calibri Light" w:ascii="Calibri Light" w:hAnsi="Calibri Light" w:asciiTheme="majorHAnsi" w:cstheme="majorHAnsi" w:hAnsiTheme="majorHAnsi"/>
              </w:rPr>
              <w:t> : En fonction de la spécificité de la prestation, d’autres critères pertinents pourront être ajouté lors de l’élaboration des DAO.</w:t>
            </w:r>
          </w:p>
          <w:p>
            <w:pPr>
              <w:pStyle w:val="ListParagraph"/>
              <w:widowControl w:val="false"/>
              <w:numPr>
                <w:ilvl w:val="0"/>
                <w:numId w:val="20"/>
              </w:numPr>
              <w:spacing w:lineRule="auto" w:line="360" w:before="0" w:after="0"/>
              <w:ind w:left="720" w:right="132" w:hanging="360"/>
              <w:jc w:val="both"/>
              <w:rPr>
                <w:rFonts w:ascii="Calibri Light" w:hAnsi="Calibri Light" w:cs="Calibri Light" w:asciiTheme="majorHAnsi" w:cstheme="majorHAnsi" w:hAnsiTheme="majorHAnsi"/>
                <w:i/>
                <w:i/>
                <w:iCs/>
                <w:sz w:val="24"/>
                <w:szCs w:val="24"/>
              </w:rPr>
            </w:pPr>
            <w:r>
              <w:rPr>
                <w:rFonts w:cs="Calibri Light" w:ascii="Calibri Light" w:hAnsi="Calibri Light" w:asciiTheme="majorHAnsi" w:cstheme="majorHAnsi" w:hAnsiTheme="majorHAnsi"/>
                <w:i/>
                <w:iCs/>
                <w:sz w:val="24"/>
                <w:szCs w:val="24"/>
              </w:rPr>
              <w:t xml:space="preserve">Les </w:t>
            </w:r>
            <w:r>
              <w:rPr>
                <w:rFonts w:cs="Calibri Light" w:ascii="Calibri Light" w:hAnsi="Calibri Light" w:asciiTheme="majorHAnsi" w:cstheme="majorHAnsi" w:hAnsiTheme="majorHAnsi"/>
                <w:b/>
                <w:i/>
                <w:iCs/>
                <w:sz w:val="24"/>
                <w:szCs w:val="24"/>
              </w:rPr>
              <w:t>critères dits essenti</w:t>
            </w:r>
            <w:bookmarkStart w:id="205" w:name="_GoBack"/>
            <w:bookmarkEnd w:id="205"/>
            <w:r>
              <w:rPr>
                <w:rFonts w:cs="Calibri Light" w:ascii="Calibri Light" w:hAnsi="Calibri Light" w:asciiTheme="majorHAnsi" w:cstheme="majorHAnsi" w:hAnsiTheme="majorHAnsi"/>
                <w:b/>
                <w:i/>
                <w:iCs/>
                <w:sz w:val="24"/>
                <w:szCs w:val="24"/>
              </w:rPr>
              <w:t>els</w:t>
            </w:r>
            <w:r>
              <w:rPr>
                <w:rFonts w:cs="Calibri Light" w:ascii="Calibri Light" w:hAnsi="Calibri Light" w:asciiTheme="majorHAnsi" w:cstheme="majorHAnsi" w:hAnsiTheme="majorHAnsi"/>
                <w:i/>
                <w:iCs/>
                <w:sz w:val="24"/>
                <w:szCs w:val="24"/>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pPr>
              <w:pStyle w:val="Normal"/>
              <w:widowControl w:val="false"/>
              <w:ind w:right="132" w:hanging="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Il convient de préciser formellement les modalités de validation d'un critère à partir du nombre de sous-critères respectés.]</w:t>
            </w:r>
          </w:p>
          <w:p>
            <w:pPr>
              <w:pStyle w:val="Normal"/>
              <w:widowControl w:val="false"/>
              <w:spacing w:lineRule="auto" w:line="360"/>
              <w:ind w:left="114" w:right="132"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26"/>
              </w:rPr>
              <w:t xml:space="preserve"> </w:t>
            </w:r>
            <w:r>
              <w:rPr>
                <w:rFonts w:cs="Calibri Light" w:ascii="Calibri Light" w:hAnsi="Calibri Light" w:asciiTheme="majorHAnsi" w:cstheme="majorHAnsi" w:hAnsiTheme="majorHAnsi"/>
              </w:rPr>
              <w:t>critères</w:t>
            </w:r>
            <w:r>
              <w:rPr>
                <w:rFonts w:cs="Calibri Light" w:ascii="Calibri Light" w:hAnsi="Calibri Light" w:asciiTheme="majorHAnsi" w:cstheme="majorHAnsi" w:hAnsiTheme="majorHAnsi"/>
                <w:spacing w:val="26"/>
              </w:rPr>
              <w:t xml:space="preserve"> essentiels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26"/>
              </w:rPr>
              <w:t xml:space="preserve"> </w:t>
            </w:r>
            <w:r>
              <w:rPr>
                <w:rFonts w:cs="Calibri Light" w:ascii="Calibri Light" w:hAnsi="Calibri Light" w:asciiTheme="majorHAnsi" w:cstheme="majorHAnsi" w:hAnsiTheme="majorHAnsi"/>
              </w:rPr>
              <w:t>la</w:t>
            </w:r>
            <w:r>
              <w:rPr>
                <w:rFonts w:cs="Calibri Light" w:ascii="Calibri Light" w:hAnsi="Calibri Light" w:asciiTheme="majorHAnsi" w:cstheme="majorHAnsi" w:hAnsiTheme="majorHAnsi"/>
                <w:spacing w:val="26"/>
              </w:rPr>
              <w:t xml:space="preserve"> </w:t>
            </w:r>
            <w:r>
              <w:rPr>
                <w:rFonts w:cs="Calibri Light" w:ascii="Calibri Light" w:hAnsi="Calibri Light" w:asciiTheme="majorHAnsi" w:cstheme="majorHAnsi" w:hAnsiTheme="majorHAnsi"/>
              </w:rPr>
              <w:t>qualification</w:t>
            </w:r>
            <w:r>
              <w:rPr>
                <w:rFonts w:cs="Calibri Light" w:ascii="Calibri Light" w:hAnsi="Calibri Light" w:asciiTheme="majorHAnsi" w:cstheme="majorHAnsi" w:hAnsiTheme="majorHAnsi"/>
                <w:spacing w:val="26"/>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26"/>
              </w:rPr>
              <w:t xml:space="preserve"> soumissionnaires </w:t>
            </w:r>
            <w:r>
              <w:rPr>
                <w:rFonts w:cs="Calibri Light" w:ascii="Calibri Light" w:hAnsi="Calibri Light" w:asciiTheme="majorHAnsi" w:cstheme="majorHAnsi" w:hAnsiTheme="majorHAnsi"/>
              </w:rPr>
              <w:t>porteront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titre</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indicatif sur</w:t>
            </w:r>
            <w:r>
              <w:rPr>
                <w:rFonts w:cs="Calibri Light" w:ascii="Calibri Light" w:hAnsi="Calibri Light" w:asciiTheme="majorHAnsi" w:cstheme="majorHAnsi" w:hAnsiTheme="majorHAnsi"/>
                <w:spacing w:val="6"/>
              </w:rPr>
              <w:t xml:space="preserve"> </w:t>
            </w:r>
          </w:p>
          <w:tbl>
            <w:tblPr>
              <w:tblW w:w="8675" w:type="dxa"/>
              <w:jc w:val="left"/>
              <w:tblInd w:w="114" w:type="dxa"/>
              <w:tblLayout w:type="fixed"/>
              <w:tblCellMar>
                <w:top w:w="0" w:type="dxa"/>
                <w:left w:w="0" w:type="dxa"/>
                <w:bottom w:w="0" w:type="dxa"/>
                <w:right w:w="0" w:type="dxa"/>
              </w:tblCellMar>
              <w:tblLook w:val="0000" w:noHBand="0" w:noVBand="0" w:firstColumn="0" w:lastRow="0" w:lastColumn="0" w:firstRow="0"/>
            </w:tblPr>
            <w:tblGrid>
              <w:gridCol w:w="8675"/>
            </w:tblGrid>
            <w:tr>
              <w:trPr>
                <w:trHeight w:val="1929" w:hRule="atLeast"/>
              </w:trPr>
              <w:tc>
                <w:tcPr>
                  <w:tcW w:w="8675" w:type="dxa"/>
                  <w:tcBorders/>
                  <w:shd w:color="auto" w:fill="auto" w:val="clear"/>
                </w:tcPr>
                <w:p>
                  <w:pPr>
                    <w:pStyle w:val="ListParagraph"/>
                    <w:widowControl w:val="false"/>
                    <w:numPr>
                      <w:ilvl w:val="0"/>
                      <w:numId w:val="19"/>
                    </w:numPr>
                    <w:spacing w:lineRule="auto" w:line="360" w:before="0" w:after="0"/>
                    <w:ind w:left="644" w:right="132" w:hanging="360"/>
                    <w:jc w:val="both"/>
                    <w:rPr>
                      <w:rFonts w:ascii="Calibri Light" w:hAnsi="Calibri Light" w:cs="Calibri Light" w:asciiTheme="majorHAnsi" w:cstheme="majorHAnsi" w:hAnsiTheme="majorHAnsi"/>
                      <w:iCs/>
                      <w:sz w:val="24"/>
                      <w:szCs w:val="24"/>
                    </w:rPr>
                  </w:pPr>
                  <w:r>
                    <w:rPr>
                      <w:rFonts w:cs="Calibri Light" w:ascii="Calibri Light" w:hAnsi="Calibri Light" w:asciiTheme="majorHAnsi" w:cstheme="majorHAnsi" w:hAnsiTheme="majorHAnsi"/>
                      <w:iCs/>
                      <w:sz w:val="24"/>
                      <w:szCs w:val="24"/>
                    </w:rPr>
                    <w:t>la présentation de l’offre ;</w:t>
                  </w:r>
                </w:p>
                <w:p>
                  <w:pPr>
                    <w:pStyle w:val="ListParagraph"/>
                    <w:widowControl w:val="false"/>
                    <w:numPr>
                      <w:ilvl w:val="0"/>
                      <w:numId w:val="19"/>
                    </w:numPr>
                    <w:spacing w:lineRule="auto" w:line="360" w:before="0" w:after="0"/>
                    <w:ind w:left="644" w:right="132" w:hanging="360"/>
                    <w:jc w:val="both"/>
                    <w:rPr>
                      <w:rFonts w:ascii="Calibri Light" w:hAnsi="Calibri Light" w:cs="Calibri Light" w:asciiTheme="majorHAnsi" w:cstheme="majorHAnsi" w:hAnsiTheme="majorHAnsi"/>
                      <w:iCs/>
                      <w:sz w:val="24"/>
                      <w:szCs w:val="24"/>
                    </w:rPr>
                  </w:pPr>
                  <w:r>
                    <w:rPr>
                      <w:rFonts w:cs="Calibri Light" w:ascii="Calibri Light" w:hAnsi="Calibri Light" w:asciiTheme="majorHAnsi" w:cstheme="majorHAnsi" w:hAnsiTheme="majorHAnsi"/>
                      <w:iCs/>
                      <w:sz w:val="24"/>
                      <w:szCs w:val="24"/>
                    </w:rPr>
                    <w:t>les références du soumissionnaire ;</w:t>
                  </w:r>
                </w:p>
                <w:p>
                  <w:pPr>
                    <w:pStyle w:val="ListParagraph"/>
                    <w:widowControl w:val="false"/>
                    <w:numPr>
                      <w:ilvl w:val="0"/>
                      <w:numId w:val="19"/>
                    </w:numPr>
                    <w:spacing w:lineRule="auto" w:line="360" w:before="0" w:after="0"/>
                    <w:ind w:left="644" w:right="132" w:hanging="3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iCs/>
                      <w:sz w:val="24"/>
                      <w:szCs w:val="24"/>
                    </w:rPr>
                    <w:t>le</w:t>
                  </w:r>
                  <w:r>
                    <w:rPr>
                      <w:rFonts w:cs="Calibri Light" w:ascii="Calibri Light" w:hAnsi="Calibri Light" w:asciiTheme="majorHAnsi" w:cstheme="majorHAnsi" w:hAnsiTheme="majorHAnsi"/>
                      <w:iCs/>
                      <w:spacing w:val="6"/>
                      <w:sz w:val="24"/>
                      <w:szCs w:val="24"/>
                    </w:rPr>
                    <w:t xml:space="preserve"> </w:t>
                  </w:r>
                  <w:r>
                    <w:rPr>
                      <w:rFonts w:cs="Calibri Light" w:ascii="Calibri Light" w:hAnsi="Calibri Light" w:asciiTheme="majorHAnsi" w:cstheme="majorHAnsi" w:hAnsiTheme="majorHAnsi"/>
                      <w:iCs/>
                      <w:sz w:val="24"/>
                      <w:szCs w:val="24"/>
                    </w:rPr>
                    <w:t>service</w:t>
                  </w:r>
                  <w:r>
                    <w:rPr>
                      <w:rFonts w:cs="Calibri Light" w:ascii="Calibri Light" w:hAnsi="Calibri Light" w:asciiTheme="majorHAnsi" w:cstheme="majorHAnsi" w:hAnsiTheme="majorHAnsi"/>
                      <w:iCs/>
                      <w:spacing w:val="6"/>
                      <w:sz w:val="24"/>
                      <w:szCs w:val="24"/>
                    </w:rPr>
                    <w:t xml:space="preserve"> </w:t>
                  </w:r>
                  <w:r>
                    <w:rPr>
                      <w:rFonts w:cs="Calibri Light" w:ascii="Calibri Light" w:hAnsi="Calibri Light" w:asciiTheme="majorHAnsi" w:cstheme="majorHAnsi" w:hAnsiTheme="majorHAnsi"/>
                      <w:iCs/>
                      <w:sz w:val="24"/>
                      <w:szCs w:val="24"/>
                    </w:rPr>
                    <w:t>après-vente (</w:t>
                  </w:r>
                  <w:r>
                    <w:rPr>
                      <w:rFonts w:cs="Calibri Light" w:ascii="Calibri Light" w:hAnsi="Calibri Light" w:asciiTheme="majorHAnsi" w:cstheme="majorHAnsi" w:hAnsiTheme="majorHAnsi"/>
                      <w:iCs/>
                      <w:w w:val="95"/>
                      <w:sz w:val="24"/>
                      <w:szCs w:val="24"/>
                    </w:rPr>
                    <w:t>disponibilité</w:t>
                  </w:r>
                  <w:r>
                    <w:rPr>
                      <w:rFonts w:cs="Calibri Light" w:ascii="Calibri Light" w:hAnsi="Calibri Light" w:asciiTheme="majorHAnsi" w:cstheme="majorHAnsi" w:hAnsiTheme="majorHAnsi"/>
                      <w:iCs/>
                      <w:spacing w:val="3"/>
                      <w:sz w:val="24"/>
                      <w:szCs w:val="24"/>
                    </w:rPr>
                    <w:t xml:space="preserve"> </w:t>
                  </w:r>
                  <w:r>
                    <w:rPr>
                      <w:rFonts w:cs="Calibri Light" w:ascii="Calibri Light" w:hAnsi="Calibri Light" w:asciiTheme="majorHAnsi" w:cstheme="majorHAnsi" w:hAnsiTheme="majorHAnsi"/>
                      <w:iCs/>
                      <w:w w:val="95"/>
                      <w:sz w:val="24"/>
                      <w:szCs w:val="24"/>
                    </w:rPr>
                    <w:t>des</w:t>
                  </w:r>
                  <w:r>
                    <w:rPr>
                      <w:rFonts w:cs="Calibri Light" w:ascii="Calibri Light" w:hAnsi="Calibri Light" w:asciiTheme="majorHAnsi" w:cstheme="majorHAnsi" w:hAnsiTheme="majorHAnsi"/>
                      <w:iCs/>
                      <w:spacing w:val="3"/>
                      <w:sz w:val="24"/>
                      <w:szCs w:val="24"/>
                    </w:rPr>
                    <w:t xml:space="preserve"> </w:t>
                  </w:r>
                  <w:r>
                    <w:rPr>
                      <w:rFonts w:cs="Calibri Light" w:ascii="Calibri Light" w:hAnsi="Calibri Light" w:asciiTheme="majorHAnsi" w:cstheme="majorHAnsi" w:hAnsiTheme="majorHAnsi"/>
                      <w:iCs/>
                      <w:w w:val="95"/>
                      <w:sz w:val="24"/>
                      <w:szCs w:val="24"/>
                    </w:rPr>
                    <w:t>pièces</w:t>
                  </w:r>
                  <w:r>
                    <w:rPr>
                      <w:rFonts w:cs="Calibri Light" w:ascii="Calibri Light" w:hAnsi="Calibri Light" w:asciiTheme="majorHAnsi" w:cstheme="majorHAnsi" w:hAnsiTheme="majorHAnsi"/>
                      <w:iCs/>
                      <w:spacing w:val="3"/>
                      <w:sz w:val="24"/>
                      <w:szCs w:val="24"/>
                    </w:rPr>
                    <w:t xml:space="preserve"> </w:t>
                  </w:r>
                  <w:r>
                    <w:rPr>
                      <w:rFonts w:cs="Calibri Light" w:ascii="Calibri Light" w:hAnsi="Calibri Light" w:asciiTheme="majorHAnsi" w:cstheme="majorHAnsi" w:hAnsiTheme="majorHAnsi"/>
                      <w:iCs/>
                      <w:w w:val="95"/>
                      <w:sz w:val="24"/>
                      <w:szCs w:val="24"/>
                    </w:rPr>
                    <w:t>de</w:t>
                  </w:r>
                  <w:r>
                    <w:rPr>
                      <w:rFonts w:cs="Calibri Light" w:ascii="Calibri Light" w:hAnsi="Calibri Light" w:asciiTheme="majorHAnsi" w:cstheme="majorHAnsi" w:hAnsiTheme="majorHAnsi"/>
                      <w:iCs/>
                      <w:spacing w:val="3"/>
                      <w:sz w:val="24"/>
                      <w:szCs w:val="24"/>
                    </w:rPr>
                    <w:t xml:space="preserve"> </w:t>
                  </w:r>
                  <w:r>
                    <w:rPr>
                      <w:rFonts w:cs="Calibri Light" w:ascii="Calibri Light" w:hAnsi="Calibri Light" w:asciiTheme="majorHAnsi" w:cstheme="majorHAnsi" w:hAnsiTheme="majorHAnsi"/>
                      <w:iCs/>
                      <w:w w:val="95"/>
                      <w:sz w:val="24"/>
                      <w:szCs w:val="24"/>
                    </w:rPr>
                    <w:t>rechange, atelier de réparation, personnel technique), le cas échéant ;</w:t>
                  </w:r>
                </w:p>
                <w:p>
                  <w:pPr>
                    <w:pStyle w:val="ListParagraph"/>
                    <w:widowControl w:val="false"/>
                    <w:numPr>
                      <w:ilvl w:val="0"/>
                      <w:numId w:val="19"/>
                    </w:numPr>
                    <w:spacing w:lineRule="auto" w:line="360" w:before="0" w:after="0"/>
                    <w:ind w:left="644" w:right="132" w:hanging="3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iCs/>
                      <w:sz w:val="24"/>
                      <w:szCs w:val="24"/>
                    </w:rPr>
                    <w:t>la capacité financière (l’accès</w:t>
                  </w:r>
                  <w:r>
                    <w:rPr>
                      <w:rFonts w:cs="Calibri Light" w:ascii="Calibri Light" w:hAnsi="Calibri Light" w:asciiTheme="majorHAnsi" w:cstheme="majorHAnsi" w:hAnsiTheme="majorHAnsi"/>
                      <w:iCs/>
                      <w:spacing w:val="-6"/>
                      <w:sz w:val="24"/>
                      <w:szCs w:val="24"/>
                    </w:rPr>
                    <w:t xml:space="preserve"> à </w:t>
                  </w:r>
                  <w:r>
                    <w:rPr>
                      <w:rFonts w:cs="Calibri Light" w:ascii="Calibri Light" w:hAnsi="Calibri Light" w:asciiTheme="majorHAnsi" w:cstheme="majorHAnsi" w:hAnsiTheme="majorHAnsi"/>
                      <w:iCs/>
                      <w:sz w:val="24"/>
                      <w:szCs w:val="24"/>
                    </w:rPr>
                    <w:t>une</w:t>
                  </w:r>
                  <w:r>
                    <w:rPr>
                      <w:rFonts w:cs="Calibri Light" w:ascii="Calibri Light" w:hAnsi="Calibri Light" w:asciiTheme="majorHAnsi" w:cstheme="majorHAnsi" w:hAnsiTheme="majorHAnsi"/>
                      <w:iCs/>
                      <w:spacing w:val="-6"/>
                      <w:sz w:val="24"/>
                      <w:szCs w:val="24"/>
                    </w:rPr>
                    <w:t xml:space="preserve"> </w:t>
                  </w:r>
                  <w:r>
                    <w:rPr>
                      <w:rFonts w:cs="Calibri Light" w:ascii="Calibri Light" w:hAnsi="Calibri Light" w:asciiTheme="majorHAnsi" w:cstheme="majorHAnsi" w:hAnsiTheme="majorHAnsi"/>
                      <w:iCs/>
                      <w:sz w:val="24"/>
                      <w:szCs w:val="24"/>
                    </w:rPr>
                    <w:t>ligne</w:t>
                  </w:r>
                  <w:r>
                    <w:rPr>
                      <w:rFonts w:cs="Calibri Light" w:ascii="Calibri Light" w:hAnsi="Calibri Light" w:asciiTheme="majorHAnsi" w:cstheme="majorHAnsi" w:hAnsiTheme="majorHAnsi"/>
                      <w:iCs/>
                      <w:spacing w:val="-6"/>
                      <w:sz w:val="24"/>
                      <w:szCs w:val="24"/>
                    </w:rPr>
                    <w:t xml:space="preserve"> </w:t>
                  </w:r>
                  <w:r>
                    <w:rPr>
                      <w:rFonts w:cs="Calibri Light" w:ascii="Calibri Light" w:hAnsi="Calibri Light" w:asciiTheme="majorHAnsi" w:cstheme="majorHAnsi" w:hAnsiTheme="majorHAnsi"/>
                      <w:iCs/>
                      <w:sz w:val="24"/>
                      <w:szCs w:val="24"/>
                    </w:rPr>
                    <w:t>de</w:t>
                  </w:r>
                  <w:r>
                    <w:rPr>
                      <w:rFonts w:cs="Calibri Light" w:ascii="Calibri Light" w:hAnsi="Calibri Light" w:asciiTheme="majorHAnsi" w:cstheme="majorHAnsi" w:hAnsiTheme="majorHAnsi"/>
                      <w:iCs/>
                      <w:spacing w:val="-6"/>
                      <w:sz w:val="24"/>
                      <w:szCs w:val="24"/>
                    </w:rPr>
                    <w:t xml:space="preserve"> </w:t>
                  </w:r>
                  <w:r>
                    <w:rPr>
                      <w:rFonts w:cs="Calibri Light" w:ascii="Calibri Light" w:hAnsi="Calibri Light" w:asciiTheme="majorHAnsi" w:cstheme="majorHAnsi" w:hAnsiTheme="majorHAnsi"/>
                      <w:iCs/>
                      <w:sz w:val="24"/>
                      <w:szCs w:val="24"/>
                    </w:rPr>
                    <w:t>crédit</w:t>
                  </w:r>
                  <w:r>
                    <w:rPr>
                      <w:rFonts w:cs="Calibri Light" w:ascii="Calibri Light" w:hAnsi="Calibri Light" w:asciiTheme="majorHAnsi" w:cstheme="majorHAnsi" w:hAnsiTheme="majorHAnsi"/>
                      <w:iCs/>
                      <w:spacing w:val="-6"/>
                      <w:sz w:val="24"/>
                      <w:szCs w:val="24"/>
                    </w:rPr>
                    <w:t xml:space="preserve"> </w:t>
                  </w:r>
                  <w:r>
                    <w:rPr>
                      <w:rFonts w:cs="Calibri Light" w:ascii="Calibri Light" w:hAnsi="Calibri Light" w:asciiTheme="majorHAnsi" w:cstheme="majorHAnsi" w:hAnsiTheme="majorHAnsi"/>
                      <w:iCs/>
                      <w:sz w:val="24"/>
                      <w:szCs w:val="24"/>
                    </w:rPr>
                    <w:t>ou</w:t>
                  </w:r>
                  <w:r>
                    <w:rPr>
                      <w:rFonts w:cs="Calibri Light" w:ascii="Calibri Light" w:hAnsi="Calibri Light" w:asciiTheme="majorHAnsi" w:cstheme="majorHAnsi" w:hAnsiTheme="majorHAnsi"/>
                      <w:iCs/>
                      <w:spacing w:val="-6"/>
                      <w:sz w:val="24"/>
                      <w:szCs w:val="24"/>
                    </w:rPr>
                    <w:t xml:space="preserve"> </w:t>
                  </w:r>
                  <w:r>
                    <w:rPr>
                      <w:rFonts w:cs="Calibri Light" w:ascii="Calibri Light" w:hAnsi="Calibri Light" w:asciiTheme="majorHAnsi" w:cstheme="majorHAnsi" w:hAnsiTheme="majorHAnsi"/>
                      <w:iCs/>
                      <w:sz w:val="24"/>
                      <w:szCs w:val="24"/>
                    </w:rPr>
                    <w:t>autres</w:t>
                  </w:r>
                  <w:r>
                    <w:rPr>
                      <w:rFonts w:cs="Calibri Light" w:ascii="Calibri Light" w:hAnsi="Calibri Light" w:asciiTheme="majorHAnsi" w:cstheme="majorHAnsi" w:hAnsiTheme="majorHAnsi"/>
                      <w:iCs/>
                      <w:spacing w:val="-6"/>
                      <w:sz w:val="24"/>
                      <w:szCs w:val="24"/>
                    </w:rPr>
                    <w:t xml:space="preserve"> </w:t>
                  </w:r>
                  <w:r>
                    <w:rPr>
                      <w:rFonts w:cs="Calibri Light" w:ascii="Calibri Light" w:hAnsi="Calibri Light" w:asciiTheme="majorHAnsi" w:cstheme="majorHAnsi" w:hAnsiTheme="majorHAnsi"/>
                      <w:iCs/>
                      <w:sz w:val="24"/>
                      <w:szCs w:val="24"/>
                    </w:rPr>
                    <w:t>ressources  financières, le chiffre d’affaires, attestation de solvabilité financière).</w:t>
                  </w:r>
                </w:p>
                <w:p>
                  <w:pPr>
                    <w:pStyle w:val="ListParagraph"/>
                    <w:widowControl w:val="false"/>
                    <w:numPr>
                      <w:ilvl w:val="0"/>
                      <w:numId w:val="19"/>
                    </w:numPr>
                    <w:spacing w:lineRule="auto" w:line="360" w:before="0" w:after="0"/>
                    <w:ind w:left="644" w:right="132" w:hanging="3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Qualification et expérience du personnel </w:t>
                  </w:r>
                </w:p>
                <w:p>
                  <w:pPr>
                    <w:pStyle w:val="ListParagraph"/>
                    <w:widowControl w:val="false"/>
                    <w:numPr>
                      <w:ilvl w:val="0"/>
                      <w:numId w:val="19"/>
                    </w:numPr>
                    <w:spacing w:lineRule="auto" w:line="360" w:before="0" w:after="0"/>
                    <w:ind w:left="644" w:right="132" w:hanging="3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Moyens logistiques </w:t>
                  </w:r>
                </w:p>
                <w:p>
                  <w:pPr>
                    <w:pStyle w:val="ListParagraph"/>
                    <w:widowControl w:val="false"/>
                    <w:numPr>
                      <w:ilvl w:val="0"/>
                      <w:numId w:val="19"/>
                    </w:numPr>
                    <w:spacing w:lineRule="auto" w:line="360" w:before="0" w:after="0"/>
                    <w:ind w:left="644" w:right="132" w:hanging="3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Méthodologie </w:t>
                  </w:r>
                </w:p>
                <w:p>
                  <w:pPr>
                    <w:pStyle w:val="ListParagraph"/>
                    <w:widowControl w:val="false"/>
                    <w:numPr>
                      <w:ilvl w:val="0"/>
                      <w:numId w:val="19"/>
                    </w:numPr>
                    <w:spacing w:lineRule="auto" w:line="360" w:before="0" w:after="0"/>
                    <w:ind w:left="644" w:right="132" w:hanging="36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highlight w:val="yellow"/>
                    </w:rPr>
                    <w:t>Les preuves d’acceptation des conditions du marché</w:t>
                  </w:r>
                  <w:r>
                    <w:rPr>
                      <w:rFonts w:cs="Calibri Light" w:ascii="Calibri Light" w:hAnsi="Calibri Light" w:asciiTheme="majorHAnsi" w:cstheme="majorHAnsi" w:hAnsiTheme="majorHAnsi"/>
                      <w:sz w:val="24"/>
                      <w:szCs w:val="24"/>
                    </w:rPr>
                    <w:t xml:space="preserve"> </w:t>
                  </w:r>
                </w:p>
              </w:tc>
            </w:tr>
          </w:tbl>
          <w:p>
            <w:pPr>
              <w:pStyle w:val="Normal"/>
              <w:widowControl w:val="false"/>
              <w:spacing w:lineRule="auto" w:line="360"/>
              <w:ind w:right="132" w:hanging="0"/>
              <w:jc w:val="both"/>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i/>
                <w:iCs/>
              </w:rPr>
              <w:t xml:space="preserve">NB : - [Indiquer </w:t>
            </w:r>
            <w:r>
              <w:rPr>
                <w:rFonts w:cs="Calibri Light" w:ascii="Calibri Light" w:hAnsi="Calibri Light" w:asciiTheme="majorHAnsi" w:cstheme="majorHAnsi" w:hAnsiTheme="majorHAnsi"/>
                <w:i/>
                <w:iCs/>
                <w:spacing w:val="-8"/>
              </w:rPr>
              <w:t>les</w:t>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i/>
                <w:iCs/>
                <w:spacing w:val="-8"/>
              </w:rPr>
              <w:t>principaux</w:t>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i/>
                <w:iCs/>
                <w:spacing w:val="-8"/>
              </w:rPr>
              <w:t>critères</w:t>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i/>
                <w:iCs/>
                <w:spacing w:val="-8"/>
              </w:rPr>
              <w:t>de</w:t>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i/>
                <w:iCs/>
                <w:spacing w:val="-8"/>
              </w:rPr>
              <w:t>qualification</w:t>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i/>
                <w:iCs/>
                <w:spacing w:val="-8"/>
              </w:rPr>
              <w:t>qui</w:t>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i/>
                <w:iCs/>
                <w:spacing w:val="-8"/>
              </w:rPr>
              <w:t>montrent</w:t>
            </w:r>
            <w:r>
              <w:rPr>
                <w:rFonts w:cs="Calibri Light" w:ascii="Calibri Light" w:hAnsi="Calibri Light" w:asciiTheme="majorHAnsi" w:cstheme="majorHAnsi" w:hAnsiTheme="majorHAnsi"/>
                <w:i/>
                <w:iCs/>
              </w:rPr>
              <w:t xml:space="preserve"> que</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le</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soumissionnaire</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dispose</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des</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capacités</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techniques</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et</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des ressources</w:t>
            </w:r>
            <w:r>
              <w:rPr>
                <w:rFonts w:cs="Calibri Light" w:ascii="Calibri Light" w:hAnsi="Calibri Light" w:asciiTheme="majorHAnsi" w:cstheme="majorHAnsi" w:hAnsiTheme="majorHAnsi"/>
                <w:i/>
                <w:iCs/>
                <w:spacing w:val="14"/>
              </w:rPr>
              <w:t xml:space="preserve"> </w:t>
            </w:r>
            <w:r>
              <w:rPr>
                <w:rFonts w:cs="Calibri Light" w:ascii="Calibri Light" w:hAnsi="Calibri Light" w:asciiTheme="majorHAnsi" w:cstheme="majorHAnsi" w:hAnsiTheme="majorHAnsi"/>
                <w:i/>
                <w:iCs/>
              </w:rPr>
              <w:t>requises</w:t>
            </w:r>
            <w:r>
              <w:rPr>
                <w:rFonts w:cs="Calibri Light" w:ascii="Calibri Light" w:hAnsi="Calibri Light" w:asciiTheme="majorHAnsi" w:cstheme="majorHAnsi" w:hAnsiTheme="majorHAnsi"/>
                <w:i/>
                <w:iCs/>
                <w:spacing w:val="14"/>
              </w:rPr>
              <w:t xml:space="preserve"> </w:t>
            </w:r>
            <w:r>
              <w:rPr>
                <w:rFonts w:cs="Calibri Light" w:ascii="Calibri Light" w:hAnsi="Calibri Light" w:asciiTheme="majorHAnsi" w:cstheme="majorHAnsi" w:hAnsiTheme="majorHAnsi"/>
                <w:i/>
                <w:iCs/>
              </w:rPr>
              <w:t>pour</w:t>
            </w:r>
            <w:r>
              <w:rPr>
                <w:rFonts w:cs="Calibri Light" w:ascii="Calibri Light" w:hAnsi="Calibri Light" w:asciiTheme="majorHAnsi" w:cstheme="majorHAnsi" w:hAnsiTheme="majorHAnsi"/>
                <w:i/>
                <w:iCs/>
                <w:spacing w:val="14"/>
              </w:rPr>
              <w:t xml:space="preserve"> </w:t>
            </w:r>
            <w:r>
              <w:rPr>
                <w:rFonts w:cs="Calibri Light" w:ascii="Calibri Light" w:hAnsi="Calibri Light" w:asciiTheme="majorHAnsi" w:cstheme="majorHAnsi" w:hAnsiTheme="majorHAnsi"/>
                <w:i/>
                <w:iCs/>
              </w:rPr>
              <w:t>mener</w:t>
            </w:r>
            <w:r>
              <w:rPr>
                <w:rFonts w:cs="Calibri Light" w:ascii="Calibri Light" w:hAnsi="Calibri Light" w:asciiTheme="majorHAnsi" w:cstheme="majorHAnsi" w:hAnsiTheme="majorHAnsi"/>
                <w:i/>
                <w:iCs/>
                <w:spacing w:val="14"/>
              </w:rPr>
              <w:t xml:space="preserve"> </w:t>
            </w:r>
            <w:r>
              <w:rPr>
                <w:rFonts w:cs="Calibri Light" w:ascii="Calibri Light" w:hAnsi="Calibri Light" w:asciiTheme="majorHAnsi" w:cstheme="majorHAnsi" w:hAnsiTheme="majorHAnsi"/>
                <w:i/>
                <w:iCs/>
              </w:rPr>
              <w:t>à</w:t>
            </w:r>
            <w:r>
              <w:rPr>
                <w:rFonts w:cs="Calibri Light" w:ascii="Calibri Light" w:hAnsi="Calibri Light" w:asciiTheme="majorHAnsi" w:cstheme="majorHAnsi" w:hAnsiTheme="majorHAnsi"/>
                <w:i/>
                <w:iCs/>
                <w:spacing w:val="14"/>
              </w:rPr>
              <w:t xml:space="preserve"> </w:t>
            </w:r>
            <w:r>
              <w:rPr>
                <w:rFonts w:cs="Calibri Light" w:ascii="Calibri Light" w:hAnsi="Calibri Light" w:asciiTheme="majorHAnsi" w:cstheme="majorHAnsi" w:hAnsiTheme="majorHAnsi"/>
                <w:i/>
                <w:iCs/>
              </w:rPr>
              <w:t>bien</w:t>
            </w:r>
            <w:r>
              <w:rPr>
                <w:rFonts w:cs="Calibri Light" w:ascii="Calibri Light" w:hAnsi="Calibri Light" w:asciiTheme="majorHAnsi" w:cstheme="majorHAnsi" w:hAnsiTheme="majorHAnsi"/>
                <w:i/>
                <w:iCs/>
                <w:spacing w:val="14"/>
              </w:rPr>
              <w:t xml:space="preserve"> </w:t>
            </w:r>
            <w:r>
              <w:rPr>
                <w:rFonts w:cs="Calibri Light" w:ascii="Calibri Light" w:hAnsi="Calibri Light" w:asciiTheme="majorHAnsi" w:cstheme="majorHAnsi" w:hAnsiTheme="majorHAnsi"/>
                <w:i/>
                <w:iCs/>
              </w:rPr>
              <w:t>l’exécution</w:t>
            </w:r>
            <w:r>
              <w:rPr>
                <w:rFonts w:cs="Calibri Light" w:ascii="Calibri Light" w:hAnsi="Calibri Light" w:asciiTheme="majorHAnsi" w:cstheme="majorHAnsi" w:hAnsiTheme="majorHAnsi"/>
                <w:i/>
                <w:iCs/>
                <w:spacing w:val="14"/>
              </w:rPr>
              <w:t xml:space="preserve"> </w:t>
            </w:r>
            <w:r>
              <w:rPr>
                <w:rFonts w:cs="Calibri Light" w:ascii="Calibri Light" w:hAnsi="Calibri Light" w:asciiTheme="majorHAnsi" w:cstheme="majorHAnsi" w:hAnsiTheme="majorHAnsi"/>
                <w:i/>
                <w:iCs/>
              </w:rPr>
              <w:t>du</w:t>
            </w:r>
            <w:r>
              <w:rPr>
                <w:rFonts w:cs="Calibri Light" w:ascii="Calibri Light" w:hAnsi="Calibri Light" w:asciiTheme="majorHAnsi" w:cstheme="majorHAnsi" w:hAnsiTheme="majorHAnsi"/>
                <w:i/>
                <w:iCs/>
                <w:spacing w:val="14"/>
              </w:rPr>
              <w:t xml:space="preserve"> </w:t>
            </w:r>
            <w:r>
              <w:rPr>
                <w:rFonts w:cs="Calibri Light" w:ascii="Calibri Light" w:hAnsi="Calibri Light" w:asciiTheme="majorHAnsi" w:cstheme="majorHAnsi" w:hAnsiTheme="majorHAnsi"/>
                <w:i/>
                <w:iCs/>
              </w:rPr>
              <w:t>marché.</w:t>
            </w:r>
            <w:r>
              <w:rPr>
                <w:rFonts w:cs="Calibri Light" w:ascii="Calibri Light" w:hAnsi="Calibri Light" w:asciiTheme="majorHAnsi" w:cstheme="majorHAnsi" w:hAnsiTheme="majorHAnsi"/>
                <w:b/>
                <w:bCs/>
                <w:i/>
                <w:iCs/>
              </w:rPr>
              <w:t xml:space="preserve">] </w:t>
            </w:r>
          </w:p>
          <w:p>
            <w:pPr>
              <w:pStyle w:val="Normal"/>
              <w:widowControl w:val="false"/>
              <w:spacing w:lineRule="auto" w:line="360"/>
              <w:ind w:right="132" w:hanging="0"/>
              <w:jc w:val="both"/>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b/>
                <w:i/>
                <w:iCs/>
                <w:shd w:fill="FFFFD7" w:val="clear"/>
              </w:rPr>
              <w:t>[Le</w:t>
            </w:r>
            <w:r>
              <w:rPr>
                <w:rFonts w:cs="Calibri Light" w:ascii="Calibri Light" w:hAnsi="Calibri Light" w:cstheme="majorHAnsi"/>
                <w:b/>
                <w:i/>
                <w:iCs/>
                <w:spacing w:val="2"/>
                <w:shd w:fill="FFFFD7" w:val="clear"/>
              </w:rPr>
              <w:t xml:space="preserve"> </w:t>
            </w:r>
            <w:r>
              <w:rPr>
                <w:rFonts w:cs="Calibri Light" w:ascii="Calibri Light" w:hAnsi="Calibri Light" w:cstheme="majorHAnsi"/>
                <w:b/>
                <w:i/>
                <w:iCs/>
                <w:shd w:fill="FFFFD7" w:val="clear"/>
              </w:rPr>
              <w:t>système</w:t>
            </w:r>
            <w:r>
              <w:rPr>
                <w:rFonts w:cs="Calibri Light" w:ascii="Calibri Light" w:hAnsi="Calibri Light" w:cstheme="majorHAnsi"/>
                <w:b/>
                <w:i/>
                <w:iCs/>
                <w:spacing w:val="2"/>
                <w:shd w:fill="FFFFD7" w:val="clear"/>
              </w:rPr>
              <w:t xml:space="preserve"> </w:t>
            </w:r>
            <w:r>
              <w:rPr>
                <w:rFonts w:cs="Calibri Light" w:ascii="Calibri Light" w:hAnsi="Calibri Light" w:cstheme="majorHAnsi"/>
                <w:b/>
                <w:i/>
                <w:iCs/>
                <w:shd w:fill="FFFFD7" w:val="clear"/>
              </w:rPr>
              <w:t>de</w:t>
            </w:r>
            <w:r>
              <w:rPr>
                <w:rFonts w:cs="Calibri Light" w:ascii="Calibri Light" w:hAnsi="Calibri Light" w:cstheme="majorHAnsi"/>
                <w:b/>
                <w:i/>
                <w:iCs/>
                <w:spacing w:val="2"/>
                <w:shd w:fill="FFFFD7" w:val="clear"/>
              </w:rPr>
              <w:t xml:space="preserve"> </w:t>
            </w:r>
            <w:r>
              <w:rPr>
                <w:rFonts w:cs="Calibri Light" w:ascii="Calibri Light" w:hAnsi="Calibri Light" w:cstheme="majorHAnsi"/>
                <w:b/>
                <w:i/>
                <w:iCs/>
                <w:shd w:fill="FFFFD7" w:val="clear"/>
              </w:rPr>
              <w:t>notation</w:t>
            </w:r>
            <w:r>
              <w:rPr>
                <w:rFonts w:cs="Calibri Light" w:ascii="Calibri Light" w:hAnsi="Calibri Light" w:cstheme="majorHAnsi"/>
                <w:b/>
                <w:i/>
                <w:iCs/>
                <w:spacing w:val="2"/>
                <w:shd w:fill="FFFFD7" w:val="clear"/>
              </w:rPr>
              <w:t xml:space="preserve"> </w:t>
            </w:r>
            <w:r>
              <w:rPr>
                <w:rFonts w:cs="Calibri Light" w:ascii="Calibri Light" w:hAnsi="Calibri Light" w:cstheme="majorHAnsi"/>
                <w:b/>
                <w:i/>
                <w:iCs/>
                <w:shd w:fill="FFFFD7" w:val="clear"/>
              </w:rPr>
              <w:t>des</w:t>
            </w:r>
            <w:r>
              <w:rPr>
                <w:rFonts w:cs="Calibri Light" w:ascii="Calibri Light" w:hAnsi="Calibri Light" w:cstheme="majorHAnsi"/>
                <w:b/>
                <w:i/>
                <w:iCs/>
                <w:spacing w:val="2"/>
                <w:shd w:fill="FFFFD7" w:val="clear"/>
              </w:rPr>
              <w:t xml:space="preserve"> </w:t>
            </w:r>
            <w:r>
              <w:rPr>
                <w:rFonts w:cs="Calibri Light" w:ascii="Calibri Light" w:hAnsi="Calibri Light" w:cstheme="majorHAnsi"/>
                <w:b/>
                <w:i/>
                <w:iCs/>
                <w:shd w:fill="FFFFD7" w:val="clear"/>
              </w:rPr>
              <w:t>offres</w:t>
            </w:r>
            <w:r>
              <w:rPr>
                <w:rFonts w:cs="Calibri Light" w:ascii="Calibri Light" w:hAnsi="Calibri Light" w:cstheme="majorHAnsi"/>
                <w:b/>
                <w:i/>
                <w:iCs/>
                <w:spacing w:val="2"/>
                <w:shd w:fill="FFFFD7" w:val="clear"/>
              </w:rPr>
              <w:t xml:space="preserve"> </w:t>
            </w:r>
            <w:r>
              <w:rPr>
                <w:rFonts w:cs="Calibri Light" w:ascii="Calibri Light" w:hAnsi="Calibri Light" w:cstheme="majorHAnsi"/>
                <w:b/>
                <w:i/>
                <w:iCs/>
                <w:shd w:fill="FFFFD7" w:val="clear"/>
              </w:rPr>
              <w:t>par</w:t>
            </w:r>
            <w:r>
              <w:rPr>
                <w:rFonts w:cs="Calibri Light" w:ascii="Calibri Light" w:hAnsi="Calibri Light" w:cstheme="majorHAnsi"/>
                <w:b/>
                <w:i/>
                <w:iCs/>
                <w:spacing w:val="2"/>
                <w:shd w:fill="FFFFD7" w:val="clear"/>
              </w:rPr>
              <w:t xml:space="preserve"> </w:t>
            </w:r>
            <w:r>
              <w:rPr>
                <w:rFonts w:cs="Calibri Light" w:ascii="Calibri Light" w:hAnsi="Calibri Light" w:cstheme="majorHAnsi"/>
                <w:b/>
                <w:i/>
                <w:iCs/>
                <w:shd w:fill="FFFFD7" w:val="clear"/>
              </w:rPr>
              <w:t>attribution</w:t>
            </w:r>
            <w:r>
              <w:rPr>
                <w:rFonts w:cs="Calibri Light" w:ascii="Calibri Light" w:hAnsi="Calibri Light" w:cstheme="majorHAnsi"/>
                <w:b/>
                <w:i/>
                <w:iCs/>
                <w:spacing w:val="2"/>
                <w:shd w:fill="FFFFD7" w:val="clear"/>
              </w:rPr>
              <w:t xml:space="preserve"> </w:t>
            </w:r>
            <w:r>
              <w:rPr>
                <w:rFonts w:cs="Calibri Light" w:ascii="Calibri Light" w:hAnsi="Calibri Light" w:cstheme="majorHAnsi"/>
                <w:b/>
                <w:i/>
                <w:iCs/>
                <w:shd w:fill="FFFFD7" w:val="clear"/>
              </w:rPr>
              <w:t>des</w:t>
            </w:r>
            <w:r>
              <w:rPr>
                <w:rFonts w:cs="Calibri Light" w:ascii="Calibri Light" w:hAnsi="Calibri Light" w:cstheme="majorHAnsi"/>
                <w:b/>
                <w:i/>
                <w:iCs/>
                <w:spacing w:val="2"/>
                <w:shd w:fill="FFFFD7" w:val="clear"/>
              </w:rPr>
              <w:t xml:space="preserve"> </w:t>
            </w:r>
            <w:r>
              <w:rPr>
                <w:rFonts w:cs="Calibri Light" w:ascii="Calibri Light" w:hAnsi="Calibri Light" w:cstheme="majorHAnsi"/>
                <w:b/>
                <w:i/>
                <w:iCs/>
                <w:shd w:fill="FFFFD7" w:val="clear"/>
              </w:rPr>
              <w:t>points</w:t>
            </w:r>
            <w:r>
              <w:rPr>
                <w:rFonts w:cs="Calibri Light" w:ascii="Calibri Light" w:hAnsi="Calibri Light" w:cstheme="majorHAnsi"/>
                <w:b/>
                <w:i/>
                <w:iCs/>
                <w:spacing w:val="2"/>
                <w:shd w:fill="FFFFD7" w:val="clear"/>
              </w:rPr>
              <w:t xml:space="preserve"> </w:t>
            </w:r>
            <w:r>
              <w:rPr>
                <w:rFonts w:cs="Calibri Light" w:ascii="Calibri Light" w:hAnsi="Calibri Light" w:cstheme="majorHAnsi"/>
                <w:b/>
                <w:i/>
                <w:iCs/>
                <w:shd w:fill="FFFFD7" w:val="clear"/>
              </w:rPr>
              <w:t>est proscrit</w:t>
            </w:r>
            <w:r>
              <w:rPr>
                <w:rFonts w:cs="Calibri Light" w:ascii="Calibri Light" w:hAnsi="Calibri Light" w:cstheme="majorHAnsi"/>
                <w:b/>
                <w:i/>
                <w:iCs/>
                <w:spacing w:val="5"/>
                <w:shd w:fill="FFFFD7" w:val="clear"/>
              </w:rPr>
              <w:t xml:space="preserve"> </w:t>
            </w:r>
            <w:r>
              <w:rPr>
                <w:rFonts w:cs="Calibri Light" w:ascii="Calibri Light" w:hAnsi="Calibri Light" w:cstheme="majorHAnsi"/>
                <w:b/>
                <w:i/>
                <w:iCs/>
                <w:shd w:fill="FFFFD7" w:val="clear"/>
              </w:rPr>
              <w:t>au</w:t>
            </w:r>
            <w:r>
              <w:rPr>
                <w:rFonts w:cs="Calibri Light" w:ascii="Calibri Light" w:hAnsi="Calibri Light" w:cstheme="majorHAnsi"/>
                <w:b/>
                <w:i/>
                <w:iCs/>
                <w:spacing w:val="5"/>
                <w:shd w:fill="FFFFD7" w:val="clear"/>
              </w:rPr>
              <w:t xml:space="preserve"> </w:t>
            </w:r>
            <w:r>
              <w:rPr>
                <w:rFonts w:cs="Calibri Light" w:ascii="Calibri Light" w:hAnsi="Calibri Light" w:cstheme="majorHAnsi"/>
                <w:b/>
                <w:i/>
                <w:iCs/>
                <w:shd w:fill="FFFFD7" w:val="clear"/>
              </w:rPr>
              <w:t>profit</w:t>
            </w:r>
            <w:r>
              <w:rPr>
                <w:rFonts w:cs="Calibri Light" w:ascii="Calibri Light" w:hAnsi="Calibri Light" w:cstheme="majorHAnsi"/>
                <w:b/>
                <w:i/>
                <w:iCs/>
                <w:spacing w:val="5"/>
                <w:shd w:fill="FFFFD7" w:val="clear"/>
              </w:rPr>
              <w:t xml:space="preserve"> </w:t>
            </w:r>
            <w:r>
              <w:rPr>
                <w:rFonts w:cs="Calibri Light" w:ascii="Calibri Light" w:hAnsi="Calibri Light" w:cstheme="majorHAnsi"/>
                <w:b/>
                <w:i/>
                <w:iCs/>
                <w:shd w:fill="FFFFD7" w:val="clear"/>
              </w:rPr>
              <w:t>du</w:t>
            </w:r>
            <w:r>
              <w:rPr>
                <w:rFonts w:cs="Calibri Light" w:ascii="Calibri Light" w:hAnsi="Calibri Light" w:cstheme="majorHAnsi"/>
                <w:b/>
                <w:i/>
                <w:iCs/>
                <w:spacing w:val="5"/>
                <w:shd w:fill="FFFFD7" w:val="clear"/>
              </w:rPr>
              <w:t xml:space="preserve"> </w:t>
            </w:r>
            <w:r>
              <w:rPr>
                <w:rFonts w:cs="Calibri Light" w:ascii="Calibri Light" w:hAnsi="Calibri Light" w:cstheme="majorHAnsi"/>
                <w:b/>
                <w:i/>
                <w:iCs/>
                <w:shd w:fill="FFFFD7" w:val="clear"/>
              </w:rPr>
              <w:t>mode</w:t>
            </w:r>
            <w:r>
              <w:rPr>
                <w:rFonts w:cs="Calibri Light" w:ascii="Calibri Light" w:hAnsi="Calibri Light" w:cstheme="majorHAnsi"/>
                <w:b/>
                <w:i/>
                <w:iCs/>
                <w:spacing w:val="5"/>
                <w:shd w:fill="FFFFD7" w:val="clear"/>
              </w:rPr>
              <w:t xml:space="preserve"> </w:t>
            </w:r>
            <w:r>
              <w:rPr>
                <w:rFonts w:cs="Calibri Light" w:ascii="Calibri Light" w:hAnsi="Calibri Light" w:cstheme="majorHAnsi"/>
                <w:b/>
                <w:i/>
                <w:iCs/>
                <w:shd w:fill="FFFFD7" w:val="clear"/>
              </w:rPr>
              <w:t>binaire</w:t>
            </w:r>
            <w:r>
              <w:rPr>
                <w:rFonts w:cs="Calibri Light" w:ascii="Calibri Light" w:hAnsi="Calibri Light" w:cstheme="majorHAnsi"/>
                <w:b/>
                <w:i/>
                <w:iCs/>
                <w:spacing w:val="5"/>
                <w:shd w:fill="FFFFD7" w:val="clear"/>
              </w:rPr>
              <w:t xml:space="preserve"> </w:t>
            </w:r>
            <w:r>
              <w:rPr>
                <w:rFonts w:cs="Calibri Light" w:ascii="Calibri Light" w:hAnsi="Calibri Light" w:cstheme="majorHAnsi"/>
                <w:b/>
                <w:i/>
                <w:iCs/>
                <w:shd w:fill="FFFFD7" w:val="clear"/>
              </w:rPr>
              <w:t>(oui</w:t>
            </w:r>
            <w:r>
              <w:rPr>
                <w:rFonts w:cs="Calibri Light" w:ascii="Calibri Light" w:hAnsi="Calibri Light" w:cstheme="majorHAnsi"/>
                <w:b/>
                <w:i/>
                <w:iCs/>
                <w:spacing w:val="5"/>
                <w:shd w:fill="FFFFD7" w:val="clear"/>
              </w:rPr>
              <w:t xml:space="preserve"> </w:t>
            </w:r>
            <w:r>
              <w:rPr>
                <w:rFonts w:cs="Calibri Light" w:ascii="Calibri Light" w:hAnsi="Calibri Light" w:cstheme="majorHAnsi"/>
                <w:b/>
                <w:i/>
                <w:iCs/>
                <w:shd w:fill="FFFFD7" w:val="clear"/>
              </w:rPr>
              <w:t>ou</w:t>
            </w:r>
            <w:r>
              <w:rPr>
                <w:rFonts w:cs="Calibri Light" w:ascii="Calibri Light" w:hAnsi="Calibri Light" w:cstheme="majorHAnsi"/>
                <w:b/>
                <w:i/>
                <w:iCs/>
                <w:spacing w:val="5"/>
                <w:shd w:fill="FFFFD7" w:val="clear"/>
              </w:rPr>
              <w:t xml:space="preserve"> </w:t>
            </w:r>
            <w:r>
              <w:rPr>
                <w:rFonts w:cs="Calibri Light" w:ascii="Calibri Light" w:hAnsi="Calibri Light" w:cstheme="majorHAnsi"/>
                <w:b/>
                <w:i/>
                <w:iCs/>
                <w:shd w:fill="FFFFD7" w:val="clear"/>
              </w:rPr>
              <w:t>non)]</w:t>
            </w:r>
            <w:r>
              <w:rPr>
                <w:rFonts w:cs="Calibri Light" w:ascii="Calibri Light" w:hAnsi="Calibri Light" w:cstheme="majorHAnsi"/>
                <w:b/>
                <w:shd w:fill="FFFFD7" w:val="clear"/>
              </w:rPr>
              <w:t>.</w:t>
            </w:r>
          </w:p>
          <w:p>
            <w:pPr>
              <w:pStyle w:val="Normal"/>
              <w:widowControl w:val="false"/>
              <w:spacing w:lineRule="auto" w:line="360"/>
              <w:ind w:right="132" w:hanging="0"/>
              <w:jc w:val="both"/>
              <w:rPr>
                <w:rFonts w:ascii="Calibri Light" w:hAnsi="Calibri Light" w:cs="Calibri Light" w:asciiTheme="majorHAnsi" w:cstheme="majorHAnsi" w:hAnsiTheme="majorHAnsi"/>
                <w:b/>
                <w:b/>
                <w:iCs/>
              </w:rPr>
            </w:pPr>
            <w:r>
              <w:rPr>
                <w:rFonts w:cs="Calibri Light" w:ascii="Calibri Light" w:hAnsi="Calibri Light" w:asciiTheme="majorHAnsi" w:cstheme="majorHAnsi" w:hAnsiTheme="majorHAnsi"/>
                <w:b/>
                <w:iCs/>
              </w:rPr>
              <w:t>NB : les soumissions par voie électronique seront évaluées après téléchargement dans les mêmes conditions que les offres physiques.</w:t>
            </w:r>
          </w:p>
          <w:p>
            <w:pPr>
              <w:pStyle w:val="Normal"/>
              <w:widowControl w:val="false"/>
              <w:spacing w:lineRule="auto" w:line="360"/>
              <w:jc w:val="both"/>
              <w:rPr>
                <w:color w:val="000000"/>
              </w:rPr>
            </w:pPr>
            <w:r>
              <w:rPr>
                <w:rFonts w:cs="Calibri Light" w:ascii="Calibri Light" w:hAnsi="Calibri Light" w:asciiTheme="majorHAnsi" w:cstheme="majorHAnsi" w:hAnsiTheme="majorHAnsi"/>
                <w:b/>
                <w:bCs/>
                <w:i/>
                <w:iCs/>
                <w:color w:val="000000"/>
              </w:rPr>
              <w:t xml:space="preserve">Critères et Sous critères pour l’évaluation détaillée des offres </w:t>
            </w:r>
          </w:p>
          <w:p>
            <w:pPr>
              <w:pStyle w:val="Normal"/>
              <w:widowControl w:val="false"/>
              <w:numPr>
                <w:ilvl w:val="0"/>
                <w:numId w:val="47"/>
              </w:numPr>
              <w:spacing w:lineRule="auto" w:line="360"/>
              <w:jc w:val="both"/>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b/>
                <w:bCs/>
                <w:i/>
                <w:iCs/>
              </w:rPr>
              <w:t>Critères éliminatoires</w:t>
            </w:r>
          </w:p>
          <w:p>
            <w:pPr>
              <w:pStyle w:val="Normal"/>
              <w:widowControl w:val="false"/>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b/>
                <w:bCs/>
                <w:i/>
                <w:iCs/>
              </w:rPr>
              <w:t xml:space="preserve"> </w:t>
            </w:r>
            <w:r>
              <w:rPr>
                <w:rFonts w:cs="Calibri Light" w:ascii="Calibri Light" w:hAnsi="Calibri Light" w:asciiTheme="majorHAnsi" w:cstheme="majorHAnsi" w:hAnsiTheme="majorHAnsi"/>
                <w:b/>
                <w:bCs/>
                <w:i/>
                <w:iCs/>
              </w:rPr>
              <w:t>Les critères éliminatoires seront à titre indicatifs évalués en fonction des sous critères ci-après :</w:t>
            </w:r>
          </w:p>
          <w:p>
            <w:pPr>
              <w:pStyle w:val="Normal"/>
              <w:widowControl w:val="false"/>
              <w:rPr>
                <w:rFonts w:ascii="Calibri Light" w:hAnsi="Calibri Light" w:cs="Calibri Light" w:asciiTheme="majorHAnsi" w:cstheme="majorHAnsi" w:hAnsiTheme="majorHAnsi"/>
                <w:b/>
                <w:b/>
                <w:bCs/>
                <w:i/>
                <w:i/>
                <w:iCs/>
              </w:rPr>
            </w:pPr>
            <w:r>
              <w:rPr>
                <w:rFonts w:cs="Calibri Light" w:cstheme="majorHAnsi" w:ascii="Calibri Light" w:hAnsi="Calibri Light"/>
                <w:b/>
                <w:bCs/>
                <w:i/>
                <w:iCs/>
              </w:rPr>
            </w:r>
          </w:p>
          <w:p>
            <w:pPr>
              <w:pStyle w:val="Normal"/>
              <w:widowControl w:val="false"/>
              <w:jc w:val="both"/>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b/>
                <w:bCs/>
                <w:i/>
                <w:iCs/>
              </w:rPr>
              <w:t xml:space="preserve">[à préciser formellement pour chaque critère, les modalités de validation d'un critère à partir du nombre de sous-critères respectés] </w:t>
            </w:r>
          </w:p>
          <w:p>
            <w:pPr>
              <w:pStyle w:val="Normal"/>
              <w:widowControl w:val="false"/>
              <w:jc w:val="both"/>
              <w:rPr>
                <w:rFonts w:ascii="Calibri Light" w:hAnsi="Calibri Light" w:cs="Calibri Light" w:asciiTheme="majorHAnsi" w:cstheme="majorHAnsi" w:hAnsiTheme="majorHAnsi"/>
                <w:b/>
                <w:b/>
                <w:bCs/>
                <w:i/>
                <w:i/>
                <w:iCs/>
                <w:sz w:val="20"/>
                <w:szCs w:val="20"/>
              </w:rPr>
            </w:pPr>
            <w:r>
              <w:rPr>
                <w:rFonts w:cs="Calibri Light" w:cstheme="majorHAnsi" w:ascii="Calibri Light" w:hAnsi="Calibri Light"/>
                <w:b/>
                <w:bCs/>
                <w:i/>
                <w:iCs/>
                <w:sz w:val="20"/>
                <w:szCs w:val="20"/>
              </w:rPr>
            </w:r>
          </w:p>
          <w:tbl>
            <w:tblPr>
              <w:tblW w:w="827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25"/>
              <w:gridCol w:w="2240"/>
              <w:gridCol w:w="2240"/>
              <w:gridCol w:w="1275"/>
              <w:gridCol w:w="1798"/>
            </w:tblGrid>
            <w:tr>
              <w:trPr>
                <w:tblHeader w:val="true"/>
              </w:trPr>
              <w:tc>
                <w:tcPr>
                  <w:tcW w:w="725"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suppressAutoHyphens w:val="false"/>
                    <w:spacing w:before="0" w:after="0"/>
                    <w:contextualSpacing/>
                    <w:jc w:val="center"/>
                    <w:textAlignment w:val="auto"/>
                    <w:rPr>
                      <w:rFonts w:ascii="Calibri Light" w:hAnsi="Calibri Light" w:eastAsia="Calibri" w:cs="Calibri Light" w:asciiTheme="majorHAnsi" w:cstheme="majorHAnsi" w:hAnsiTheme="majorHAnsi"/>
                      <w:b/>
                      <w:b/>
                      <w:bCs/>
                      <w:sz w:val="20"/>
                      <w:szCs w:val="20"/>
                      <w:lang w:eastAsia="en-US"/>
                    </w:rPr>
                  </w:pPr>
                  <w:r>
                    <w:rPr>
                      <w:rFonts w:eastAsia="Calibri" w:cs="Calibri Light" w:ascii="Calibri Light" w:hAnsi="Calibri Light" w:asciiTheme="majorHAnsi" w:cstheme="majorHAnsi" w:hAnsiTheme="majorHAnsi"/>
                      <w:b/>
                      <w:bCs/>
                      <w:sz w:val="20"/>
                      <w:szCs w:val="20"/>
                      <w:lang w:eastAsia="en-US"/>
                    </w:rPr>
                    <w:t>N°</w:t>
                  </w:r>
                </w:p>
              </w:tc>
              <w:tc>
                <w:tcPr>
                  <w:tcW w:w="5755" w:type="dxa"/>
                  <w:gridSpan w:val="3"/>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suppressAutoHyphens w:val="false"/>
                    <w:spacing w:before="0" w:after="0"/>
                    <w:ind w:left="76" w:hanging="0"/>
                    <w:contextualSpacing/>
                    <w:jc w:val="center"/>
                    <w:textAlignment w:val="auto"/>
                    <w:rPr>
                      <w:rFonts w:ascii="Calibri Light" w:hAnsi="Calibri Light" w:eastAsia="Calibri" w:cs="Calibri Light" w:asciiTheme="majorHAnsi" w:cstheme="majorHAnsi" w:hAnsiTheme="majorHAnsi"/>
                      <w:b/>
                      <w:b/>
                      <w:bCs/>
                      <w:sz w:val="20"/>
                      <w:szCs w:val="20"/>
                      <w:lang w:eastAsia="en-US"/>
                    </w:rPr>
                  </w:pPr>
                  <w:r>
                    <w:rPr>
                      <w:rFonts w:eastAsia="Calibri" w:cs="Calibri Light" w:ascii="Calibri Light" w:hAnsi="Calibri Light" w:asciiTheme="majorHAnsi" w:cstheme="majorHAnsi" w:hAnsiTheme="majorHAnsi"/>
                      <w:b/>
                      <w:bCs/>
                      <w:sz w:val="20"/>
                      <w:szCs w:val="20"/>
                      <w:lang w:eastAsia="en-US"/>
                    </w:rPr>
                    <w:t>Rubrique</w:t>
                  </w:r>
                </w:p>
              </w:tc>
              <w:tc>
                <w:tcPr>
                  <w:tcW w:w="1798"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suppressAutoHyphens w:val="false"/>
                    <w:spacing w:before="0" w:after="0"/>
                    <w:ind w:left="32" w:hanging="0"/>
                    <w:contextualSpacing/>
                    <w:jc w:val="center"/>
                    <w:textAlignment w:val="auto"/>
                    <w:rPr>
                      <w:rFonts w:ascii="Calibri Light" w:hAnsi="Calibri Light" w:eastAsia="Calibri" w:cs="Calibri Light" w:asciiTheme="majorHAnsi" w:cstheme="majorHAnsi" w:hAnsiTheme="majorHAnsi"/>
                      <w:b/>
                      <w:b/>
                      <w:bCs/>
                      <w:sz w:val="20"/>
                      <w:szCs w:val="20"/>
                      <w:lang w:eastAsia="en-US"/>
                    </w:rPr>
                  </w:pPr>
                  <w:r>
                    <w:rPr>
                      <w:rFonts w:eastAsia="Calibri" w:cs="Calibri Light" w:ascii="Calibri Light" w:hAnsi="Calibri Light" w:asciiTheme="majorHAnsi" w:cstheme="majorHAnsi" w:hAnsiTheme="majorHAnsi"/>
                      <w:b/>
                      <w:bCs/>
                      <w:sz w:val="20"/>
                      <w:szCs w:val="20"/>
                      <w:lang w:eastAsia="en-US"/>
                    </w:rPr>
                    <w:t>Oui/Non</w:t>
                  </w:r>
                </w:p>
              </w:tc>
            </w:tr>
            <w:tr>
              <w:trPr/>
              <w:tc>
                <w:tcPr>
                  <w:tcW w:w="827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48"/>
                    </w:numPr>
                    <w:suppressAutoHyphens w:val="false"/>
                    <w:spacing w:before="0" w:after="0"/>
                    <w:contextualSpacing/>
                    <w:jc w:val="both"/>
                    <w:textAlignment w:val="auto"/>
                    <w:rPr>
                      <w:rFonts w:ascii="Calibri Light" w:hAnsi="Calibri Light" w:eastAsia="Calibri" w:cs="Calibri Light" w:asciiTheme="majorHAnsi" w:cstheme="majorHAnsi" w:hAnsiTheme="majorHAnsi"/>
                      <w:b/>
                      <w:b/>
                      <w:sz w:val="20"/>
                      <w:szCs w:val="20"/>
                      <w:lang w:eastAsia="en-US"/>
                    </w:rPr>
                  </w:pPr>
                  <w:r>
                    <w:rPr>
                      <w:rFonts w:eastAsia="Calibri" w:cs="Calibri Light" w:ascii="Calibri Light" w:hAnsi="Calibri Light" w:asciiTheme="majorHAnsi" w:cstheme="majorHAnsi" w:hAnsiTheme="majorHAnsi"/>
                      <w:b/>
                      <w:sz w:val="20"/>
                      <w:szCs w:val="20"/>
                      <w:lang w:eastAsia="en-US"/>
                    </w:rPr>
                    <w:t>Critères éliminatoires relatifs au dossier administratif</w:t>
                  </w:r>
                </w:p>
              </w:tc>
            </w:tr>
            <w:tr>
              <w:trPr/>
              <w:tc>
                <w:tcPr>
                  <w:tcW w:w="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1</w:t>
                  </w:r>
                </w:p>
              </w:tc>
              <w:tc>
                <w:tcPr>
                  <w:tcW w:w="5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b/>
                      <w:bCs/>
                      <w:sz w:val="20"/>
                      <w:szCs w:val="20"/>
                      <w:lang w:eastAsia="en-US"/>
                    </w:rPr>
                    <w:t>NB</w:t>
                  </w:r>
                  <w:r>
                    <w:rPr>
                      <w:rFonts w:eastAsia="Calibri" w:cs="Calibri Light" w:ascii="Calibri Light" w:hAnsi="Calibri Light" w:asciiTheme="majorHAnsi" w:cstheme="majorHAnsi" w:hAnsiTheme="majorHAns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center"/>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r>
            <w:tr>
              <w:trPr/>
              <w:tc>
                <w:tcPr>
                  <w:tcW w:w="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2</w:t>
                  </w:r>
                </w:p>
              </w:tc>
              <w:tc>
                <w:tcPr>
                  <w:tcW w:w="5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Non-production au-delà du délai de 48h d’une pièce du dossier administratif jugée non conforme ou absente lors de l’ouverture des plis, (excepté le cautionnement de soumission)</w:t>
                  </w:r>
                </w:p>
              </w:tc>
              <w:tc>
                <w:tcPr>
                  <w:tcW w:w="1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center"/>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r>
            <w:tr>
              <w:trPr/>
              <w:tc>
                <w:tcPr>
                  <w:tcW w:w="827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48"/>
                    </w:numPr>
                    <w:suppressAutoHyphens w:val="false"/>
                    <w:spacing w:before="0" w:after="0"/>
                    <w:contextualSpacing/>
                    <w:jc w:val="both"/>
                    <w:textAlignment w:val="auto"/>
                    <w:rPr>
                      <w:rFonts w:ascii="Calibri Light" w:hAnsi="Calibri Light" w:eastAsia="Calibri" w:cs="Calibri Light" w:asciiTheme="majorHAnsi" w:cstheme="majorHAnsi" w:hAnsiTheme="majorHAnsi"/>
                      <w:b/>
                      <w:b/>
                      <w:sz w:val="20"/>
                      <w:szCs w:val="20"/>
                      <w:lang w:eastAsia="en-US"/>
                    </w:rPr>
                  </w:pPr>
                  <w:r>
                    <w:rPr>
                      <w:rFonts w:eastAsia="Calibri" w:cs="Calibri Light" w:ascii="Calibri Light" w:hAnsi="Calibri Light" w:asciiTheme="majorHAnsi" w:cstheme="majorHAnsi" w:hAnsiTheme="majorHAnsi"/>
                      <w:b/>
                      <w:sz w:val="20"/>
                      <w:szCs w:val="20"/>
                      <w:lang w:eastAsia="en-US"/>
                    </w:rPr>
                    <w:t>Critères éliminatoires relatifs à l’offre technique</w:t>
                  </w:r>
                </w:p>
              </w:tc>
            </w:tr>
            <w:tr>
              <w:trPr/>
              <w:tc>
                <w:tcPr>
                  <w:tcW w:w="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3</w:t>
                  </w:r>
                </w:p>
              </w:tc>
              <w:tc>
                <w:tcPr>
                  <w:tcW w:w="5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L’absence de prospectus accompagné des fiches techniques du fabricant, le cas échéant </w:t>
                  </w:r>
                </w:p>
              </w:tc>
              <w:tc>
                <w:tcPr>
                  <w:tcW w:w="1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center"/>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r>
            <w:tr>
              <w:trPr/>
              <w:tc>
                <w:tcPr>
                  <w:tcW w:w="7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4</w:t>
                  </w:r>
                </w:p>
              </w:tc>
              <w:tc>
                <w:tcPr>
                  <w:tcW w:w="5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 xml:space="preserve">Absence de possession d’un matériel minimum </w:t>
                  </w:r>
                </w:p>
                <w:p>
                  <w:pPr>
                    <w:pStyle w:val="Normal"/>
                    <w:widowControl w:val="false"/>
                    <w:suppressAutoHyphens w:val="false"/>
                    <w:spacing w:before="0" w:after="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 xml:space="preserve">(Liste à préciser par le maître d’Ouvrage et à déterminer en propre ou en location)  </w:t>
                  </w:r>
                </w:p>
                <w:p>
                  <w:pPr>
                    <w:pStyle w:val="Normal"/>
                    <w:widowControl w:val="false"/>
                    <w:suppressAutoHyphens w:val="false"/>
                    <w:spacing w:before="0" w:after="0"/>
                    <w:contextualSpacing/>
                    <w:jc w:val="both"/>
                    <w:textAlignment w:val="auto"/>
                    <w:rPr>
                      <w:rFonts w:ascii="Calibri Light" w:hAnsi="Calibri Light" w:cs="Calibri Light" w:asciiTheme="majorHAnsi" w:cstheme="majorHAnsi" w:hAnsiTheme="majorHAnsi"/>
                      <w:b/>
                      <w:b/>
                      <w:bCs/>
                      <w:i/>
                      <w:i/>
                      <w:iCs/>
                      <w:sz w:val="20"/>
                      <w:szCs w:val="20"/>
                    </w:rPr>
                  </w:pPr>
                  <w:r>
                    <w:rPr>
                      <w:rFonts w:cs="Calibri Light" w:ascii="Calibri Light" w:hAnsi="Calibri Light" w:asciiTheme="majorHAnsi" w:cstheme="majorHAnsi" w:hAnsiTheme="majorHAnsi"/>
                      <w:b/>
                      <w:bCs/>
                      <w:i/>
                      <w:iCs/>
                      <w:sz w:val="20"/>
                      <w:szCs w:val="20"/>
                    </w:rPr>
                    <w:t>[à préciser validation de x……………………..sous critères  pour obtenir un oui</w:t>
                  </w:r>
                </w:p>
              </w:tc>
              <w:tc>
                <w:tcPr>
                  <w:tcW w:w="179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center"/>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r>
            <w:tr>
              <w:trPr/>
              <w:tc>
                <w:tcPr>
                  <w:tcW w:w="7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c>
                <w:tcPr>
                  <w:tcW w:w="44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b/>
                      <w:bCs/>
                      <w:sz w:val="20"/>
                      <w:szCs w:val="20"/>
                      <w:lang w:eastAsia="en-US"/>
                    </w:rPr>
                    <w:t>Manuel/Equipement/Matériel n°1</w:t>
                  </w:r>
                  <w:r>
                    <w:rPr>
                      <w:rFonts w:eastAsia="Calibri" w:cs="Calibri Light" w:ascii="Calibri Light" w:hAnsi="Calibri Light" w:asciiTheme="majorHAnsi" w:cstheme="majorHAnsi" w:hAnsiTheme="majorHAnsi"/>
                      <w:sz w:val="20"/>
                      <w:szCs w:val="20"/>
                      <w:lang w:eastAsia="en-US"/>
                    </w:rPr>
                    <w:t xml:space="preserve"> </w:t>
                  </w:r>
                </w:p>
                <w:p>
                  <w:pPr>
                    <w:pStyle w:val="Normal"/>
                    <w:widowControl w:val="false"/>
                    <w:suppressAutoHyphens w:val="false"/>
                    <w:spacing w:before="0" w:after="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Spécifications techniques majeures où</w:t>
                  </w:r>
                </w:p>
                <w:p>
                  <w:pPr>
                    <w:pStyle w:val="Normal"/>
                    <w:widowControl w:val="false"/>
                    <w:suppressAutoHyphens w:val="false"/>
                    <w:spacing w:before="0" w:after="0"/>
                    <w:contextualSpacing/>
                    <w:jc w:val="both"/>
                    <w:textAlignment w:val="auto"/>
                    <w:rPr>
                      <w:rFonts w:ascii="Calibri Light" w:hAnsi="Calibri Light" w:eastAsia="Calibri" w:cs="Calibri Light" w:asciiTheme="majorHAnsi" w:cstheme="majorHAnsi" w:hAnsiTheme="majorHAnsi"/>
                      <w:i/>
                      <w:i/>
                      <w:iCs/>
                      <w:sz w:val="20"/>
                      <w:szCs w:val="20"/>
                      <w:lang w:eastAsia="en-US"/>
                    </w:rPr>
                  </w:pPr>
                  <w:r>
                    <w:rPr>
                      <w:rFonts w:eastAsia="Calibri" w:cs="Calibri Light" w:ascii="Calibri Light" w:hAnsi="Calibri Light" w:asciiTheme="majorHAnsi" w:cstheme="majorHAnsi" w:hAnsiTheme="majorHAnsi"/>
                      <w:i/>
                      <w:iCs/>
                      <w:sz w:val="20"/>
                      <w:szCs w:val="20"/>
                      <w:lang w:eastAsia="en-US"/>
                    </w:rPr>
                    <w:t>[Caractéristiques obligatoires]</w:t>
                  </w:r>
                </w:p>
                <w:p>
                  <w:pPr>
                    <w:pStyle w:val="Normal"/>
                    <w:widowControl w:val="false"/>
                    <w:suppressAutoHyphens w:val="false"/>
                    <w:spacing w:before="0" w:after="0"/>
                    <w:contextualSpacing/>
                    <w:jc w:val="both"/>
                    <w:textAlignment w:val="auto"/>
                    <w:rPr>
                      <w:rFonts w:ascii="Calibri Light" w:hAnsi="Calibri Light" w:cs="Calibri Light" w:asciiTheme="majorHAnsi" w:cstheme="majorHAnsi" w:hAnsiTheme="majorHAnsi"/>
                      <w:b/>
                      <w:b/>
                      <w:bCs/>
                      <w:i/>
                      <w:i/>
                      <w:iCs/>
                      <w:sz w:val="20"/>
                      <w:szCs w:val="20"/>
                    </w:rPr>
                  </w:pPr>
                  <w:r>
                    <w:rPr>
                      <w:rFonts w:cs="Calibri Light" w:ascii="Calibri Light" w:hAnsi="Calibri Light" w:asciiTheme="majorHAnsi" w:cstheme="majorHAnsi" w:hAnsiTheme="majorHAnsi"/>
                      <w:b/>
                      <w:bCs/>
                      <w:i/>
                      <w:iCs/>
                      <w:sz w:val="20"/>
                      <w:szCs w:val="20"/>
                    </w:rPr>
                    <w:t>[à préciser  validation de x……sous  critères  pour obtenir  un oui</w:t>
                  </w:r>
                </w:p>
              </w:tc>
              <w:tc>
                <w:tcPr>
                  <w:tcW w:w="12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center"/>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c>
                <w:tcPr>
                  <w:tcW w:w="179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r>
            <w:tr>
              <w:trPr/>
              <w:tc>
                <w:tcPr>
                  <w:tcW w:w="7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c>
                <w:tcPr>
                  <w:tcW w:w="2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Caractéristique n°1</w:t>
                  </w:r>
                </w:p>
              </w:tc>
              <w:tc>
                <w:tcPr>
                  <w:tcW w:w="2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ind w:left="284" w:hanging="0"/>
                    <w:contextualSpacing/>
                    <w:jc w:val="both"/>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c>
                <w:tcPr>
                  <w:tcW w:w="12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center"/>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c>
                <w:tcPr>
                  <w:tcW w:w="179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r>
            <w:tr>
              <w:trPr/>
              <w:tc>
                <w:tcPr>
                  <w:tcW w:w="7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c>
                <w:tcPr>
                  <w:tcW w:w="2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Caractéristique n°2</w:t>
                  </w:r>
                </w:p>
              </w:tc>
              <w:tc>
                <w:tcPr>
                  <w:tcW w:w="2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c>
                <w:tcPr>
                  <w:tcW w:w="12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center"/>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c>
                <w:tcPr>
                  <w:tcW w:w="179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r>
            <w:tr>
              <w:trPr/>
              <w:tc>
                <w:tcPr>
                  <w:tcW w:w="7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c>
                <w:tcPr>
                  <w:tcW w:w="44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b/>
                      <w:bCs/>
                      <w:sz w:val="20"/>
                      <w:szCs w:val="20"/>
                      <w:lang w:eastAsia="en-US"/>
                    </w:rPr>
                    <w:t>Manuel/Equipement/Matériel n°2</w:t>
                  </w:r>
                  <w:r>
                    <w:rPr>
                      <w:rFonts w:eastAsia="Calibri" w:cs="Calibri Light" w:ascii="Calibri Light" w:hAnsi="Calibri Light" w:asciiTheme="majorHAnsi" w:cstheme="majorHAnsi" w:hAnsiTheme="majorHAnsi"/>
                      <w:sz w:val="20"/>
                      <w:szCs w:val="20"/>
                      <w:lang w:eastAsia="en-US"/>
                    </w:rPr>
                    <w:t xml:space="preserve"> </w:t>
                  </w:r>
                </w:p>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Spécifications techniques majeures</w:t>
                  </w:r>
                </w:p>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i/>
                      <w:i/>
                      <w:iCs/>
                      <w:sz w:val="20"/>
                      <w:szCs w:val="20"/>
                      <w:lang w:eastAsia="en-US"/>
                    </w:rPr>
                  </w:pPr>
                  <w:r>
                    <w:rPr>
                      <w:rFonts w:eastAsia="Calibri" w:cs="Calibri Light" w:ascii="Calibri Light" w:hAnsi="Calibri Light" w:asciiTheme="majorHAnsi" w:cstheme="majorHAnsi" w:hAnsiTheme="majorHAnsi"/>
                      <w:i/>
                      <w:iCs/>
                      <w:sz w:val="20"/>
                      <w:szCs w:val="20"/>
                      <w:lang w:eastAsia="en-US"/>
                    </w:rPr>
                    <w:t>[Caractéristiques obligatoires]</w:t>
                  </w:r>
                </w:p>
                <w:p>
                  <w:pPr>
                    <w:pStyle w:val="Normal"/>
                    <w:widowControl w:val="false"/>
                    <w:suppressAutoHyphens w:val="false"/>
                    <w:spacing w:before="0" w:after="0"/>
                    <w:ind w:left="284" w:hanging="0"/>
                    <w:contextualSpacing/>
                    <w:jc w:val="both"/>
                    <w:textAlignment w:val="auto"/>
                    <w:rPr>
                      <w:rFonts w:ascii="Calibri Light" w:hAnsi="Calibri Light" w:cs="Calibri Light" w:asciiTheme="majorHAnsi" w:cstheme="majorHAnsi" w:hAnsiTheme="majorHAnsi"/>
                      <w:b/>
                      <w:b/>
                      <w:bCs/>
                      <w:i/>
                      <w:i/>
                      <w:iCs/>
                      <w:sz w:val="20"/>
                      <w:szCs w:val="20"/>
                    </w:rPr>
                  </w:pPr>
                  <w:r>
                    <w:rPr>
                      <w:rFonts w:cs="Calibri Light" w:ascii="Calibri Light" w:hAnsi="Calibri Light" w:asciiTheme="majorHAnsi" w:cstheme="majorHAnsi" w:hAnsiTheme="majorHAnsi"/>
                      <w:b/>
                      <w:bCs/>
                      <w:i/>
                      <w:iCs/>
                      <w:sz w:val="20"/>
                      <w:szCs w:val="20"/>
                    </w:rPr>
                    <w:t xml:space="preserve"> </w:t>
                  </w:r>
                  <w:r>
                    <w:rPr>
                      <w:rFonts w:cs="Calibri Light" w:ascii="Calibri Light" w:hAnsi="Calibri Light" w:asciiTheme="majorHAnsi" w:cstheme="majorHAnsi" w:hAnsiTheme="majorHAnsi"/>
                      <w:b/>
                      <w:bCs/>
                      <w:i/>
                      <w:iCs/>
                      <w:sz w:val="20"/>
                      <w:szCs w:val="20"/>
                    </w:rPr>
                    <w:t>[à préciser  validation de x……………………..sous  critères  pour obtenir  un oui</w:t>
                  </w:r>
                </w:p>
              </w:tc>
              <w:tc>
                <w:tcPr>
                  <w:tcW w:w="12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center"/>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c>
                <w:tcPr>
                  <w:tcW w:w="179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r>
            <w:tr>
              <w:trPr>
                <w:trHeight w:val="275" w:hRule="atLeast"/>
              </w:trPr>
              <w:tc>
                <w:tcPr>
                  <w:tcW w:w="7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c>
                <w:tcPr>
                  <w:tcW w:w="2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Caractéristique n°1</w:t>
                  </w:r>
                </w:p>
              </w:tc>
              <w:tc>
                <w:tcPr>
                  <w:tcW w:w="2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c>
                <w:tcPr>
                  <w:tcW w:w="12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c>
                <w:tcPr>
                  <w:tcW w:w="179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r>
            <w:tr>
              <w:trPr/>
              <w:tc>
                <w:tcPr>
                  <w:tcW w:w="7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c>
                <w:tcPr>
                  <w:tcW w:w="2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Caractéristique n°2</w:t>
                  </w:r>
                </w:p>
              </w:tc>
              <w:tc>
                <w:tcPr>
                  <w:tcW w:w="2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c>
                <w:tcPr>
                  <w:tcW w:w="12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c>
                <w:tcPr>
                  <w:tcW w:w="179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cstheme="majorHAnsi" w:ascii="Calibri Light" w:hAnsi="Calibri Light"/>
                      <w:sz w:val="20"/>
                      <w:szCs w:val="20"/>
                      <w:lang w:eastAsia="en-US"/>
                    </w:rPr>
                  </w:r>
                </w:p>
              </w:tc>
            </w:tr>
            <w:tr>
              <w:trPr/>
              <w:tc>
                <w:tcPr>
                  <w:tcW w:w="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5</w:t>
                  </w:r>
                </w:p>
              </w:tc>
              <w:tc>
                <w:tcPr>
                  <w:tcW w:w="5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Absence de la charte d’intégrité datée et signée</w:t>
                  </w:r>
                </w:p>
              </w:tc>
              <w:tc>
                <w:tcPr>
                  <w:tcW w:w="1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r>
            <w:tr>
              <w:trPr/>
              <w:tc>
                <w:tcPr>
                  <w:tcW w:w="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6</w:t>
                  </w:r>
                </w:p>
              </w:tc>
              <w:tc>
                <w:tcPr>
                  <w:tcW w:w="5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Absence de la déclaration d’engagement au respect des clauses environnementales</w:t>
                  </w:r>
                </w:p>
              </w:tc>
              <w:tc>
                <w:tcPr>
                  <w:tcW w:w="1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r>
            <w:tr>
              <w:trPr/>
              <w:tc>
                <w:tcPr>
                  <w:tcW w:w="827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48"/>
                    </w:numPr>
                    <w:suppressAutoHyphens w:val="false"/>
                    <w:spacing w:before="0" w:after="0"/>
                    <w:contextualSpacing/>
                    <w:jc w:val="both"/>
                    <w:textAlignment w:val="auto"/>
                    <w:rPr>
                      <w:rFonts w:ascii="Calibri Light" w:hAnsi="Calibri Light" w:eastAsia="Calibri" w:cs="Calibri Light" w:asciiTheme="majorHAnsi" w:cstheme="majorHAnsi" w:hAnsiTheme="majorHAnsi"/>
                      <w:b/>
                      <w:b/>
                      <w:sz w:val="20"/>
                      <w:szCs w:val="20"/>
                      <w:lang w:eastAsia="en-US"/>
                    </w:rPr>
                  </w:pPr>
                  <w:r>
                    <w:rPr>
                      <w:rFonts w:eastAsia="Calibri" w:cs="Calibri Light" w:ascii="Calibri Light" w:hAnsi="Calibri Light" w:asciiTheme="majorHAnsi" w:cstheme="majorHAnsi" w:hAnsiTheme="majorHAnsi"/>
                      <w:b/>
                      <w:sz w:val="20"/>
                      <w:szCs w:val="20"/>
                      <w:lang w:eastAsia="en-US"/>
                    </w:rPr>
                    <w:t>Critères éliminatoires relatifs à l’offre financière</w:t>
                  </w:r>
                </w:p>
              </w:tc>
            </w:tr>
            <w:tr>
              <w:trPr/>
              <w:tc>
                <w:tcPr>
                  <w:tcW w:w="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0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7</w:t>
                  </w:r>
                </w:p>
              </w:tc>
              <w:tc>
                <w:tcPr>
                  <w:tcW w:w="5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Absence d’un prix unitaire quantifié dans l’offre financière</w:t>
                  </w:r>
                </w:p>
              </w:tc>
              <w:tc>
                <w:tcPr>
                  <w:tcW w:w="1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r>
            <w:tr>
              <w:trPr/>
              <w:tc>
                <w:tcPr>
                  <w:tcW w:w="827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48"/>
                    </w:numPr>
                    <w:suppressAutoHyphens w:val="false"/>
                    <w:spacing w:before="0" w:after="0"/>
                    <w:contextualSpacing/>
                    <w:jc w:val="both"/>
                    <w:textAlignment w:val="auto"/>
                    <w:rPr>
                      <w:rFonts w:ascii="Calibri Light" w:hAnsi="Calibri Light" w:eastAsia="Calibri" w:cs="Calibri Light" w:asciiTheme="majorHAnsi" w:cstheme="majorHAnsi" w:hAnsiTheme="majorHAnsi"/>
                      <w:b/>
                      <w:b/>
                      <w:sz w:val="20"/>
                      <w:szCs w:val="20"/>
                      <w:lang w:eastAsia="en-US"/>
                    </w:rPr>
                  </w:pPr>
                  <w:r>
                    <w:rPr>
                      <w:rFonts w:eastAsia="Calibri" w:cs="Calibri Light" w:ascii="Calibri Light" w:hAnsi="Calibri Light" w:asciiTheme="majorHAnsi" w:cstheme="majorHAnsi" w:hAnsiTheme="majorHAnsi"/>
                      <w:b/>
                      <w:sz w:val="20"/>
                      <w:szCs w:val="20"/>
                      <w:lang w:eastAsia="en-US"/>
                    </w:rPr>
                    <w:t>Critères éliminatoires d’ordre général</w:t>
                  </w:r>
                </w:p>
              </w:tc>
            </w:tr>
            <w:tr>
              <w:trPr/>
              <w:tc>
                <w:tcPr>
                  <w:tcW w:w="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0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8</w:t>
                  </w:r>
                </w:p>
              </w:tc>
              <w:tc>
                <w:tcPr>
                  <w:tcW w:w="5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bookmarkStart w:id="206" w:name="_Hlk137558071"/>
                  <w:r>
                    <w:rPr>
                      <w:rFonts w:eastAsia="Calibri" w:cs="Calibri Light" w:ascii="Calibri Light" w:hAnsi="Calibri Light" w:asciiTheme="majorHAnsi" w:cstheme="majorHAnsi" w:hAnsiTheme="majorHAnsi"/>
                      <w:sz w:val="20"/>
                      <w:szCs w:val="20"/>
                      <w:lang w:eastAsia="en-US"/>
                    </w:rPr>
                    <w:t>CCAP paraphé sur chaque page et signé assorti de la mention « lu et approuvé »</w:t>
                  </w:r>
                  <w:bookmarkEnd w:id="206"/>
                </w:p>
              </w:tc>
              <w:tc>
                <w:tcPr>
                  <w:tcW w:w="1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r>
            <w:tr>
              <w:trPr/>
              <w:tc>
                <w:tcPr>
                  <w:tcW w:w="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0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9</w:t>
                  </w:r>
                </w:p>
              </w:tc>
              <w:tc>
                <w:tcPr>
                  <w:tcW w:w="5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Fausses déclarations, manœuvres frauduleuses ou falsification des pièces</w:t>
                  </w:r>
                </w:p>
              </w:tc>
              <w:tc>
                <w:tcPr>
                  <w:tcW w:w="1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r>
            <w:tr>
              <w:trPr/>
              <w:tc>
                <w:tcPr>
                  <w:tcW w:w="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0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10</w:t>
                  </w:r>
                </w:p>
              </w:tc>
              <w:tc>
                <w:tcPr>
                  <w:tcW w:w="5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Non-respect d’au moins 02 critères essentiels (X renvoyant au seuil de qualification des offres techniques) sur Y (Y renvoyant au nombre total de critères essentiels) ;</w:t>
                  </w:r>
                </w:p>
              </w:tc>
              <w:tc>
                <w:tcPr>
                  <w:tcW w:w="1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r>
            <w:tr>
              <w:trPr/>
              <w:tc>
                <w:tcPr>
                  <w:tcW w:w="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0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11</w:t>
                  </w:r>
                </w:p>
              </w:tc>
              <w:tc>
                <w:tcPr>
                  <w:tcW w:w="5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 xml:space="preserve">Non-respect du format de fichiers des offres soumises en ligne ; </w:t>
                  </w:r>
                </w:p>
              </w:tc>
              <w:tc>
                <w:tcPr>
                  <w:tcW w:w="1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r>
            <w:tr>
              <w:trPr>
                <w:trHeight w:val="629" w:hRule="atLeast"/>
              </w:trPr>
              <w:tc>
                <w:tcPr>
                  <w:tcW w:w="7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0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12</w:t>
                  </w:r>
                </w:p>
              </w:tc>
              <w:tc>
                <w:tcPr>
                  <w:tcW w:w="5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Absence d’une déclaration sur l’honneur de n’avoir pas abandonné de chantier durant les trois dernières années</w:t>
                  </w:r>
                </w:p>
              </w:tc>
              <w:tc>
                <w:tcPr>
                  <w:tcW w:w="17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0" w:after="0"/>
                    <w:ind w:left="284" w:hanging="0"/>
                    <w:contextualSpacing/>
                    <w:jc w:val="both"/>
                    <w:textAlignment w:val="auto"/>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eastAsia="en-US"/>
                    </w:rPr>
                    <w:t>Oui/Non</w:t>
                  </w:r>
                </w:p>
              </w:tc>
            </w:tr>
          </w:tbl>
          <w:p>
            <w:pPr>
              <w:pStyle w:val="Normal"/>
              <w:widowControl w:val="false"/>
              <w:spacing w:lineRule="auto" w:line="360"/>
              <w:jc w:val="both"/>
              <w:rPr>
                <w:rFonts w:ascii="Calibri Light" w:hAnsi="Calibri Light" w:cs="Calibri Light" w:asciiTheme="majorHAnsi" w:cstheme="majorHAnsi" w:hAnsiTheme="majorHAnsi"/>
                <w:b/>
                <w:b/>
                <w:bCs/>
                <w:i/>
                <w:i/>
                <w:iCs/>
                <w:color w:val="FF0000"/>
                <w:sz w:val="10"/>
                <w:szCs w:val="10"/>
              </w:rPr>
            </w:pPr>
            <w:r>
              <w:rPr>
                <w:rFonts w:cs="Calibri Light" w:cstheme="majorHAnsi" w:ascii="Calibri Light" w:hAnsi="Calibri Light"/>
                <w:b/>
                <w:bCs/>
                <w:i/>
                <w:iCs/>
                <w:color w:val="FF0000"/>
                <w:sz w:val="10"/>
                <w:szCs w:val="10"/>
              </w:rPr>
            </w:r>
          </w:p>
          <w:p>
            <w:pPr>
              <w:pStyle w:val="Normal"/>
              <w:widowControl w:val="false"/>
              <w:numPr>
                <w:ilvl w:val="0"/>
                <w:numId w:val="47"/>
              </w:numPr>
              <w:spacing w:lineRule="auto" w:line="3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iCs/>
              </w:rPr>
              <w:t>Critères essentiels</w:t>
            </w:r>
            <w:r>
              <w:rPr>
                <w:rFonts w:cs="Calibri Light" w:ascii="Calibri Light" w:hAnsi="Calibri Light" w:asciiTheme="majorHAnsi" w:cstheme="majorHAnsi" w:hAnsiTheme="majorHAnsi"/>
                <w:b/>
              </w:rPr>
              <w:t xml:space="preserve">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L’évaluation des critères essentiels ou relatifs à la qualification des Soumissionnaires portera à titre indicatif sur</w:t>
            </w:r>
            <w:r>
              <w:rPr>
                <w:rFonts w:cs="Calibri Light" w:ascii="Calibri Light" w:hAnsi="Calibri Light" w:asciiTheme="majorHAnsi" w:cstheme="majorHAnsi" w:hAnsiTheme="majorHAnsi"/>
                <w:b/>
                <w:bCs/>
                <w:i/>
                <w:iCs/>
                <w:color w:val="FFC000" w:themeColor="accent4"/>
              </w:rPr>
              <w:t xml:space="preserve">   </w:t>
            </w:r>
          </w:p>
          <w:p>
            <w:pPr>
              <w:pStyle w:val="Normal"/>
              <w:widowControl w:val="false"/>
              <w:numPr>
                <w:ilvl w:val="0"/>
                <w:numId w:val="53"/>
              </w:numPr>
              <w:spacing w:lineRule="auto" w:line="360"/>
              <w:jc w:val="both"/>
              <w:rPr>
                <w:color w:val="000000"/>
              </w:rPr>
            </w:pPr>
            <w:r>
              <w:rPr>
                <w:rFonts w:cs="Calibri Light" w:ascii="Calibri Light" w:hAnsi="Calibri Light" w:asciiTheme="majorHAnsi" w:cstheme="majorHAnsi" w:hAnsiTheme="majorHAnsi"/>
                <w:b/>
                <w:bCs/>
                <w:i/>
                <w:iCs/>
                <w:color w:val="000000"/>
              </w:rPr>
              <w:t xml:space="preserve">Les critères et sous-critères essentiels détaillés pour le lot unique  </w:t>
            </w:r>
          </w:p>
          <w:p>
            <w:pPr>
              <w:pStyle w:val="Normal"/>
              <w:widowControl w:val="false"/>
              <w:numPr>
                <w:ilvl w:val="0"/>
                <w:numId w:val="53"/>
              </w:numPr>
              <w:spacing w:lineRule="auto" w:line="360"/>
              <w:jc w:val="both"/>
              <w:rPr>
                <w:color w:val="000000"/>
              </w:rPr>
            </w:pPr>
            <w:r>
              <w:rPr>
                <w:rFonts w:cs="Calibri Light" w:ascii="Calibri Light" w:hAnsi="Calibri Light" w:asciiTheme="majorHAnsi" w:cstheme="majorHAnsi" w:hAnsiTheme="majorHAnsi"/>
                <w:b/>
                <w:bCs/>
                <w:i/>
                <w:iCs/>
                <w:color w:val="000000"/>
              </w:rPr>
              <w:t xml:space="preserve">les modalités de validation d'un critère à partir du nombre de sous-critères respectés </w:t>
            </w:r>
          </w:p>
          <w:p>
            <w:pPr>
              <w:pStyle w:val="ListParagraph"/>
              <w:widowControl w:val="false"/>
              <w:numPr>
                <w:ilvl w:val="0"/>
                <w:numId w:val="19"/>
              </w:numPr>
              <w:spacing w:lineRule="auto" w:line="360" w:before="44" w:after="0"/>
              <w:ind w:left="644" w:right="132" w:hanging="360"/>
              <w:jc w:val="both"/>
              <w:rPr>
                <w:rFonts w:ascii="Calibri Light" w:hAnsi="Calibri Light" w:cs="Calibri Light" w:asciiTheme="majorHAnsi" w:cstheme="majorHAnsi" w:hAnsiTheme="majorHAnsi"/>
                <w:iCs/>
                <w:sz w:val="24"/>
                <w:szCs w:val="24"/>
              </w:rPr>
            </w:pPr>
            <w:bookmarkStart w:id="207" w:name="_Hlk162973707"/>
            <w:bookmarkEnd w:id="207"/>
            <w:r>
              <w:rPr>
                <w:rFonts w:cs="Calibri Light" w:ascii="Calibri Light" w:hAnsi="Calibri Light" w:asciiTheme="majorHAnsi" w:cstheme="majorHAnsi" w:hAnsiTheme="majorHAnsi"/>
                <w:b/>
                <w:iCs/>
                <w:sz w:val="24"/>
                <w:szCs w:val="24"/>
              </w:rPr>
              <w:t>la présentation de l’offre</w:t>
            </w:r>
            <w:r>
              <w:rPr>
                <w:rFonts w:cs="Calibri Light" w:ascii="Calibri Light" w:hAnsi="Calibri Light" w:asciiTheme="majorHAnsi" w:cstheme="majorHAnsi" w:hAnsiTheme="majorHAnsi"/>
                <w:iCs/>
                <w:sz w:val="24"/>
                <w:szCs w:val="24"/>
              </w:rPr>
              <w:t> ;</w:t>
            </w:r>
          </w:p>
          <w:p>
            <w:pPr>
              <w:pStyle w:val="ListParagraph"/>
              <w:widowControl w:val="false"/>
              <w:spacing w:lineRule="auto" w:line="360"/>
              <w:jc w:val="both"/>
              <w:rPr>
                <w:rFonts w:ascii="Calibri Light" w:hAnsi="Calibri Light" w:cs="Calibri Light" w:asciiTheme="majorHAnsi" w:cstheme="majorHAnsi" w:hAnsiTheme="majorHAnsi"/>
                <w:sz w:val="24"/>
                <w:szCs w:val="24"/>
                <w:u w:val="single"/>
              </w:rPr>
            </w:pPr>
            <w:r>
              <w:rPr>
                <w:rFonts w:cs="Calibri Light" w:ascii="Calibri Light" w:hAnsi="Calibri Light" w:asciiTheme="majorHAnsi" w:cstheme="majorHAnsi" w:hAnsiTheme="majorHAnsi"/>
                <w:sz w:val="24"/>
                <w:szCs w:val="24"/>
                <w:u w:val="single"/>
              </w:rPr>
              <w:t xml:space="preserve">(Lisibilité, pièces dans l’ordre du RPAO, sommaires, intercalaire de couleur, pagination…) </w:t>
            </w:r>
          </w:p>
          <w:p>
            <w:pPr>
              <w:pStyle w:val="ListParagraph"/>
              <w:widowControl w:val="false"/>
              <w:ind w:left="278" w:hanging="0"/>
              <w:rPr>
                <w:rFonts w:ascii="Calibri Light" w:hAnsi="Calibri Light" w:cs="Calibri Light" w:asciiTheme="majorHAnsi" w:cstheme="majorHAnsi" w:hAnsiTheme="majorHAnsi"/>
                <w:b/>
                <w:b/>
                <w:bCs/>
                <w:i/>
                <w:i/>
                <w:iCs/>
                <w:sz w:val="24"/>
                <w:szCs w:val="24"/>
              </w:rPr>
            </w:pPr>
            <w:r>
              <w:rPr>
                <w:rFonts w:cs="Calibri Light" w:ascii="Calibri Light" w:hAnsi="Calibri Light" w:asciiTheme="majorHAnsi" w:cstheme="majorHAnsi" w:hAnsiTheme="majorHAnsi"/>
                <w:b/>
                <w:bCs/>
                <w:i/>
                <w:iCs/>
                <w:sz w:val="24"/>
                <w:szCs w:val="24"/>
              </w:rPr>
              <w:t>[à préciser  validation de ……………………..sous  critères</w:t>
            </w:r>
            <w:r>
              <w:rPr>
                <w:rFonts w:eastAsia="Times New Roman" w:cs="Calibri Light" w:ascii="Calibri Light" w:hAnsi="Calibri Light" w:asciiTheme="majorHAnsi" w:cstheme="majorHAnsi" w:hAnsiTheme="majorHAnsi"/>
                <w:i/>
                <w:iCs/>
                <w:color w:val="000000" w:themeColor="text1"/>
                <w:sz w:val="24"/>
                <w:szCs w:val="24"/>
                <w:lang w:eastAsia="fr-FR"/>
              </w:rPr>
              <w:t xml:space="preserve"> </w:t>
            </w:r>
            <w:r>
              <w:rPr>
                <w:rFonts w:cs="Calibri Light" w:ascii="Calibri Light" w:hAnsi="Calibri Light" w:asciiTheme="majorHAnsi" w:cstheme="majorHAnsi" w:hAnsiTheme="majorHAnsi"/>
                <w:b/>
                <w:bCs/>
                <w:i/>
                <w:iCs/>
                <w:sz w:val="24"/>
                <w:szCs w:val="24"/>
              </w:rPr>
              <w:t>par critère   pour obtenir  un oui]</w:t>
            </w:r>
          </w:p>
          <w:p>
            <w:pPr>
              <w:pStyle w:val="ListParagraph"/>
              <w:widowControl w:val="false"/>
              <w:numPr>
                <w:ilvl w:val="0"/>
                <w:numId w:val="20"/>
              </w:numPr>
              <w:spacing w:lineRule="auto" w:line="360"/>
              <w:jc w:val="both"/>
              <w:rPr>
                <w:rFonts w:ascii="Calibri Light" w:hAnsi="Calibri Light" w:cs="Calibri Light" w:asciiTheme="majorHAnsi" w:cstheme="majorHAnsi" w:hAnsiTheme="majorHAnsi"/>
                <w:b/>
                <w:b/>
                <w:sz w:val="24"/>
                <w:szCs w:val="24"/>
                <w:u w:val="single"/>
              </w:rPr>
            </w:pPr>
            <w:bookmarkStart w:id="208" w:name="_Hlk162973801"/>
            <w:bookmarkStart w:id="209" w:name="_Hlk1629737071"/>
            <w:bookmarkStart w:id="210" w:name="_Hlk163150892"/>
            <w:bookmarkEnd w:id="209"/>
            <w:bookmarkEnd w:id="210"/>
            <w:r>
              <w:rPr>
                <w:rFonts w:cs="Calibri Light" w:ascii="Calibri Light" w:hAnsi="Calibri Light" w:asciiTheme="majorHAnsi" w:cstheme="majorHAnsi" w:hAnsiTheme="majorHAnsi"/>
                <w:b/>
                <w:sz w:val="24"/>
                <w:szCs w:val="24"/>
                <w:u w:val="single"/>
              </w:rPr>
              <w:t>Expérience</w:t>
            </w:r>
          </w:p>
          <w:p>
            <w:pPr>
              <w:pStyle w:val="ListParagraph"/>
              <w:widowControl w:val="false"/>
              <w:numPr>
                <w:ilvl w:val="0"/>
                <w:numId w:val="20"/>
              </w:numPr>
              <w:spacing w:lineRule="auto" w:line="360" w:before="0" w:after="0"/>
              <w:jc w:val="both"/>
              <w:rPr>
                <w:rFonts w:ascii="Calibri Light" w:hAnsi="Calibri Light" w:cs="Calibri Light" w:asciiTheme="majorHAnsi" w:cstheme="majorHAnsi" w:hAnsiTheme="majorHAnsi"/>
                <w:b/>
                <w:b/>
                <w:sz w:val="24"/>
                <w:szCs w:val="24"/>
                <w:u w:val="single"/>
              </w:rPr>
            </w:pPr>
            <w:r>
              <w:rPr>
                <w:rFonts w:cs="Calibri Light" w:ascii="Calibri Light" w:hAnsi="Calibri Light" w:asciiTheme="majorHAnsi" w:cstheme="majorHAnsi" w:hAnsiTheme="majorHAnsi"/>
                <w:b/>
                <w:sz w:val="24"/>
                <w:szCs w:val="24"/>
                <w:u w:val="single"/>
              </w:rPr>
              <w:t xml:space="preserve">Expérience générale en travaux </w:t>
            </w:r>
          </w:p>
          <w:p>
            <w:pPr>
              <w:pStyle w:val="Normal"/>
              <w:widowControl w:val="false"/>
              <w:spacing w:lineRule="auto" w:line="360"/>
              <w:jc w:val="both"/>
              <w:rPr>
                <w:rFonts w:ascii="Calibri Light" w:hAnsi="Calibri Light" w:cs="Calibri Light" w:asciiTheme="majorHAnsi" w:cstheme="majorHAnsi" w:hAnsiTheme="majorHAnsi"/>
                <w:color w:val="ED7D31" w:themeColor="accent2"/>
              </w:rPr>
            </w:pPr>
            <w:r>
              <w:rPr>
                <w:rFonts w:cs="Calibri Light" w:ascii="Calibri Light" w:hAnsi="Calibri Light" w:asciiTheme="majorHAnsi" w:cstheme="majorHAnsi" w:hAnsiTheme="majorHAnsi"/>
              </w:rPr>
              <w:t>Expérience dans les marchés de travaux 05</w:t>
            </w:r>
            <w:r>
              <w:rPr>
                <w:rFonts w:cs="Calibri Light" w:ascii="Calibri Light" w:hAnsi="Calibri Light" w:asciiTheme="majorHAnsi" w:cstheme="majorHAnsi" w:hAnsiTheme="majorHAnsi"/>
                <w:bCs/>
                <w:color w:val="ED7D31" w:themeColor="accent2"/>
              </w:rPr>
              <w:t xml:space="preserve"> </w:t>
            </w:r>
            <w:r>
              <w:rPr>
                <w:rFonts w:cs="Calibri Light" w:ascii="Calibri Light" w:hAnsi="Calibri Light" w:asciiTheme="majorHAnsi" w:cstheme="majorHAnsi" w:hAnsiTheme="majorHAnsi"/>
                <w:bCs/>
                <w:color w:val="000000"/>
              </w:rPr>
              <w:t>marchés exécutés</w:t>
            </w:r>
            <w:r>
              <w:rPr>
                <w:rFonts w:cs="Calibri Light" w:ascii="Calibri Light" w:hAnsi="Calibri Light" w:asciiTheme="majorHAnsi" w:cstheme="majorHAnsi" w:hAnsiTheme="majorHAnsi"/>
                <w:bCs/>
                <w:color w:val="ED7D31" w:themeColor="accent2"/>
              </w:rPr>
              <w:t xml:space="preserve"> </w:t>
            </w:r>
            <w:r>
              <w:rPr>
                <w:rFonts w:cs="Calibri Light" w:ascii="Calibri Light" w:hAnsi="Calibri Light" w:asciiTheme="majorHAnsi" w:cstheme="majorHAnsi" w:hAnsiTheme="majorHAnsi"/>
              </w:rPr>
              <w:t>à titre d’entrepreneur au cours des 05</w:t>
            </w:r>
            <w:r>
              <w:rPr>
                <w:rFonts w:cs="Calibri Light" w:ascii="Calibri Light" w:hAnsi="Calibri Light" w:asciiTheme="majorHAnsi" w:cstheme="majorHAnsi" w:hAnsiTheme="majorHAnsi"/>
                <w:i/>
              </w:rPr>
              <w:t xml:space="preserve"> (cinq)</w:t>
            </w:r>
            <w:r>
              <w:rPr>
                <w:rFonts w:cs="Calibri Light" w:ascii="Calibri Light" w:hAnsi="Calibri Light" w:asciiTheme="majorHAnsi" w:cstheme="majorHAnsi" w:hAnsiTheme="majorHAnsi"/>
              </w:rPr>
              <w:t xml:space="preserve"> dernières années qui précèdent la date limite de </w:t>
            </w:r>
            <w:r>
              <w:rPr>
                <w:rFonts w:cs="Calibri Light" w:ascii="Calibri Light" w:hAnsi="Calibri Light" w:asciiTheme="majorHAnsi" w:cstheme="majorHAnsi" w:hAnsiTheme="majorHAnsi"/>
                <w:color w:val="000000"/>
              </w:rPr>
              <w:t>dépôt des soumissions</w:t>
            </w:r>
          </w:p>
          <w:p>
            <w:pPr>
              <w:pStyle w:val="ListParagraph"/>
              <w:widowControl w:val="false"/>
              <w:numPr>
                <w:ilvl w:val="0"/>
                <w:numId w:val="20"/>
              </w:numPr>
              <w:spacing w:lineRule="auto" w:line="360" w:before="0" w:after="0"/>
              <w:jc w:val="both"/>
              <w:rPr>
                <w:rFonts w:ascii="Calibri Light" w:hAnsi="Calibri Light" w:cs="Calibri Light" w:asciiTheme="majorHAnsi" w:cstheme="majorHAnsi" w:hAnsiTheme="majorHAnsi"/>
                <w:sz w:val="20"/>
                <w:szCs w:val="20"/>
                <w:u w:val="single"/>
              </w:rPr>
            </w:pPr>
            <w:r>
              <w:rPr>
                <w:rFonts w:cs="Calibri Light" w:ascii="Calibri Light" w:hAnsi="Calibri Light" w:asciiTheme="majorHAnsi" w:cstheme="majorHAnsi" w:hAnsiTheme="majorHAnsi"/>
                <w:sz w:val="20"/>
                <w:szCs w:val="20"/>
                <w:u w:val="single"/>
              </w:rPr>
              <w:t xml:space="preserve">Expérience spécifique en travaux similaires (à ceux de l’Appel d’Offres) </w:t>
            </w:r>
          </w:p>
          <w:p>
            <w:pPr>
              <w:pStyle w:val="ListParagraph"/>
              <w:widowControl w:val="false"/>
              <w:spacing w:lineRule="auto" w:line="360" w:before="0" w:after="0"/>
              <w:ind w:left="0" w:right="137" w:hanging="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color w:val="000000"/>
                <w:sz w:val="20"/>
                <w:szCs w:val="20"/>
              </w:rPr>
              <w:t>Avoir effectivement exécuté de manière satisfaisante et achevé pour l’essentiel, en tant qu’entrepreneur, ou sous-traitant au moins 03</w:t>
            </w:r>
            <w:r>
              <w:rPr>
                <w:rFonts w:cs="Calibri Light" w:ascii="Calibri Light" w:hAnsi="Calibri Light" w:asciiTheme="majorHAnsi" w:cstheme="majorHAnsi" w:hAnsiTheme="majorHAnsi"/>
                <w:bCs/>
                <w:color w:val="000000"/>
                <w:sz w:val="20"/>
                <w:szCs w:val="20"/>
              </w:rPr>
              <w:t xml:space="preserve"> marchés</w:t>
            </w:r>
            <w:r>
              <w:rPr>
                <w:rFonts w:cs="Calibri Light" w:ascii="Calibri Light" w:hAnsi="Calibri Light" w:asciiTheme="majorHAnsi" w:cstheme="majorHAnsi" w:hAnsiTheme="majorHAnsi"/>
                <w:color w:val="000000"/>
                <w:sz w:val="20"/>
                <w:szCs w:val="20"/>
              </w:rPr>
              <w:t xml:space="preserve"> similaires aux travaux de Génie civil au cours des 05 (</w:t>
            </w:r>
            <w:r>
              <w:rPr>
                <w:rFonts w:cs="Calibri Light" w:ascii="Calibri Light" w:hAnsi="Calibri Light" w:asciiTheme="majorHAnsi" w:cstheme="majorHAnsi" w:hAnsiTheme="majorHAnsi"/>
                <w:i/>
                <w:color w:val="000000"/>
                <w:sz w:val="20"/>
                <w:szCs w:val="20"/>
              </w:rPr>
              <w:t>cinq</w:t>
            </w:r>
            <w:r>
              <w:rPr>
                <w:rFonts w:cs="Calibri Light" w:ascii="Calibri Light" w:hAnsi="Calibri Light" w:asciiTheme="majorHAnsi" w:cstheme="majorHAnsi" w:hAnsiTheme="majorHAnsi"/>
                <w:color w:val="000000"/>
                <w:sz w:val="20"/>
                <w:szCs w:val="20"/>
              </w:rPr>
              <w:t>] dernières années</w:t>
            </w:r>
            <w:r>
              <w:rPr>
                <w:rFonts w:cs="Calibri Light" w:ascii="Calibri Light" w:hAnsi="Calibri Light" w:asciiTheme="majorHAnsi" w:cstheme="majorHAnsi" w:hAnsiTheme="majorHAnsi"/>
                <w:sz w:val="20"/>
                <w:szCs w:val="20"/>
              </w:rPr>
              <w:t>.</w:t>
            </w:r>
          </w:p>
          <w:p>
            <w:pPr>
              <w:pStyle w:val="ListParagraph"/>
              <w:widowControl w:val="false"/>
              <w:spacing w:lineRule="auto" w:line="360" w:before="0" w:after="0"/>
              <w:ind w:left="0" w:right="137" w:hanging="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 xml:space="preserve"> </w:t>
            </w:r>
            <w:r>
              <w:rPr>
                <w:rFonts w:cs="Calibri Light" w:ascii="Calibri Light" w:hAnsi="Calibri Light" w:asciiTheme="majorHAnsi" w:cstheme="majorHAnsi" w:hAnsiTheme="majorHAnsi"/>
                <w:sz w:val="20"/>
                <w:szCs w:val="20"/>
              </w:rPr>
              <w:t>La similitude portera sur la taille physique, la complexité, les méthodes/technologies ou autres caractéristiques.</w:t>
            </w:r>
          </w:p>
          <w:p>
            <w:pPr>
              <w:pStyle w:val="ListParagraph"/>
              <w:widowControl w:val="false"/>
              <w:spacing w:before="0" w:after="0"/>
              <w:ind w:left="0" w:right="137" w:hanging="0"/>
              <w:rPr>
                <w:color w:val="000000"/>
              </w:rPr>
            </w:pPr>
            <w:r>
              <w:rPr>
                <w:rFonts w:cs="Calibri Light" w:ascii="Calibri Light" w:hAnsi="Calibri Light" w:asciiTheme="majorHAnsi" w:cstheme="majorHAnsi" w:hAnsiTheme="majorHAnsi"/>
                <w:i/>
                <w:color w:val="000000"/>
                <w:sz w:val="20"/>
                <w:szCs w:val="20"/>
              </w:rPr>
              <w:t xml:space="preserve">Ces références devront être accompagnées des pièces justificatives, en l’occurrence : </w:t>
            </w:r>
          </w:p>
          <w:p>
            <w:pPr>
              <w:pStyle w:val="ListParagraph"/>
              <w:widowControl w:val="false"/>
              <w:numPr>
                <w:ilvl w:val="0"/>
                <w:numId w:val="46"/>
              </w:numPr>
              <w:spacing w:before="0" w:after="0"/>
              <w:ind w:left="720" w:right="137" w:hanging="360"/>
              <w:rPr>
                <w:color w:val="000000"/>
              </w:rPr>
            </w:pPr>
            <w:r>
              <w:rPr>
                <w:rFonts w:cs="Calibri Light" w:ascii="Calibri Light" w:hAnsi="Calibri Light" w:asciiTheme="majorHAnsi" w:cstheme="majorHAnsi" w:hAnsiTheme="majorHAnsi"/>
                <w:i/>
                <w:color w:val="000000"/>
                <w:sz w:val="20"/>
                <w:szCs w:val="20"/>
              </w:rPr>
              <w:t>Copies des premières et dernières pages du contrat ;</w:t>
            </w:r>
          </w:p>
          <w:p>
            <w:pPr>
              <w:pStyle w:val="ListParagraph"/>
              <w:widowControl w:val="false"/>
              <w:numPr>
                <w:ilvl w:val="0"/>
                <w:numId w:val="46"/>
              </w:numPr>
              <w:spacing w:before="0" w:after="0"/>
              <w:ind w:left="720" w:right="137" w:hanging="360"/>
              <w:rPr>
                <w:color w:val="000000"/>
              </w:rPr>
            </w:pPr>
            <w:r>
              <w:rPr>
                <w:rFonts w:cs="Calibri Light" w:ascii="Calibri Light" w:hAnsi="Calibri Light" w:asciiTheme="majorHAnsi" w:cstheme="majorHAnsi" w:hAnsiTheme="majorHAnsi"/>
                <w:i/>
                <w:color w:val="000000"/>
                <w:sz w:val="20"/>
                <w:szCs w:val="20"/>
              </w:rPr>
              <w:t>PV de réception provisoire ou définitive ou attestation de bonne fin signée du Maitre d’Ouvrage ;</w:t>
            </w:r>
          </w:p>
          <w:p>
            <w:pPr>
              <w:pStyle w:val="ListParagraph"/>
              <w:widowControl w:val="false"/>
              <w:numPr>
                <w:ilvl w:val="0"/>
                <w:numId w:val="46"/>
              </w:numPr>
              <w:spacing w:before="0" w:after="0"/>
              <w:ind w:left="720" w:right="137" w:hanging="360"/>
              <w:rPr>
                <w:color w:val="000000"/>
              </w:rPr>
            </w:pPr>
            <w:r>
              <w:rPr>
                <w:rFonts w:cs="Calibri Light" w:ascii="Calibri Light" w:hAnsi="Calibri Light" w:asciiTheme="majorHAnsi" w:cstheme="majorHAnsi" w:hAnsiTheme="majorHAnsi"/>
                <w:i/>
                <w:color w:val="000000"/>
                <w:sz w:val="20"/>
                <w:szCs w:val="20"/>
              </w:rPr>
              <w:t xml:space="preserve">Autres justificatifs le cas échéant et à préciser  </w:t>
            </w:r>
          </w:p>
          <w:p>
            <w:pPr>
              <w:pStyle w:val="ListParagraph"/>
              <w:widowControl w:val="false"/>
              <w:spacing w:lineRule="auto" w:line="360" w:before="0" w:after="0"/>
              <w:ind w:left="0" w:right="137" w:hanging="0"/>
              <w:jc w:val="both"/>
              <w:rPr>
                <w:rFonts w:ascii="Calibri Light" w:hAnsi="Calibri Light" w:cs="Calibri Light" w:asciiTheme="majorHAnsi" w:cstheme="majorHAnsi" w:hAnsiTheme="majorHAnsi"/>
                <w:i/>
                <w:i/>
                <w:sz w:val="20"/>
                <w:szCs w:val="20"/>
              </w:rPr>
            </w:pPr>
            <w:r>
              <w:rPr>
                <w:rFonts w:cs="Calibri Light" w:ascii="Calibri Light" w:hAnsi="Calibri Light" w:asciiTheme="majorHAnsi" w:cstheme="majorHAnsi" w:hAnsiTheme="majorHAnsi"/>
                <w:i/>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pPr>
              <w:pStyle w:val="ListParagraph"/>
              <w:widowControl w:val="false"/>
              <w:spacing w:lineRule="auto" w:line="360" w:before="0" w:after="0"/>
              <w:ind w:left="0" w:right="137" w:hanging="0"/>
              <w:jc w:val="both"/>
              <w:rPr>
                <w:rFonts w:ascii="Calibri Light" w:hAnsi="Calibri Light" w:cs="Calibri Light" w:asciiTheme="majorHAnsi" w:cstheme="majorHAnsi" w:hAnsiTheme="majorHAnsi"/>
                <w:i/>
                <w:i/>
                <w:sz w:val="20"/>
                <w:szCs w:val="20"/>
              </w:rPr>
            </w:pPr>
            <w:r>
              <w:rPr>
                <w:rFonts w:cs="Calibri Light" w:ascii="Calibri Light" w:hAnsi="Calibri Light" w:asciiTheme="majorHAnsi" w:cstheme="majorHAnsi" w:hAnsiTheme="majorHAnsi"/>
                <w:i/>
                <w:sz w:val="20"/>
                <w:szCs w:val="20"/>
              </w:rPr>
              <w:t xml:space="preserve">2. La période couverte </w:t>
            </w:r>
          </w:p>
          <w:p>
            <w:pPr>
              <w:pStyle w:val="ListParagraph"/>
              <w:widowControl w:val="false"/>
              <w:spacing w:lineRule="auto" w:line="360" w:before="0" w:after="0"/>
              <w:ind w:left="0" w:right="137" w:hanging="0"/>
              <w:jc w:val="both"/>
              <w:rPr>
                <w:rFonts w:ascii="Calibri Light" w:hAnsi="Calibri Light" w:cs="Calibri Light" w:asciiTheme="majorHAnsi" w:cstheme="majorHAnsi" w:hAnsiTheme="majorHAnsi"/>
                <w:i/>
                <w:i/>
                <w:sz w:val="20"/>
                <w:szCs w:val="20"/>
              </w:rPr>
            </w:pPr>
            <w:r>
              <w:rPr>
                <w:rFonts w:cs="Calibri Light" w:ascii="Calibri Light" w:hAnsi="Calibri Light" w:asciiTheme="majorHAnsi" w:cstheme="majorHAnsi" w:hAnsiTheme="majorHAnsi"/>
                <w:i/>
                <w:sz w:val="20"/>
                <w:szCs w:val="20"/>
              </w:rPr>
              <w:t>3. Le montant indiqué pourrait être d’environ 75% de la valeur estimée du marché, en montant arrondi.]</w:t>
            </w:r>
          </w:p>
          <w:p>
            <w:pPr>
              <w:pStyle w:val="Normal"/>
              <w:widowControl w:val="false"/>
              <w:spacing w:lineRule="auto" w:line="360"/>
              <w:ind w:right="137" w:hanging="0"/>
              <w:rPr>
                <w:rFonts w:ascii="Calibri Light" w:hAnsi="Calibri Light" w:eastAsia="Calibri" w:cs="Calibri Light" w:asciiTheme="majorHAnsi" w:cstheme="majorHAnsi" w:hAnsiTheme="majorHAnsi"/>
                <w:i/>
                <w:i/>
                <w:sz w:val="20"/>
                <w:szCs w:val="20"/>
              </w:rPr>
            </w:pPr>
            <w:r>
              <w:rPr>
                <w:rFonts w:eastAsia="Calibri" w:cs="Calibri Light" w:ascii="Calibri Light" w:hAnsi="Calibri Light" w:asciiTheme="majorHAnsi" w:cstheme="majorHAnsi" w:hAnsiTheme="majorHAnsi"/>
                <w:i/>
                <w:sz w:val="20"/>
                <w:szCs w:val="20"/>
              </w:rPr>
              <w:t xml:space="preserve">4. </w:t>
            </w:r>
            <w:r>
              <w:rPr>
                <w:rFonts w:eastAsia="Calibri" w:cs="Calibri Light" w:ascii="Calibri Light" w:hAnsi="Calibri Light" w:asciiTheme="majorHAnsi" w:cstheme="majorHAnsi" w:hAnsiTheme="majorHAnsi"/>
                <w:i/>
                <w:color w:val="000000"/>
                <w:sz w:val="20"/>
                <w:szCs w:val="20"/>
              </w:rPr>
              <w:t>Pour les marchés dans lesquels la période de garantie n’est pas encore échue, le PV de réception provisoire  fait foi le cas échéant le PV de réception définitive fait foi</w:t>
            </w:r>
            <w:r>
              <w:rPr>
                <w:rFonts w:eastAsia="Calibri" w:cs="Calibri Light" w:ascii="Calibri Light" w:hAnsi="Calibri Light" w:asciiTheme="majorHAnsi" w:cstheme="majorHAnsi" w:hAnsiTheme="majorHAnsi"/>
                <w:b/>
                <w:bCs/>
                <w:i/>
                <w:color w:val="000000"/>
                <w:sz w:val="20"/>
                <w:szCs w:val="20"/>
              </w:rPr>
              <w:t>]</w:t>
            </w:r>
            <w:r>
              <w:rPr>
                <w:rFonts w:eastAsia="Calibri" w:cs="Calibri Light" w:ascii="Calibri Light" w:hAnsi="Calibri Light" w:asciiTheme="majorHAnsi" w:cstheme="majorHAnsi" w:hAnsiTheme="majorHAnsi"/>
                <w:i/>
                <w:color w:val="000000"/>
                <w:sz w:val="20"/>
                <w:szCs w:val="20"/>
              </w:rPr>
              <w:t xml:space="preserve">. </w:t>
            </w:r>
          </w:p>
          <w:p>
            <w:pPr>
              <w:pStyle w:val="ListParagraph"/>
              <w:widowControl w:val="false"/>
              <w:spacing w:lineRule="auto" w:line="360" w:before="0" w:after="0"/>
              <w:ind w:left="0" w:right="137" w:hanging="0"/>
              <w:jc w:val="both"/>
              <w:rPr>
                <w:rFonts w:ascii="Calibri Light" w:hAnsi="Calibri Light" w:cs="Calibri Light" w:asciiTheme="majorHAnsi" w:cstheme="majorHAnsi" w:hAnsiTheme="majorHAnsi"/>
                <w:i/>
                <w:i/>
                <w:sz w:val="20"/>
                <w:szCs w:val="20"/>
              </w:rPr>
            </w:pPr>
            <w:r>
              <w:rPr>
                <w:rFonts w:cs="Calibri Light" w:cstheme="majorHAnsi" w:ascii="Calibri Light" w:hAnsi="Calibri Light"/>
                <w:i/>
                <w:sz w:val="20"/>
                <w:szCs w:val="20"/>
              </w:rPr>
            </w:r>
          </w:p>
          <w:p>
            <w:pPr>
              <w:pStyle w:val="ListParagraph"/>
              <w:widowControl w:val="false"/>
              <w:numPr>
                <w:ilvl w:val="0"/>
                <w:numId w:val="20"/>
              </w:numPr>
              <w:spacing w:lineRule="auto" w:line="360"/>
              <w:jc w:val="both"/>
              <w:rPr>
                <w:rFonts w:ascii="Calibri Light" w:hAnsi="Calibri Light" w:cs="Calibri Light" w:asciiTheme="majorHAnsi" w:cstheme="majorHAnsi" w:hAnsiTheme="majorHAnsi"/>
                <w:sz w:val="20"/>
                <w:szCs w:val="20"/>
                <w:u w:val="single"/>
              </w:rPr>
            </w:pPr>
            <w:r>
              <w:rPr>
                <w:rFonts w:cs="Calibri Light" w:ascii="Calibri Light" w:hAnsi="Calibri Light" w:asciiTheme="majorHAnsi" w:cstheme="majorHAnsi" w:hAnsiTheme="majorHAnsi"/>
                <w:sz w:val="20"/>
                <w:szCs w:val="20"/>
                <w:u w:val="single"/>
              </w:rPr>
              <w:t>Personnel ;</w:t>
            </w:r>
          </w:p>
          <w:p>
            <w:pPr>
              <w:pStyle w:val="Normal"/>
              <w:widowControl w:val="false"/>
              <w:spacing w:lineRule="auto" w:line="36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Le Candidat doit établir qu’il dispose du personnel requis pour les postes-clés exigés, notamment :</w:t>
            </w:r>
          </w:p>
          <w:tbl>
            <w:tblPr>
              <w:tblW w:w="8179" w:type="dxa"/>
              <w:jc w:val="left"/>
              <w:tblInd w:w="457" w:type="dxa"/>
              <w:tblLayout w:type="fixed"/>
              <w:tblCellMar>
                <w:top w:w="0" w:type="dxa"/>
                <w:left w:w="5" w:type="dxa"/>
                <w:bottom w:w="0" w:type="dxa"/>
                <w:right w:w="5" w:type="dxa"/>
              </w:tblCellMar>
              <w:tblLook w:val="0000" w:noHBand="0" w:noVBand="0" w:firstColumn="0" w:lastRow="0" w:lastColumn="0" w:firstRow="0"/>
            </w:tblPr>
            <w:tblGrid>
              <w:gridCol w:w="1940"/>
              <w:gridCol w:w="1136"/>
              <w:gridCol w:w="1133"/>
              <w:gridCol w:w="1282"/>
              <w:gridCol w:w="1183"/>
              <w:gridCol w:w="1504"/>
            </w:tblGrid>
            <w:tr>
              <w:trPr>
                <w:trHeight w:val="1369" w:hRule="exact"/>
              </w:trPr>
              <w:tc>
                <w:tcPr>
                  <w:tcW w:w="1940" w:type="dxa"/>
                  <w:tcBorders>
                    <w:top w:val="single" w:sz="4" w:space="0" w:color="221F1F"/>
                    <w:left w:val="single" w:sz="4" w:space="0" w:color="221F1F"/>
                    <w:bottom w:val="single" w:sz="4" w:space="0" w:color="221F1F"/>
                    <w:right w:val="single" w:sz="4" w:space="0" w:color="221F1F"/>
                  </w:tcBorders>
                  <w:shd w:color="auto" w:fill="D9D9D9" w:themeFill="background1" w:themeFillShade="d9" w:val="clear"/>
                  <w:vAlign w:val="center"/>
                </w:tcPr>
                <w:p>
                  <w:pPr>
                    <w:pStyle w:val="Normal"/>
                    <w:widowControl w:val="false"/>
                    <w:tabs>
                      <w:tab w:val="clear" w:pos="720"/>
                      <w:tab w:val="left" w:pos="3295" w:leader="none"/>
                    </w:tabs>
                    <w:ind w:right="133" w:hanging="0"/>
                    <w:jc w:val="center"/>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b/>
                      <w:bCs/>
                      <w:sz w:val="20"/>
                      <w:szCs w:val="20"/>
                    </w:rPr>
                    <w:t>Nom</w:t>
                  </w:r>
                </w:p>
              </w:tc>
              <w:tc>
                <w:tcPr>
                  <w:tcW w:w="1136" w:type="dxa"/>
                  <w:tcBorders>
                    <w:top w:val="single" w:sz="4" w:space="0" w:color="221F1F"/>
                    <w:left w:val="single" w:sz="4" w:space="0" w:color="221F1F"/>
                    <w:bottom w:val="single" w:sz="4" w:space="0" w:color="221F1F"/>
                    <w:right w:val="single" w:sz="4" w:space="0" w:color="221F1F"/>
                  </w:tcBorders>
                  <w:shd w:color="auto" w:fill="D9D9D9" w:themeFill="background1" w:themeFillShade="d9" w:val="clear"/>
                  <w:vAlign w:val="center"/>
                </w:tcPr>
                <w:p>
                  <w:pPr>
                    <w:pStyle w:val="Normal"/>
                    <w:widowControl w:val="false"/>
                    <w:tabs>
                      <w:tab w:val="clear" w:pos="720"/>
                      <w:tab w:val="left" w:pos="3295" w:leader="none"/>
                    </w:tabs>
                    <w:ind w:right="283" w:hanging="0"/>
                    <w:jc w:val="center"/>
                    <w:rPr>
                      <w:rFonts w:ascii="Calibri Light" w:hAnsi="Calibri Light" w:cs="Calibri Light" w:asciiTheme="majorHAnsi" w:cstheme="majorHAnsi" w:hAnsiTheme="majorHAnsi"/>
                      <w:b/>
                      <w:b/>
                      <w:bCs/>
                      <w:sz w:val="20"/>
                      <w:szCs w:val="20"/>
                    </w:rPr>
                  </w:pPr>
                  <w:r>
                    <w:rPr>
                      <w:rFonts w:cs="Calibri Light" w:ascii="Calibri Light" w:hAnsi="Calibri Light" w:asciiTheme="majorHAnsi" w:cstheme="majorHAnsi" w:hAnsiTheme="majorHAnsi"/>
                      <w:b/>
                      <w:bCs/>
                      <w:sz w:val="20"/>
                      <w:szCs w:val="20"/>
                    </w:rPr>
                    <w:t>Fonction proposée</w:t>
                  </w:r>
                </w:p>
              </w:tc>
              <w:tc>
                <w:tcPr>
                  <w:tcW w:w="1133" w:type="dxa"/>
                  <w:tcBorders>
                    <w:top w:val="single" w:sz="4" w:space="0" w:color="221F1F"/>
                    <w:left w:val="single" w:sz="4" w:space="0" w:color="221F1F"/>
                    <w:bottom w:val="single" w:sz="4" w:space="0" w:color="221F1F"/>
                    <w:right w:val="single" w:sz="4" w:space="0" w:color="221F1F"/>
                  </w:tcBorders>
                  <w:shd w:color="auto" w:fill="D9D9D9" w:themeFill="background1" w:themeFillShade="d9" w:val="clear"/>
                  <w:vAlign w:val="center"/>
                </w:tcPr>
                <w:p>
                  <w:pPr>
                    <w:pStyle w:val="Normal"/>
                    <w:widowControl w:val="false"/>
                    <w:tabs>
                      <w:tab w:val="clear" w:pos="720"/>
                      <w:tab w:val="left" w:pos="3295" w:leader="none"/>
                    </w:tabs>
                    <w:ind w:right="283" w:hanging="0"/>
                    <w:jc w:val="center"/>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b/>
                      <w:bCs/>
                      <w:sz w:val="20"/>
                      <w:szCs w:val="20"/>
                    </w:rPr>
                    <w:t>Qualifiction minimale</w:t>
                  </w:r>
                </w:p>
              </w:tc>
              <w:tc>
                <w:tcPr>
                  <w:tcW w:w="1282" w:type="dxa"/>
                  <w:tcBorders>
                    <w:top w:val="single" w:sz="4" w:space="0" w:color="221F1F"/>
                    <w:left w:val="single" w:sz="4" w:space="0" w:color="221F1F"/>
                    <w:bottom w:val="single" w:sz="4" w:space="0" w:color="221F1F"/>
                    <w:right w:val="single" w:sz="4" w:space="0" w:color="221F1F"/>
                  </w:tcBorders>
                  <w:shd w:color="auto" w:fill="D9D9D9" w:themeFill="background1" w:themeFillShade="d9" w:val="clear"/>
                  <w:vAlign w:val="center"/>
                </w:tcPr>
                <w:p>
                  <w:pPr>
                    <w:pStyle w:val="Normal"/>
                    <w:widowControl w:val="false"/>
                    <w:ind w:right="-20" w:hanging="0"/>
                    <w:jc w:val="center"/>
                    <w:rPr>
                      <w:rFonts w:ascii="Calibri Light" w:hAnsi="Calibri Light" w:cs="Calibri Light" w:asciiTheme="majorHAnsi" w:cstheme="majorHAnsi" w:hAnsiTheme="majorHAnsi"/>
                      <w:b/>
                      <w:b/>
                      <w:bCs/>
                      <w:sz w:val="20"/>
                      <w:szCs w:val="20"/>
                    </w:rPr>
                  </w:pPr>
                  <w:r>
                    <w:rPr>
                      <w:rFonts w:cs="Calibri Light" w:ascii="Calibri Light" w:hAnsi="Calibri Light" w:asciiTheme="majorHAnsi" w:cstheme="majorHAnsi" w:hAnsiTheme="majorHAnsi"/>
                      <w:b/>
                      <w:bCs/>
                      <w:sz w:val="20"/>
                      <w:szCs w:val="20"/>
                    </w:rPr>
                    <w:t>Année d’Expérience</w:t>
                  </w:r>
                </w:p>
                <w:p>
                  <w:pPr>
                    <w:pStyle w:val="Normal"/>
                    <w:widowControl w:val="false"/>
                    <w:ind w:right="-20" w:hanging="0"/>
                    <w:jc w:val="center"/>
                    <w:rPr>
                      <w:rFonts w:ascii="Calibri Light" w:hAnsi="Calibri Light" w:cs="Calibri Light" w:asciiTheme="majorHAnsi" w:cstheme="majorHAnsi" w:hAnsiTheme="majorHAnsi"/>
                      <w:b/>
                      <w:b/>
                      <w:bCs/>
                      <w:sz w:val="20"/>
                      <w:szCs w:val="20"/>
                    </w:rPr>
                  </w:pPr>
                  <w:r>
                    <w:rPr>
                      <w:rFonts w:cs="Calibri Light" w:ascii="Calibri Light" w:hAnsi="Calibri Light" w:asciiTheme="majorHAnsi" w:cstheme="majorHAnsi" w:hAnsiTheme="majorHAnsi"/>
                      <w:b/>
                      <w:bCs/>
                      <w:sz w:val="20"/>
                      <w:szCs w:val="20"/>
                    </w:rPr>
                    <w:t>Générale</w:t>
                  </w:r>
                </w:p>
              </w:tc>
              <w:tc>
                <w:tcPr>
                  <w:tcW w:w="1183" w:type="dxa"/>
                  <w:tcBorders>
                    <w:top w:val="single" w:sz="4" w:space="0" w:color="221F1F"/>
                    <w:left w:val="single" w:sz="4" w:space="0" w:color="221F1F"/>
                    <w:bottom w:val="single" w:sz="4" w:space="0" w:color="221F1F"/>
                    <w:right w:val="single" w:sz="4" w:space="0" w:color="221F1F"/>
                  </w:tcBorders>
                  <w:shd w:color="auto" w:fill="D9D9D9" w:themeFill="background1" w:themeFillShade="d9" w:val="clear"/>
                  <w:vAlign w:val="center"/>
                </w:tcPr>
                <w:p>
                  <w:pPr>
                    <w:pStyle w:val="Normal"/>
                    <w:widowControl w:val="false"/>
                    <w:ind w:right="-20" w:hanging="0"/>
                    <w:jc w:val="center"/>
                    <w:rPr>
                      <w:rFonts w:ascii="Calibri Light" w:hAnsi="Calibri Light" w:cs="Calibri Light" w:asciiTheme="majorHAnsi" w:cstheme="majorHAnsi" w:hAnsiTheme="majorHAnsi"/>
                      <w:b/>
                      <w:b/>
                      <w:bCs/>
                      <w:sz w:val="20"/>
                      <w:szCs w:val="20"/>
                    </w:rPr>
                  </w:pPr>
                  <w:r>
                    <w:rPr>
                      <w:rFonts w:cs="Calibri Light" w:ascii="Calibri Light" w:hAnsi="Calibri Light" w:asciiTheme="majorHAnsi" w:cstheme="majorHAnsi" w:hAnsiTheme="majorHAnsi"/>
                      <w:b/>
                      <w:bCs/>
                      <w:sz w:val="20"/>
                      <w:szCs w:val="20"/>
                    </w:rPr>
                    <w:t>Expérience Spécifique</w:t>
                  </w:r>
                </w:p>
                <w:p>
                  <w:pPr>
                    <w:pStyle w:val="Normal"/>
                    <w:widowControl w:val="false"/>
                    <w:ind w:right="-20" w:hanging="0"/>
                    <w:jc w:val="center"/>
                    <w:rPr>
                      <w:rFonts w:ascii="Calibri Light" w:hAnsi="Calibri Light" w:cs="Calibri Light" w:asciiTheme="majorHAnsi" w:cstheme="majorHAnsi" w:hAnsiTheme="majorHAnsi"/>
                      <w:b/>
                      <w:b/>
                      <w:bCs/>
                      <w:sz w:val="20"/>
                      <w:szCs w:val="20"/>
                    </w:rPr>
                  </w:pPr>
                  <w:r>
                    <w:rPr>
                      <w:rFonts w:cs="Calibri Light" w:ascii="Calibri Light" w:hAnsi="Calibri Light" w:asciiTheme="majorHAnsi" w:cstheme="majorHAnsi" w:hAnsiTheme="majorHAnsi"/>
                      <w:b/>
                      <w:bCs/>
                      <w:sz w:val="20"/>
                      <w:szCs w:val="20"/>
                    </w:rPr>
                    <w:t>En</w:t>
                  </w:r>
                </w:p>
                <w:p>
                  <w:pPr>
                    <w:pStyle w:val="Normal"/>
                    <w:widowControl w:val="false"/>
                    <w:ind w:right="-20" w:hanging="0"/>
                    <w:jc w:val="center"/>
                    <w:rPr>
                      <w:rFonts w:ascii="Calibri Light" w:hAnsi="Calibri Light" w:cs="Calibri Light" w:asciiTheme="majorHAnsi" w:cstheme="majorHAnsi" w:hAnsiTheme="majorHAnsi"/>
                      <w:b/>
                      <w:b/>
                      <w:bCs/>
                      <w:sz w:val="20"/>
                      <w:szCs w:val="20"/>
                    </w:rPr>
                  </w:pPr>
                  <w:r>
                    <w:rPr>
                      <w:rFonts w:cs="Calibri Light" w:ascii="Calibri Light" w:hAnsi="Calibri Light" w:asciiTheme="majorHAnsi" w:cstheme="majorHAnsi" w:hAnsiTheme="majorHAnsi"/>
                      <w:b/>
                      <w:bCs/>
                      <w:sz w:val="20"/>
                      <w:szCs w:val="20"/>
                    </w:rPr>
                    <w:t>Terme de projets similaires</w:t>
                  </w:r>
                </w:p>
              </w:tc>
              <w:tc>
                <w:tcPr>
                  <w:tcW w:w="1504" w:type="dxa"/>
                  <w:tcBorders>
                    <w:top w:val="single" w:sz="4" w:space="0" w:color="221F1F"/>
                    <w:left w:val="single" w:sz="4" w:space="0" w:color="221F1F"/>
                    <w:bottom w:val="single" w:sz="4" w:space="0" w:color="221F1F"/>
                    <w:right w:val="single" w:sz="4" w:space="0" w:color="221F1F"/>
                  </w:tcBorders>
                  <w:shd w:color="auto" w:fill="D9D9D9" w:themeFill="background1" w:themeFillShade="d9" w:val="clear"/>
                  <w:vAlign w:val="center"/>
                </w:tcPr>
                <w:p>
                  <w:pPr>
                    <w:pStyle w:val="Normal"/>
                    <w:widowControl w:val="false"/>
                    <w:ind w:left="572" w:right="-20" w:hanging="595"/>
                    <w:jc w:val="center"/>
                    <w:rPr>
                      <w:rFonts w:ascii="Calibri Light" w:hAnsi="Calibri Light" w:cs="Calibri Light" w:asciiTheme="majorHAnsi" w:cstheme="majorHAnsi" w:hAnsiTheme="majorHAnsi"/>
                      <w:b/>
                      <w:b/>
                      <w:bCs/>
                      <w:sz w:val="20"/>
                      <w:szCs w:val="20"/>
                    </w:rPr>
                  </w:pPr>
                  <w:r>
                    <w:rPr>
                      <w:rFonts w:cs="Calibri Light" w:ascii="Calibri Light" w:hAnsi="Calibri Light" w:asciiTheme="majorHAnsi" w:cstheme="majorHAnsi" w:hAnsiTheme="majorHAnsi"/>
                      <w:b/>
                      <w:bCs/>
                      <w:sz w:val="20"/>
                      <w:szCs w:val="20"/>
                    </w:rPr>
                    <w:t>Poste ou fonction</w:t>
                  </w:r>
                </w:p>
                <w:p>
                  <w:pPr>
                    <w:pStyle w:val="Normal"/>
                    <w:widowControl w:val="false"/>
                    <w:ind w:right="-20" w:hanging="0"/>
                    <w:jc w:val="center"/>
                    <w:rPr>
                      <w:rFonts w:ascii="Calibri Light" w:hAnsi="Calibri Light" w:cs="Calibri Light" w:asciiTheme="majorHAnsi" w:cstheme="majorHAnsi" w:hAnsiTheme="majorHAnsi"/>
                      <w:b/>
                      <w:b/>
                      <w:bCs/>
                      <w:sz w:val="20"/>
                      <w:szCs w:val="20"/>
                    </w:rPr>
                  </w:pPr>
                  <w:r>
                    <w:rPr>
                      <w:rFonts w:cs="Calibri Light" w:ascii="Calibri Light" w:hAnsi="Calibri Light" w:asciiTheme="majorHAnsi" w:cstheme="majorHAnsi" w:hAnsiTheme="majorHAnsi"/>
                      <w:b/>
                      <w:bCs/>
                      <w:sz w:val="20"/>
                      <w:szCs w:val="20"/>
                    </w:rPr>
                    <w:t>Occupé pour</w:t>
                  </w:r>
                </w:p>
                <w:p>
                  <w:pPr>
                    <w:pStyle w:val="Normal"/>
                    <w:widowControl w:val="false"/>
                    <w:ind w:right="-20" w:hanging="0"/>
                    <w:jc w:val="center"/>
                    <w:rPr>
                      <w:rFonts w:ascii="Calibri Light" w:hAnsi="Calibri Light" w:cs="Calibri Light" w:asciiTheme="majorHAnsi" w:cstheme="majorHAnsi" w:hAnsiTheme="majorHAnsi"/>
                      <w:b/>
                      <w:b/>
                      <w:bCs/>
                      <w:sz w:val="20"/>
                      <w:szCs w:val="20"/>
                    </w:rPr>
                  </w:pPr>
                  <w:r>
                    <w:rPr>
                      <w:rFonts w:cs="Calibri Light" w:ascii="Calibri Light" w:hAnsi="Calibri Light" w:asciiTheme="majorHAnsi" w:cstheme="majorHAnsi" w:hAnsiTheme="majorHAnsi"/>
                      <w:b/>
                      <w:bCs/>
                      <w:sz w:val="20"/>
                      <w:szCs w:val="20"/>
                    </w:rPr>
                    <w:t>Chaque projet</w:t>
                  </w:r>
                </w:p>
                <w:p>
                  <w:pPr>
                    <w:pStyle w:val="Normal"/>
                    <w:widowControl w:val="false"/>
                    <w:ind w:left="878" w:right="-20" w:hanging="595"/>
                    <w:jc w:val="center"/>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r>
            <w:tr>
              <w:trPr>
                <w:trHeight w:val="583" w:hRule="exact"/>
              </w:trPr>
              <w:tc>
                <w:tcPr>
                  <w:tcW w:w="1940"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36"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3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282"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 xml:space="preserve"> </w:t>
                  </w:r>
                </w:p>
              </w:tc>
              <w:tc>
                <w:tcPr>
                  <w:tcW w:w="118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504"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r>
            <w:tr>
              <w:trPr>
                <w:trHeight w:val="583" w:hRule="exact"/>
              </w:trPr>
              <w:tc>
                <w:tcPr>
                  <w:tcW w:w="1940"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36"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3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282"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8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504"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r>
            <w:tr>
              <w:trPr>
                <w:trHeight w:val="583" w:hRule="exact"/>
              </w:trPr>
              <w:tc>
                <w:tcPr>
                  <w:tcW w:w="1940"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36"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3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282"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8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504"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r>
            <w:tr>
              <w:trPr>
                <w:trHeight w:val="583" w:hRule="exact"/>
              </w:trPr>
              <w:tc>
                <w:tcPr>
                  <w:tcW w:w="1940"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36"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3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282"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8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504"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r>
            <w:tr>
              <w:trPr>
                <w:trHeight w:val="583" w:hRule="exact"/>
              </w:trPr>
              <w:tc>
                <w:tcPr>
                  <w:tcW w:w="1940"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36"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3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282"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8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504"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r>
            <w:tr>
              <w:trPr>
                <w:trHeight w:val="597" w:hRule="exact"/>
              </w:trPr>
              <w:tc>
                <w:tcPr>
                  <w:tcW w:w="1940"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36"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3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282"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18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c>
                <w:tcPr>
                  <w:tcW w:w="1504"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lineRule="auto" w:line="360" w:before="60" w:after="60"/>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tc>
            </w:tr>
          </w:tbl>
          <w:p>
            <w:pPr>
              <w:pStyle w:val="ListParagraph"/>
              <w:widowControl w:val="false"/>
              <w:ind w:left="0" w:hanging="0"/>
              <w:rPr>
                <w:rFonts w:ascii="Calibri Light" w:hAnsi="Calibri Light" w:cs="Calibri Light" w:asciiTheme="majorHAnsi" w:cstheme="majorHAnsi" w:hAnsiTheme="majorHAnsi"/>
                <w:b/>
                <w:b/>
                <w:bCs/>
                <w:i/>
                <w:i/>
                <w:iCs/>
                <w:sz w:val="10"/>
                <w:szCs w:val="10"/>
                <w:u w:val="single"/>
              </w:rPr>
            </w:pPr>
            <w:r>
              <w:rPr>
                <w:rFonts w:cs="Calibri Light" w:cstheme="majorHAnsi" w:ascii="Calibri Light" w:hAnsi="Calibri Light"/>
                <w:b/>
                <w:bCs/>
                <w:i/>
                <w:iCs/>
                <w:sz w:val="10"/>
                <w:szCs w:val="10"/>
                <w:u w:val="single"/>
              </w:rPr>
            </w:r>
          </w:p>
          <w:p>
            <w:pPr>
              <w:pStyle w:val="ListParagraph"/>
              <w:widowControl w:val="false"/>
              <w:ind w:left="0" w:hanging="0"/>
              <w:rPr>
                <w:rFonts w:ascii="Calibri Light" w:hAnsi="Calibri Light" w:cs="Calibri Light" w:asciiTheme="majorHAnsi" w:cstheme="majorHAnsi" w:hAnsiTheme="majorHAnsi"/>
                <w:b/>
                <w:b/>
                <w:bCs/>
                <w:i/>
                <w:i/>
                <w:iCs/>
                <w:sz w:val="20"/>
                <w:szCs w:val="20"/>
                <w:u w:val="single"/>
              </w:rPr>
            </w:pPr>
            <w:r>
              <w:rPr>
                <w:rFonts w:cs="Calibri Light" w:ascii="Calibri Light" w:hAnsi="Calibri Light" w:asciiTheme="majorHAnsi" w:cstheme="majorHAnsi" w:hAnsiTheme="majorHAnsi"/>
                <w:b/>
                <w:bCs/>
                <w:i/>
                <w:iCs/>
                <w:sz w:val="20"/>
                <w:szCs w:val="20"/>
                <w:u w:val="none"/>
              </w:rPr>
              <w:t>La</w:t>
            </w:r>
            <w:r>
              <w:rPr>
                <w:rFonts w:cs="Calibri Light" w:ascii="Calibri Light" w:hAnsi="Calibri Light" w:asciiTheme="majorHAnsi" w:cstheme="majorHAnsi" w:hAnsiTheme="majorHAnsi"/>
                <w:b/>
                <w:bCs/>
                <w:i/>
                <w:iCs/>
                <w:sz w:val="20"/>
                <w:szCs w:val="20"/>
              </w:rPr>
              <w:t xml:space="preserve"> validation de 03 sous  critères  sur 05 permettra à d’obtenir  un oui</w:t>
            </w:r>
          </w:p>
          <w:p>
            <w:pPr>
              <w:pStyle w:val="ListParagraph"/>
              <w:widowControl w:val="false"/>
              <w:spacing w:lineRule="auto" w:line="360"/>
              <w:ind w:left="0" w:hanging="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b/>
                <w:bCs/>
                <w:sz w:val="20"/>
                <w:szCs w:val="20"/>
                <w:u w:val="single"/>
              </w:rPr>
              <w:t>NB</w:t>
            </w:r>
            <w:r>
              <w:rPr>
                <w:rFonts w:cs="Calibri Light" w:ascii="Calibri Light" w:hAnsi="Calibri Light" w:asciiTheme="majorHAnsi" w:cstheme="majorHAnsi" w:hAnsiTheme="majorHAnsi"/>
                <w:bCs/>
                <w:sz w:val="20"/>
                <w:szCs w:val="20"/>
              </w:rPr>
              <w:t xml:space="preserve"> : </w:t>
            </w:r>
            <w:r>
              <w:rPr>
                <w:rFonts w:cs="Calibri Light" w:ascii="Calibri Light" w:hAnsi="Calibri Light" w:asciiTheme="majorHAnsi" w:cstheme="majorHAnsi" w:hAnsiTheme="majorHAnsi"/>
                <w:sz w:val="20"/>
                <w:szCs w:val="20"/>
              </w:rPr>
              <w:t xml:space="preserve">Tout agent public listé parmi le personnel et qui n’a pas présenté tous les documents susceptibles de justifier sa libération de l’Administration sera considéré dans l’évaluation. </w:t>
            </w:r>
          </w:p>
          <w:p>
            <w:pPr>
              <w:pStyle w:val="Normal"/>
              <w:widowControl w:val="false"/>
              <w:spacing w:lineRule="auto" w:line="360"/>
              <w:jc w:val="both"/>
              <w:rPr>
                <w:rFonts w:ascii="Calibri Light" w:hAnsi="Calibri Light" w:eastAsia="Calibri" w:cs="Calibri Light" w:asciiTheme="majorHAnsi" w:cstheme="majorHAnsi" w:hAnsiTheme="majorHAnsi"/>
                <w:sz w:val="20"/>
                <w:szCs w:val="20"/>
                <w:lang w:eastAsia="en-US"/>
              </w:rPr>
            </w:pPr>
            <w:r>
              <w:rPr>
                <w:rFonts w:eastAsia="Calibri" w:cs="Calibri Light" w:ascii="Calibri Light" w:hAnsi="Calibri Light" w:asciiTheme="majorHAnsi" w:cstheme="majorHAnsi" w:hAnsiTheme="majorHAnsi"/>
                <w:sz w:val="20"/>
                <w:szCs w:val="20"/>
                <w:lang w:val="fr-CM" w:eastAsia="en-US"/>
              </w:rPr>
              <w:t xml:space="preserve">En cas de présence du CV d’un même expert dans plus d’une offre ou s’il y a divergence entre les CV présentés pour le même expert, une demande d’éclaircissements lui sera adressée en vue </w:t>
            </w:r>
            <w:r>
              <w:rPr>
                <w:rFonts w:eastAsia="Calibri" w:cs="Calibri Light" w:ascii="Calibri Light" w:hAnsi="Calibri Light" w:asciiTheme="majorHAnsi" w:cstheme="majorHAnsi" w:hAnsiTheme="majorHAnsi"/>
                <w:sz w:val="20"/>
                <w:szCs w:val="20"/>
                <w:lang w:eastAsia="en-US"/>
              </w:rPr>
              <w:t>d’établir</w:t>
            </w:r>
            <w:r>
              <w:rPr>
                <w:rFonts w:eastAsia="Calibri" w:cs="Calibri Light" w:ascii="Calibri Light" w:hAnsi="Calibri Light" w:asciiTheme="majorHAnsi" w:cstheme="majorHAnsi" w:hAnsiTheme="majorHAnsi"/>
                <w:sz w:val="20"/>
                <w:szCs w:val="20"/>
                <w:lang w:val="fr-CM" w:eastAsia="en-US"/>
              </w:rPr>
              <w:t xml:space="preserve"> </w:t>
            </w:r>
            <w:r>
              <w:rPr>
                <w:rFonts w:eastAsia="Calibri" w:cs="Calibri Light" w:ascii="Calibri Light" w:hAnsi="Calibri Light" w:asciiTheme="majorHAnsi" w:cstheme="majorHAnsi" w:hAnsiTheme="majorHAnsi"/>
                <w:sz w:val="20"/>
                <w:szCs w:val="20"/>
                <w:lang w:eastAsia="en-US"/>
              </w:rPr>
              <w:t>l’offre du soumissionnaire à considérer</w:t>
            </w:r>
            <w:r>
              <w:rPr>
                <w:rFonts w:eastAsia="Calibri" w:cs="Calibri Light" w:ascii="Calibri Light" w:hAnsi="Calibri Light" w:asciiTheme="majorHAnsi" w:cstheme="majorHAnsi" w:hAnsiTheme="majorHAnsi"/>
                <w:sz w:val="20"/>
                <w:szCs w:val="20"/>
                <w:lang w:val="fr-CM" w:eastAsia="en-US"/>
              </w:rPr>
              <w:t xml:space="preserve"> pour son évaluation. </w:t>
            </w:r>
            <w:r>
              <w:rPr>
                <w:rFonts w:eastAsia="Calibri" w:cs="Calibri Light" w:ascii="Calibri Light" w:hAnsi="Calibri Light" w:asciiTheme="majorHAnsi" w:cstheme="majorHAnsi" w:hAnsiTheme="majorHAnsi"/>
                <w:sz w:val="20"/>
                <w:szCs w:val="20"/>
                <w:lang w:eastAsia="en-US"/>
              </w:rPr>
              <w:t xml:space="preserve">Dans ce cas l’expert en question ne sera pas évalué dans l’Offre concurrente et son </w:t>
            </w:r>
            <w:r>
              <w:rPr>
                <w:rFonts w:eastAsia="Calibri" w:cs="Calibri Light" w:ascii="Calibri Light" w:hAnsi="Calibri Light" w:asciiTheme="majorHAnsi" w:cstheme="majorHAnsi" w:hAnsiTheme="majorHAnsi"/>
                <w:sz w:val="20"/>
                <w:szCs w:val="20"/>
                <w:lang w:val="fr-CM" w:eastAsia="en-US"/>
              </w:rPr>
              <w:t>CV sera examiné à condition que celui produit pour la demande d’éclaircissement soit identique à celui dans l’offres considérée</w:t>
            </w:r>
            <w:r>
              <w:rPr>
                <w:rFonts w:eastAsia="Calibri" w:cs="Calibri Light" w:ascii="Calibri Light" w:hAnsi="Calibri Light" w:asciiTheme="majorHAnsi" w:cstheme="majorHAnsi" w:hAnsiTheme="majorHAnsi"/>
                <w:sz w:val="20"/>
                <w:szCs w:val="20"/>
                <w:lang w:eastAsia="en-US"/>
              </w:rPr>
              <w:t xml:space="preserve">. </w:t>
            </w:r>
          </w:p>
          <w:p>
            <w:pPr>
              <w:pStyle w:val="Normal"/>
              <w:widowControl w:val="false"/>
              <w:spacing w:lineRule="auto" w:line="360"/>
              <w:jc w:val="both"/>
              <w:rPr>
                <w:rFonts w:ascii="Calibri Light" w:hAnsi="Calibri Light" w:cs="Calibri Light" w:asciiTheme="majorHAnsi" w:cstheme="majorHAnsi" w:hAnsiTheme="majorHAnsi"/>
                <w:i/>
                <w:i/>
                <w:sz w:val="20"/>
                <w:szCs w:val="20"/>
              </w:rPr>
            </w:pPr>
            <w:r>
              <w:rPr>
                <w:rFonts w:cs="Calibri Light" w:ascii="Calibri Light" w:hAnsi="Calibri Light" w:asciiTheme="majorHAnsi" w:cstheme="majorHAnsi" w:hAnsiTheme="majorHAnsi"/>
                <w:i/>
                <w:sz w:val="20"/>
                <w:szCs w:val="20"/>
              </w:rPr>
              <w:t>[Insérer dans le tableau ci-dessus :(i) la liste des postes-clés (par ex : Directeur des travaux, conducteur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pPr>
              <w:pStyle w:val="ListParagraph"/>
              <w:widowControl w:val="false"/>
              <w:numPr>
                <w:ilvl w:val="0"/>
                <w:numId w:val="20"/>
              </w:numPr>
              <w:spacing w:lineRule="auto" w:line="360" w:before="0" w:after="0"/>
              <w:jc w:val="both"/>
              <w:rPr>
                <w:rFonts w:ascii="Calibri Light" w:hAnsi="Calibri Light" w:cs="Calibri Light" w:asciiTheme="majorHAnsi" w:cstheme="majorHAnsi" w:hAnsiTheme="majorHAnsi"/>
                <w:sz w:val="20"/>
                <w:szCs w:val="20"/>
                <w:u w:val="single"/>
              </w:rPr>
            </w:pPr>
            <w:r>
              <w:rPr>
                <w:rFonts w:cs="Calibri Light" w:ascii="Calibri Light" w:hAnsi="Calibri Light" w:asciiTheme="majorHAnsi" w:cstheme="majorHAnsi" w:hAnsiTheme="majorHAnsi"/>
                <w:sz w:val="20"/>
                <w:szCs w:val="20"/>
                <w:u w:val="single"/>
              </w:rPr>
              <w:t>Matériels</w:t>
            </w:r>
          </w:p>
          <w:p>
            <w:pPr>
              <w:pStyle w:val="ListParagraph"/>
              <w:widowControl w:val="false"/>
              <w:spacing w:lineRule="auto" w:line="360" w:before="0" w:after="0"/>
              <w:ind w:left="0" w:hanging="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Le Soumissionnaire doit justifier qu’il dispose en propre ou location les matériels ci-après :</w:t>
            </w:r>
          </w:p>
          <w:tbl>
            <w:tblPr>
              <w:tblW w:w="8069" w:type="dxa"/>
              <w:jc w:val="left"/>
              <w:tblInd w:w="415" w:type="dxa"/>
              <w:tblLayout w:type="fixed"/>
              <w:tblCellMar>
                <w:top w:w="0" w:type="dxa"/>
                <w:left w:w="108" w:type="dxa"/>
                <w:bottom w:w="0" w:type="dxa"/>
                <w:right w:w="108" w:type="dxa"/>
              </w:tblCellMar>
              <w:tblLook w:val="0000" w:noHBand="0" w:noVBand="0" w:firstColumn="0" w:lastRow="0" w:lastColumn="0" w:firstRow="0"/>
            </w:tblPr>
            <w:tblGrid>
              <w:gridCol w:w="522"/>
              <w:gridCol w:w="2159"/>
              <w:gridCol w:w="840"/>
              <w:gridCol w:w="1199"/>
              <w:gridCol w:w="958"/>
              <w:gridCol w:w="1200"/>
              <w:gridCol w:w="1190"/>
            </w:tblGrid>
            <w:tr>
              <w:trPr>
                <w:trHeight w:val="652"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eastAsia="Calibri" w:cs="Calibri Light" w:asciiTheme="majorHAnsi" w:cstheme="majorHAnsi" w:hAnsiTheme="majorHAnsi"/>
                      <w:b/>
                      <w:b/>
                      <w:sz w:val="20"/>
                      <w:szCs w:val="20"/>
                    </w:rPr>
                  </w:pPr>
                  <w:r>
                    <w:rPr>
                      <w:rFonts w:cs="Calibri Light" w:ascii="Calibri Light" w:hAnsi="Calibri Light" w:asciiTheme="majorHAnsi" w:cstheme="majorHAnsi" w:hAnsiTheme="majorHAnsi"/>
                      <w:sz w:val="20"/>
                      <w:szCs w:val="20"/>
                    </w:rPr>
                    <w:t xml:space="preserve">  </w:t>
                  </w:r>
                  <w:r>
                    <w:rPr>
                      <w:rFonts w:cs="Calibri Light" w:ascii="Calibri Light" w:hAnsi="Calibri Light" w:asciiTheme="majorHAnsi" w:cstheme="majorHAnsi" w:hAnsiTheme="majorHAnsi"/>
                      <w:b/>
                      <w:sz w:val="20"/>
                      <w:szCs w:val="20"/>
                    </w:rPr>
                    <w:t>N°</w:t>
                  </w:r>
                </w:p>
              </w:tc>
              <w:tc>
                <w:tcPr>
                  <w:tcW w:w="21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eastAsia="Calibri" w:cs="Calibri Light" w:asciiTheme="majorHAnsi" w:cstheme="majorHAnsi" w:hAnsiTheme="majorHAnsi"/>
                      <w:b/>
                      <w:b/>
                      <w:sz w:val="20"/>
                      <w:szCs w:val="20"/>
                    </w:rPr>
                  </w:pPr>
                  <w:r>
                    <w:rPr>
                      <w:rFonts w:cs="Calibri Light" w:ascii="Calibri Light" w:hAnsi="Calibri Light" w:asciiTheme="majorHAnsi" w:cstheme="majorHAnsi" w:hAnsiTheme="majorHAnsi"/>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jc w:val="center"/>
                    <w:rPr>
                      <w:rFonts w:ascii="Calibri Light" w:hAnsi="Calibri Light" w:cs="Calibri Light" w:asciiTheme="majorHAnsi" w:cstheme="majorHAnsi" w:hAnsiTheme="majorHAnsi"/>
                      <w:b/>
                      <w:b/>
                      <w:sz w:val="20"/>
                      <w:szCs w:val="20"/>
                    </w:rPr>
                  </w:pPr>
                  <w:r>
                    <w:rPr>
                      <w:rFonts w:cs="Calibri Light" w:ascii="Calibri Light" w:hAnsi="Calibri Light" w:asciiTheme="majorHAnsi" w:cstheme="majorHAnsi" w:hAnsiTheme="majorHAnsi"/>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jc w:val="center"/>
                    <w:rPr>
                      <w:rFonts w:ascii="Calibri Light" w:hAnsi="Calibri Light" w:cs="Calibri Light" w:asciiTheme="majorHAnsi" w:cstheme="majorHAnsi" w:hAnsiTheme="majorHAnsi"/>
                      <w:b/>
                      <w:b/>
                      <w:sz w:val="20"/>
                      <w:szCs w:val="20"/>
                    </w:rPr>
                  </w:pPr>
                  <w:r>
                    <w:rPr>
                      <w:rFonts w:cs="Calibri Light" w:ascii="Calibri Light" w:hAnsi="Calibri Light" w:asciiTheme="majorHAnsi" w:cstheme="majorHAnsi" w:hAnsiTheme="majorHAnsi"/>
                      <w:b/>
                      <w:sz w:val="20"/>
                      <w:szCs w:val="20"/>
                    </w:rPr>
                    <w:t>Nombre minimal requis</w:t>
                  </w:r>
                </w:p>
              </w:tc>
              <w:tc>
                <w:tcPr>
                  <w:tcW w:w="95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center"/>
                    <w:rPr>
                      <w:rFonts w:ascii="Calibri Light" w:hAnsi="Calibri Light" w:eastAsia="Calibri" w:cs="Calibri Light" w:asciiTheme="majorHAnsi" w:cstheme="majorHAnsi" w:hAnsiTheme="majorHAnsi"/>
                      <w:b/>
                      <w:b/>
                      <w:sz w:val="20"/>
                      <w:szCs w:val="20"/>
                    </w:rPr>
                  </w:pPr>
                  <w:r>
                    <w:rPr>
                      <w:rFonts w:eastAsia="Calibri" w:cs="Calibri Light" w:ascii="Calibri Light" w:hAnsi="Calibri Light" w:asciiTheme="majorHAnsi" w:cstheme="majorHAnsi" w:hAnsiTheme="majorHAns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jc w:val="center"/>
                    <w:rPr>
                      <w:rFonts w:ascii="Calibri Light" w:hAnsi="Calibri Light" w:cs="Calibri Light" w:asciiTheme="majorHAnsi" w:cstheme="majorHAnsi" w:hAnsiTheme="majorHAnsi"/>
                      <w:b/>
                      <w:b/>
                      <w:sz w:val="20"/>
                      <w:szCs w:val="20"/>
                    </w:rPr>
                  </w:pPr>
                  <w:r>
                    <w:rPr>
                      <w:rFonts w:cs="Calibri Light" w:ascii="Calibri Light" w:hAnsi="Calibri Light" w:asciiTheme="majorHAnsi" w:cstheme="majorHAnsi" w:hAnsiTheme="majorHAnsi"/>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jc w:val="center"/>
                    <w:rPr>
                      <w:rFonts w:ascii="Calibri Light" w:hAnsi="Calibri Light" w:cs="Calibri Light" w:asciiTheme="majorHAnsi" w:cstheme="majorHAnsi" w:hAnsiTheme="majorHAnsi"/>
                      <w:b/>
                      <w:b/>
                      <w:sz w:val="20"/>
                      <w:szCs w:val="20"/>
                    </w:rPr>
                  </w:pPr>
                  <w:r>
                    <w:rPr>
                      <w:rFonts w:cs="Calibri Light" w:ascii="Calibri Light" w:hAnsi="Calibri Light" w:asciiTheme="majorHAnsi" w:cstheme="majorHAnsi" w:hAnsiTheme="majorHAnsi"/>
                      <w:b/>
                      <w:sz w:val="20"/>
                      <w:szCs w:val="20"/>
                    </w:rPr>
                    <w:t xml:space="preserve">Justificatif </w:t>
                  </w:r>
                </w:p>
              </w:tc>
            </w:tr>
            <w:tr>
              <w:trPr>
                <w:trHeight w:val="224"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eastAsia="Calibri" w:cs="Calibri Light" w:asciiTheme="majorHAnsi" w:cstheme="majorHAnsi" w:hAnsiTheme="majorHAnsi"/>
                      <w:sz w:val="20"/>
                      <w:szCs w:val="20"/>
                    </w:rPr>
                  </w:pPr>
                  <w:r>
                    <w:rPr>
                      <w:rFonts w:eastAsia="Calibri" w:cs="Calibri Light" w:ascii="Calibri Light" w:hAnsi="Calibri Light" w:asciiTheme="majorHAnsi" w:cstheme="majorHAnsi" w:hAnsiTheme="majorHAnsi"/>
                      <w:sz w:val="20"/>
                      <w:szCs w:val="20"/>
                    </w:rPr>
                    <w:t>1</w:t>
                  </w:r>
                </w:p>
              </w:tc>
              <w:tc>
                <w:tcPr>
                  <w:tcW w:w="21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84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119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95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12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119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r>
            <w:tr>
              <w:trPr>
                <w:trHeight w:val="270"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eastAsia="Calibri" w:cs="Calibri Light" w:asciiTheme="majorHAnsi" w:cstheme="majorHAnsi" w:hAnsiTheme="majorHAnsi"/>
                      <w:sz w:val="20"/>
                      <w:szCs w:val="20"/>
                    </w:rPr>
                  </w:pPr>
                  <w:r>
                    <w:rPr>
                      <w:rFonts w:eastAsia="Calibri" w:cs="Calibri Light" w:ascii="Calibri Light" w:hAnsi="Calibri Light" w:asciiTheme="majorHAnsi" w:cstheme="majorHAnsi" w:hAnsiTheme="majorHAnsi"/>
                      <w:sz w:val="20"/>
                      <w:szCs w:val="20"/>
                    </w:rPr>
                    <w:t>2</w:t>
                  </w:r>
                </w:p>
              </w:tc>
              <w:tc>
                <w:tcPr>
                  <w:tcW w:w="21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84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119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95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12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119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r>
            <w:tr>
              <w:trPr>
                <w:trHeight w:val="273"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eastAsia="Calibri" w:cs="Calibri Light" w:asciiTheme="majorHAnsi" w:cstheme="majorHAnsi" w:hAnsiTheme="majorHAnsi"/>
                      <w:sz w:val="20"/>
                      <w:szCs w:val="20"/>
                    </w:rPr>
                  </w:pPr>
                  <w:r>
                    <w:rPr>
                      <w:rFonts w:eastAsia="Calibri" w:cs="Calibri Light" w:ascii="Calibri Light" w:hAnsi="Calibri Light" w:asciiTheme="majorHAnsi" w:cstheme="majorHAnsi" w:hAnsiTheme="majorHAnsi"/>
                      <w:sz w:val="20"/>
                      <w:szCs w:val="20"/>
                    </w:rPr>
                    <w:t>…</w:t>
                  </w:r>
                </w:p>
              </w:tc>
              <w:tc>
                <w:tcPr>
                  <w:tcW w:w="21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84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119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95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12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119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r>
            <w:tr>
              <w:trPr>
                <w:trHeight w:val="277" w:hRule="atLeast"/>
              </w:trPr>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ascii="Calibri Light" w:hAnsi="Calibri Light" w:asciiTheme="majorHAnsi" w:cstheme="majorHAnsi" w:hAnsiTheme="majorHAnsi"/>
                      <w:sz w:val="20"/>
                      <w:szCs w:val="20"/>
                    </w:rPr>
                    <w:t>N</w:t>
                  </w:r>
                </w:p>
              </w:tc>
              <w:tc>
                <w:tcPr>
                  <w:tcW w:w="21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84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119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95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12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c>
                <w:tcPr>
                  <w:tcW w:w="119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sz w:val="20"/>
                      <w:szCs w:val="20"/>
                    </w:rPr>
                  </w:pPr>
                  <w:r>
                    <w:rPr>
                      <w:rFonts w:eastAsia="Calibri" w:cs="Calibri Light" w:cstheme="majorHAnsi" w:ascii="Calibri Light" w:hAnsi="Calibri Light"/>
                      <w:sz w:val="20"/>
                      <w:szCs w:val="20"/>
                    </w:rPr>
                  </w:r>
                </w:p>
              </w:tc>
            </w:tr>
          </w:tbl>
          <w:p>
            <w:pPr>
              <w:pStyle w:val="ListParagraph"/>
              <w:widowControl w:val="false"/>
              <w:spacing w:lineRule="auto" w:line="360" w:before="0" w:after="0"/>
              <w:ind w:left="0"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spacing w:before="0" w:after="0"/>
              <w:ind w:left="0" w:hanging="0"/>
              <w:rPr>
                <w:rFonts w:ascii="Calibri Light" w:hAnsi="Calibri Light" w:cs="Calibri Light" w:asciiTheme="majorHAnsi" w:cstheme="majorHAnsi" w:hAnsiTheme="majorHAnsi"/>
                <w:b/>
                <w:b/>
                <w:bCs/>
                <w:i/>
                <w:i/>
                <w:iCs/>
                <w:sz w:val="20"/>
                <w:szCs w:val="20"/>
              </w:rPr>
            </w:pPr>
            <w:r>
              <w:rPr>
                <w:rFonts w:cs="Calibri Light" w:ascii="Calibri Light" w:hAnsi="Calibri Light" w:asciiTheme="majorHAnsi" w:cstheme="majorHAnsi" w:hAnsiTheme="majorHAnsi"/>
                <w:b/>
                <w:bCs/>
                <w:i/>
                <w:iCs/>
                <w:sz w:val="20"/>
                <w:szCs w:val="20"/>
              </w:rPr>
              <w:t>La validation de 04 sous  critères  sur 06 permettre d’obtenir  un oui</w:t>
            </w:r>
          </w:p>
          <w:p>
            <w:pPr>
              <w:pStyle w:val="ListParagraph"/>
              <w:widowControl w:val="false"/>
              <w:spacing w:lineRule="auto" w:line="360" w:before="0" w:after="0"/>
              <w:ind w:left="0" w:hanging="0"/>
              <w:jc w:val="both"/>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ListParagraph"/>
              <w:widowControl w:val="false"/>
              <w:spacing w:lineRule="auto" w:line="360" w:before="0" w:after="0"/>
              <w:ind w:left="0" w:hanging="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Le maître d’ouvrage devra préciser, le cas échéant, un âge maximal au-delà duquel l’engin en question ne sera pas accepté.</w:t>
            </w:r>
          </w:p>
          <w:p>
            <w:pPr>
              <w:pStyle w:val="Normal"/>
              <w:widowControl w:val="false"/>
              <w:spacing w:lineRule="auto" w:line="276"/>
              <w:jc w:val="both"/>
              <w:rPr>
                <w:rFonts w:ascii="Calibri Light" w:hAnsi="Calibri Light" w:eastAsia="Calibri" w:cs="Calibri Light" w:asciiTheme="majorHAnsi" w:cstheme="majorHAnsi" w:hAnsiTheme="majorHAnsi"/>
                <w:i/>
                <w:i/>
                <w:sz w:val="20"/>
                <w:szCs w:val="20"/>
              </w:rPr>
            </w:pPr>
            <w:r>
              <w:rPr>
                <w:rFonts w:eastAsia="Calibri" w:cs="Calibri Light" w:ascii="Calibri Light" w:hAnsi="Calibri Light" w:asciiTheme="majorHAnsi" w:cstheme="majorHAnsi" w:hAnsiTheme="majorHAnsi"/>
                <w:b/>
                <w:i/>
                <w:sz w:val="20"/>
                <w:szCs w:val="20"/>
                <w:u w:val="single"/>
              </w:rPr>
              <w:t>NB</w:t>
            </w:r>
            <w:r>
              <w:rPr>
                <w:rFonts w:eastAsia="Calibri" w:cs="Calibri Light" w:ascii="Calibri Light" w:hAnsi="Calibri Light" w:asciiTheme="majorHAnsi" w:cstheme="majorHAnsi" w:hAnsiTheme="majorHAnsi"/>
                <w:b/>
                <w:i/>
                <w:sz w:val="20"/>
                <w:szCs w:val="20"/>
              </w:rPr>
              <w:t xml:space="preserve"> : </w:t>
            </w:r>
            <w:r>
              <w:rPr>
                <w:rFonts w:eastAsia="Calibri" w:cs="Calibri Light" w:ascii="Calibri Light" w:hAnsi="Calibri Light" w:asciiTheme="majorHAnsi" w:cstheme="majorHAnsi" w:hAnsiTheme="majorHAnsi"/>
                <w:i/>
                <w:color w:val="000000"/>
                <w:sz w:val="20"/>
                <w:szCs w:val="20"/>
              </w:rPr>
              <w:t>Joindre les copies certifiées par les services émetteurs ou toute autre autorité habilitée, des cartes grises pour les matériels roulants et les factures d’achat</w:t>
            </w:r>
            <w:r>
              <w:rPr>
                <w:rFonts w:cs="Calibri Light" w:ascii="Calibri Light" w:hAnsi="Calibri Light" w:asciiTheme="majorHAnsi" w:cstheme="majorHAnsi" w:hAnsiTheme="majorHAnsi"/>
                <w:color w:val="000000" w:themeColor="text1"/>
                <w:sz w:val="20"/>
                <w:szCs w:val="20"/>
              </w:rPr>
              <w:t xml:space="preserve"> </w:t>
            </w:r>
            <w:r>
              <w:rPr>
                <w:rFonts w:eastAsia="Calibri" w:cs="Calibri Light" w:ascii="Calibri Light" w:hAnsi="Calibri Light" w:asciiTheme="majorHAnsi" w:cstheme="majorHAnsi" w:hAnsiTheme="majorHAnsi"/>
                <w:i/>
                <w:color w:val="000000"/>
                <w:sz w:val="20"/>
                <w:szCs w:val="20"/>
              </w:rPr>
              <w:t xml:space="preserve">indiquant le numéro de contribuable de chaque émetteur pour les autres, le cas échéant, accompagnées d’un engagement de location de matériel signé. </w:t>
            </w:r>
          </w:p>
          <w:p>
            <w:pPr>
              <w:pStyle w:val="ListParagraph"/>
              <w:widowControl w:val="false"/>
              <w:spacing w:lineRule="auto" w:line="360" w:before="0" w:after="0"/>
              <w:ind w:left="0" w:hanging="0"/>
              <w:jc w:val="both"/>
              <w:rPr>
                <w:rFonts w:ascii="Calibri Light" w:hAnsi="Calibri Light" w:cs="Calibri Light" w:asciiTheme="majorHAnsi" w:cstheme="majorHAnsi" w:hAnsiTheme="majorHAnsi"/>
                <w:i/>
                <w:i/>
                <w:sz w:val="10"/>
                <w:szCs w:val="10"/>
              </w:rPr>
            </w:pPr>
            <w:r>
              <w:rPr>
                <w:rFonts w:cs="Calibri Light" w:cstheme="majorHAnsi" w:ascii="Calibri Light" w:hAnsi="Calibri Light"/>
                <w:i/>
                <w:sz w:val="10"/>
                <w:szCs w:val="10"/>
              </w:rPr>
            </w:r>
          </w:p>
          <w:p>
            <w:pPr>
              <w:pStyle w:val="ListParagraph"/>
              <w:widowControl w:val="false"/>
              <w:spacing w:lineRule="auto" w:line="360" w:before="0" w:after="0"/>
              <w:ind w:left="0" w:hanging="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b/>
                <w:sz w:val="20"/>
                <w:szCs w:val="20"/>
                <w:u w:val="single"/>
              </w:rPr>
              <w:t>N.B</w:t>
            </w:r>
            <w:r>
              <w:rPr>
                <w:rFonts w:cs="Calibri Light" w:ascii="Calibri Light" w:hAnsi="Calibri Light" w:asciiTheme="majorHAnsi" w:cstheme="majorHAnsi" w:hAnsiTheme="majorHAnsi"/>
                <w:sz w:val="20"/>
                <w:szCs w:val="20"/>
              </w:rPr>
              <w:t xml:space="preserve">. Le MO/MOD pourra fixer un certain type de matériels à avoir en propre. Dans ce cas cette disposition devra figurer parmi les critères éliminatoires. </w:t>
            </w:r>
            <w:bookmarkEnd w:id="208"/>
          </w:p>
          <w:p>
            <w:pPr>
              <w:pStyle w:val="ListParagraph"/>
              <w:widowControl w:val="false"/>
              <w:numPr>
                <w:ilvl w:val="0"/>
                <w:numId w:val="20"/>
              </w:numPr>
              <w:spacing w:lineRule="auto" w:line="360" w:before="0" w:after="0"/>
              <w:jc w:val="both"/>
              <w:rPr>
                <w:rFonts w:ascii="Calibri Light" w:hAnsi="Calibri Light" w:cs="Calibri Light" w:asciiTheme="majorHAnsi" w:cstheme="majorHAnsi" w:hAnsiTheme="majorHAnsi"/>
                <w:sz w:val="20"/>
                <w:szCs w:val="20"/>
                <w:u w:val="single"/>
              </w:rPr>
            </w:pPr>
            <w:r>
              <w:rPr>
                <w:rFonts w:cs="Calibri Light" w:ascii="Calibri Light" w:hAnsi="Calibri Light" w:asciiTheme="majorHAnsi" w:cstheme="majorHAnsi" w:hAnsiTheme="majorHAnsi"/>
                <w:sz w:val="20"/>
                <w:szCs w:val="20"/>
                <w:u w:val="single"/>
              </w:rPr>
              <w:t>Capacité financière </w:t>
            </w:r>
          </w:p>
          <w:p>
            <w:pPr>
              <w:pStyle w:val="Normal"/>
              <w:widowControl w:val="false"/>
              <w:spacing w:lineRule="auto" w:line="36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Les Soumissionnaires devront présenter l’une des pièces suivantes :</w:t>
            </w:r>
          </w:p>
          <w:p>
            <w:pPr>
              <w:pStyle w:val="ListParagraph"/>
              <w:widowControl w:val="false"/>
              <w:numPr>
                <w:ilvl w:val="0"/>
                <w:numId w:val="20"/>
              </w:numPr>
              <w:spacing w:lineRule="auto" w:line="36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les états financiers certifiés ou, si cela n’est pas requis par la réglementation du pays du candidat, autres états financiers acceptables par le Maître d’Ouvrage ou Maître d’Ouvrage Délégué pour les 05 dernières années démontrant la solidité actuelle de la position financière du candidat</w:t>
            </w:r>
          </w:p>
          <w:p>
            <w:pPr>
              <w:pStyle w:val="ListParagraph"/>
              <w:widowControl w:val="false"/>
              <w:numPr>
                <w:ilvl w:val="0"/>
                <w:numId w:val="20"/>
              </w:numPr>
              <w:spacing w:lineRule="auto" w:line="36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 xml:space="preserve">L’attestation de capacité financière d’un montant de 10 000 000 francs CFA délivrée par une banque agréée, </w:t>
            </w:r>
          </w:p>
          <w:p>
            <w:pPr>
              <w:pStyle w:val="ListParagraph"/>
              <w:widowControl w:val="false"/>
              <w:numPr>
                <w:ilvl w:val="0"/>
                <w:numId w:val="20"/>
              </w:numPr>
              <w:spacing w:lineRule="auto" w:line="36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 xml:space="preserve">Les chiffres d’affaires annuels, selon le bilan ou la déclaration statistique et fiscale.  </w:t>
            </w:r>
          </w:p>
          <w:p>
            <w:pPr>
              <w:pStyle w:val="Normal"/>
              <w:widowControl w:val="false"/>
              <w:spacing w:lineRule="auto" w:line="360"/>
              <w:ind w:left="360" w:hanging="0"/>
              <w:jc w:val="both"/>
              <w:rPr>
                <w:rFonts w:ascii="Calibri Light" w:hAnsi="Calibri Light" w:cs="Calibri Light" w:asciiTheme="majorHAnsi" w:cstheme="majorHAnsi" w:hAnsiTheme="majorHAnsi"/>
                <w:b/>
                <w:b/>
                <w:bCs/>
                <w:i/>
                <w:i/>
                <w:iCs/>
                <w:sz w:val="20"/>
                <w:szCs w:val="20"/>
              </w:rPr>
            </w:pPr>
            <w:r>
              <w:rPr>
                <w:rFonts w:cs="Calibri Light" w:ascii="Calibri Light" w:hAnsi="Calibri Light" w:asciiTheme="majorHAnsi" w:cstheme="majorHAnsi" w:hAnsiTheme="majorHAnsi"/>
                <w:b/>
                <w:bCs/>
                <w:i/>
                <w:iCs/>
                <w:sz w:val="20"/>
                <w:szCs w:val="20"/>
              </w:rPr>
              <w:t>[à préciser  validation de x……………………..sous  critères  pour obtenir  un oui</w:t>
            </w:r>
          </w:p>
          <w:p>
            <w:pPr>
              <w:pStyle w:val="Normal"/>
              <w:widowControl w:val="false"/>
              <w:spacing w:lineRule="auto" w:line="36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i/>
                <w:iCs/>
                <w:sz w:val="20"/>
                <w:szCs w:val="20"/>
              </w:rPr>
              <w:t>(5)]</w:t>
            </w:r>
            <w:r>
              <w:rPr>
                <w:rFonts w:cs="Calibri Light" w:ascii="Calibri Light" w:hAnsi="Calibri Light" w:asciiTheme="majorHAnsi" w:cstheme="majorHAnsi" w:hAnsiTheme="majorHAnsi"/>
                <w:i/>
                <w:iCs/>
                <w:sz w:val="20"/>
                <w:szCs w:val="20"/>
                <w:vertAlign w:val="superscript"/>
              </w:rPr>
              <w:t xml:space="preserve"> (1)</w:t>
            </w:r>
            <w:r>
              <w:rPr>
                <w:rFonts w:cs="Calibri Light" w:ascii="Calibri Light" w:hAnsi="Calibri Light" w:asciiTheme="majorHAnsi" w:cstheme="majorHAnsi" w:hAnsiTheme="majorHAnsi"/>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pPr>
              <w:pStyle w:val="Normal"/>
              <w:widowControl w:val="false"/>
              <w:spacing w:lineRule="auto" w:line="360"/>
              <w:jc w:val="both"/>
              <w:rPr>
                <w:rFonts w:ascii="Calibri Light" w:hAnsi="Calibri Light" w:cs="Calibri Light" w:asciiTheme="majorHAnsi" w:cstheme="majorHAnsi" w:hAnsiTheme="majorHAnsi"/>
                <w:i/>
                <w:i/>
                <w:iCs/>
                <w:sz w:val="20"/>
                <w:szCs w:val="20"/>
              </w:rPr>
            </w:pPr>
            <w:r>
              <w:rPr>
                <w:rFonts w:cs="Calibri Light" w:ascii="Calibri Light" w:hAnsi="Calibri Light" w:asciiTheme="majorHAnsi" w:cstheme="majorHAnsi" w:hAnsiTheme="majorHAnsi"/>
                <w:b/>
                <w:i/>
                <w:iCs/>
                <w:sz w:val="20"/>
                <w:szCs w:val="20"/>
              </w:rPr>
              <w:t>Pour les entreprises naissantes</w:t>
            </w:r>
            <w:r>
              <w:rPr>
                <w:rFonts w:cs="Calibri Light" w:ascii="Calibri Light" w:hAnsi="Calibri Light" w:asciiTheme="majorHAnsi" w:cstheme="majorHAnsi" w:hAnsiTheme="majorHAnsi"/>
                <w:i/>
                <w:iCs/>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pPr>
              <w:pStyle w:val="Normal"/>
              <w:widowControl w:val="false"/>
              <w:spacing w:lineRule="auto" w:line="360"/>
              <w:jc w:val="both"/>
              <w:rPr>
                <w:rFonts w:ascii="Calibri Light" w:hAnsi="Calibri Light" w:cs="Calibri Light" w:asciiTheme="majorHAnsi" w:cstheme="majorHAnsi" w:hAnsiTheme="majorHAnsi"/>
                <w:i/>
                <w:i/>
                <w:iCs/>
                <w:sz w:val="20"/>
                <w:szCs w:val="20"/>
              </w:rPr>
            </w:pPr>
            <w:r>
              <w:rPr>
                <w:rFonts w:cs="Calibri Light" w:ascii="Calibri Light" w:hAnsi="Calibri Light" w:asciiTheme="majorHAnsi" w:cstheme="majorHAnsi" w:hAnsiTheme="majorHAnsi"/>
                <w:i/>
                <w:iCs/>
                <w:sz w:val="20"/>
                <w:szCs w:val="20"/>
              </w:rPr>
              <w:t>1. Le montant inscrit (capacité financière) ne doit normalement pas être inférieur à 30% du chiffre d’affaires annuel ou flux de trésorerie du marché des Travaux proposés (sur la base d’une projection en mensualités identiques du coût estimé par le Maître d’Ouvrage, y compris les imprévus, pour la durée du marché).</w:t>
            </w:r>
          </w:p>
          <w:p>
            <w:pPr>
              <w:pStyle w:val="Normal"/>
              <w:widowControl w:val="false"/>
              <w:spacing w:lineRule="auto" w:line="360"/>
              <w:jc w:val="both"/>
              <w:rPr>
                <w:rFonts w:ascii="Calibri Light" w:hAnsi="Calibri Light" w:cs="Calibri Light" w:asciiTheme="majorHAnsi" w:cstheme="majorHAnsi" w:hAnsiTheme="majorHAnsi"/>
                <w:i/>
                <w:i/>
                <w:iCs/>
                <w:sz w:val="20"/>
                <w:szCs w:val="20"/>
              </w:rPr>
            </w:pPr>
            <w:r>
              <w:rPr>
                <w:rFonts w:cs="Calibri Light" w:ascii="Calibri Light" w:hAnsi="Calibri Light" w:asciiTheme="majorHAnsi" w:cstheme="majorHAnsi" w:hAnsiTheme="majorHAnsi"/>
                <w:i/>
                <w:iCs/>
                <w:sz w:val="20"/>
                <w:szCs w:val="20"/>
              </w:rPr>
              <w:t>2. La période est normalement de trois ans.</w:t>
            </w:r>
          </w:p>
          <w:p>
            <w:pPr>
              <w:pStyle w:val="Normal"/>
              <w:widowControl w:val="false"/>
              <w:spacing w:lineRule="auto" w:line="360"/>
              <w:jc w:val="both"/>
              <w:rPr>
                <w:rFonts w:ascii="Calibri Light" w:hAnsi="Calibri Light" w:cs="Calibri Light" w:asciiTheme="majorHAnsi" w:cstheme="majorHAnsi" w:hAnsiTheme="majorHAnsi"/>
                <w:i/>
                <w:i/>
                <w:iCs/>
                <w:sz w:val="20"/>
                <w:szCs w:val="20"/>
              </w:rPr>
            </w:pPr>
            <w:r>
              <w:rPr>
                <w:rFonts w:cs="Calibri Light" w:ascii="Calibri Light" w:hAnsi="Calibri Light" w:asciiTheme="majorHAnsi" w:cstheme="majorHAnsi" w:hAnsiTheme="majorHAnsi"/>
                <w:i/>
                <w:iCs/>
                <w:sz w:val="20"/>
                <w:szCs w:val="20"/>
              </w:rPr>
              <w:t>3. En cas de groupement, on pourra indiquer que chaque membre du groupement devra satisfaire à 25 ou 30 % du montant global exigé et que le mandataire d’un groupement devra satisfaire à 50 ou 60 % du montant global exigé.</w:t>
            </w:r>
          </w:p>
          <w:p>
            <w:pPr>
              <w:pStyle w:val="Normal"/>
              <w:widowControl w:val="false"/>
              <w:spacing w:lineRule="auto" w:line="360"/>
              <w:jc w:val="both"/>
              <w:rPr>
                <w:rFonts w:ascii="Calibri Light" w:hAnsi="Calibri Light" w:cs="Calibri Light" w:asciiTheme="majorHAnsi" w:cstheme="majorHAnsi" w:hAnsiTheme="majorHAnsi"/>
                <w:i/>
                <w:i/>
                <w:iCs/>
                <w:sz w:val="20"/>
                <w:szCs w:val="20"/>
              </w:rPr>
            </w:pPr>
            <w:r>
              <w:rPr>
                <w:rFonts w:cs="Calibri Light" w:ascii="Calibri Light" w:hAnsi="Calibri Light" w:asciiTheme="majorHAnsi" w:cstheme="majorHAnsi" w:hAnsiTheme="majorHAnsi"/>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pPr>
              <w:pStyle w:val="ListParagraph"/>
              <w:widowControl w:val="false"/>
              <w:numPr>
                <w:ilvl w:val="0"/>
                <w:numId w:val="55"/>
              </w:numPr>
              <w:spacing w:lineRule="auto" w:line="360" w:before="0" w:after="60"/>
              <w:jc w:val="both"/>
              <w:rPr>
                <w:rFonts w:ascii="Calibri Light" w:hAnsi="Calibri Light" w:cs="Calibri Light" w:asciiTheme="majorHAnsi" w:cstheme="majorHAnsi" w:hAnsiTheme="majorHAnsi"/>
                <w:b/>
                <w:b/>
                <w:sz w:val="20"/>
                <w:szCs w:val="20"/>
                <w:u w:val="single"/>
              </w:rPr>
            </w:pPr>
            <w:r>
              <w:rPr>
                <w:rFonts w:cs="Calibri Light" w:ascii="Calibri Light" w:hAnsi="Calibri Light" w:asciiTheme="majorHAnsi" w:cstheme="majorHAnsi" w:hAnsiTheme="majorHAnsi"/>
                <w:b/>
                <w:sz w:val="20"/>
                <w:szCs w:val="20"/>
                <w:u w:val="single"/>
              </w:rPr>
              <w:t>Les preuves d’acceptations des conditions du marché</w:t>
            </w:r>
          </w:p>
          <w:p>
            <w:pPr>
              <w:pStyle w:val="Normal"/>
              <w:widowControl w:val="false"/>
              <w:spacing w:lineRule="auto" w:line="360" w:before="0" w:after="6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 xml:space="preserve">Les soumissionnaires devront présenter les copies dûment paraphées et signées avec la mention « lu et approuvé », des documents à caractères administratif et technique régissant le marché ci-après: </w:t>
            </w:r>
          </w:p>
          <w:p>
            <w:pPr>
              <w:pStyle w:val="Normal"/>
              <w:widowControl w:val="false"/>
              <w:numPr>
                <w:ilvl w:val="0"/>
                <w:numId w:val="54"/>
              </w:numPr>
              <w:spacing w:lineRule="auto" w:line="360" w:before="0" w:after="6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Le Cahier des Clauses Administratives Particulières (CCAP);</w:t>
            </w:r>
          </w:p>
          <w:p>
            <w:pPr>
              <w:pStyle w:val="Normal"/>
              <w:widowControl w:val="false"/>
              <w:numPr>
                <w:ilvl w:val="0"/>
                <w:numId w:val="54"/>
              </w:numPr>
              <w:spacing w:lineRule="auto" w:line="360" w:before="0" w:after="60"/>
              <w:jc w:val="both"/>
              <w:rPr>
                <w:rFonts w:ascii="Calibri Light" w:hAnsi="Calibri Light" w:cs="Calibri Light" w:asciiTheme="majorHAnsi" w:cstheme="majorHAnsi" w:hAnsiTheme="majorHAnsi"/>
                <w:sz w:val="20"/>
                <w:szCs w:val="20"/>
              </w:rPr>
            </w:pPr>
            <w:r>
              <w:rPr>
                <w:rFonts w:cs="Calibri Light" w:ascii="Calibri Light" w:hAnsi="Calibri Light" w:asciiTheme="majorHAnsi" w:cstheme="majorHAnsi" w:hAnsiTheme="majorHAnsi"/>
                <w:sz w:val="20"/>
                <w:szCs w:val="20"/>
              </w:rPr>
              <w:t>Les Cahiers des Clauses Techniques Particulières (CCTP).</w:t>
            </w:r>
          </w:p>
          <w:p>
            <w:pPr>
              <w:pStyle w:val="Normal"/>
              <w:widowControl w:val="false"/>
              <w:jc w:val="both"/>
              <w:rPr>
                <w:rFonts w:ascii="Calibri Light" w:hAnsi="Calibri Light" w:cs="Calibri Light" w:asciiTheme="majorHAnsi" w:cstheme="majorHAnsi" w:hAnsiTheme="majorHAnsi"/>
                <w:b/>
                <w:b/>
                <w:bCs/>
                <w:i/>
                <w:i/>
                <w:iCs/>
                <w:color w:val="000000"/>
                <w:sz w:val="20"/>
                <w:szCs w:val="20"/>
              </w:rPr>
            </w:pPr>
            <w:r>
              <w:rPr>
                <w:rFonts w:cs="Calibri Light" w:ascii="Calibri Light" w:hAnsi="Calibri Light" w:asciiTheme="majorHAnsi" w:cstheme="majorHAnsi" w:hAnsiTheme="majorHAnsi"/>
                <w:b/>
                <w:bCs/>
                <w:i/>
                <w:iCs/>
                <w:color w:val="000000"/>
                <w:sz w:val="20"/>
                <w:szCs w:val="20"/>
              </w:rPr>
              <w:t>[à préciser la validation de X……………………..sous  critères</w:t>
            </w:r>
            <w:r>
              <w:rPr>
                <w:rFonts w:cs="Calibri Light" w:ascii="Calibri Light" w:hAnsi="Calibri Light" w:asciiTheme="majorHAnsi" w:cstheme="majorHAnsi" w:hAnsiTheme="majorHAnsi"/>
                <w:i/>
                <w:iCs/>
                <w:color w:val="000000"/>
                <w:sz w:val="20"/>
                <w:szCs w:val="20"/>
              </w:rPr>
              <w:t xml:space="preserve"> </w:t>
            </w:r>
            <w:r>
              <w:rPr>
                <w:rFonts w:cs="Calibri Light" w:ascii="Calibri Light" w:hAnsi="Calibri Light" w:asciiTheme="majorHAnsi" w:cstheme="majorHAnsi" w:hAnsiTheme="majorHAnsi"/>
                <w:b/>
                <w:bCs/>
                <w:i/>
                <w:iCs/>
                <w:color w:val="000000"/>
                <w:sz w:val="20"/>
                <w:szCs w:val="20"/>
              </w:rPr>
              <w:t>par critère  pour obtenir  un oui</w:t>
            </w:r>
            <w:r>
              <w:rPr>
                <w:rFonts w:cs="Calibri Light" w:ascii="Calibri Light" w:hAnsi="Calibri Light" w:asciiTheme="majorHAnsi" w:cstheme="majorHAnsi" w:hAnsiTheme="majorHAnsi"/>
                <w:b/>
                <w:bCs/>
                <w:i/>
                <w:iCs/>
                <w:color w:val="000000"/>
                <w:sz w:val="20"/>
                <w:szCs w:val="20"/>
                <w:u w:val="single"/>
              </w:rPr>
              <w:t xml:space="preserve">] </w:t>
            </w:r>
            <w:r>
              <w:rPr>
                <w:rFonts w:cs="Calibri Light" w:ascii="Calibri Light" w:hAnsi="Calibri Light" w:asciiTheme="majorHAnsi" w:cstheme="majorHAnsi" w:hAnsiTheme="majorHAnsi"/>
                <w:b/>
                <w:bCs/>
                <w:i/>
                <w:iCs/>
                <w:color w:val="000000"/>
                <w:sz w:val="20"/>
                <w:szCs w:val="20"/>
              </w:rPr>
              <w:t xml:space="preserve"> </w:t>
            </w:r>
          </w:p>
          <w:p>
            <w:pPr>
              <w:pStyle w:val="Normal"/>
              <w:widowControl w:val="false"/>
              <w:spacing w:lineRule="auto" w:line="360"/>
              <w:jc w:val="both"/>
              <w:rPr>
                <w:rFonts w:ascii="Calibri Light" w:hAnsi="Calibri Light" w:cs="Calibri Light" w:asciiTheme="majorHAnsi" w:cstheme="majorHAnsi" w:hAnsiTheme="majorHAnsi"/>
                <w:sz w:val="20"/>
                <w:szCs w:val="20"/>
              </w:rPr>
            </w:pPr>
            <w:r>
              <w:rPr>
                <w:rFonts w:cs="Calibri Light" w:cstheme="majorHAnsi" w:ascii="Calibri Light" w:hAnsi="Calibri Light"/>
                <w:sz w:val="20"/>
                <w:szCs w:val="20"/>
              </w:rPr>
            </w:r>
          </w:p>
          <w:p>
            <w:pPr>
              <w:pStyle w:val="Normal"/>
              <w:widowControl w:val="false"/>
              <w:spacing w:lineRule="auto" w:line="360" w:before="17" w:after="0"/>
              <w:jc w:val="both"/>
              <w:rPr>
                <w:rFonts w:ascii="Calibri Light" w:hAnsi="Calibri Light" w:cs="Calibri Light" w:asciiTheme="majorHAnsi" w:cstheme="majorHAnsi" w:hAnsiTheme="majorHAnsi"/>
                <w:b/>
                <w:b/>
                <w:bCs/>
                <w:i/>
                <w:i/>
                <w:iCs/>
                <w:color w:val="FF0000"/>
                <w:sz w:val="20"/>
                <w:szCs w:val="20"/>
              </w:rPr>
            </w:pPr>
            <w:bookmarkStart w:id="211" w:name="_Hlk1631508921"/>
            <w:bookmarkEnd w:id="211"/>
            <w:r>
              <w:rPr>
                <w:rFonts w:cs="Calibri Light" w:ascii="Calibri Light" w:hAnsi="Calibri Light" w:asciiTheme="majorHAnsi" w:cstheme="majorHAnsi" w:hAnsiTheme="majorHAnsi"/>
                <w:b/>
                <w:bCs/>
                <w:color w:val="FF0000"/>
                <w:sz w:val="20"/>
                <w:szCs w:val="20"/>
              </w:rPr>
              <w:t xml:space="preserve">NB : Une grille d’évaluation détaillée </w:t>
            </w:r>
            <w:r>
              <w:rPr>
                <w:rFonts w:cs="Calibri Light" w:ascii="Calibri Light" w:hAnsi="Calibri Light" w:asciiTheme="majorHAnsi" w:cstheme="majorHAnsi" w:hAnsiTheme="majorHAnsi"/>
                <w:b/>
                <w:bCs/>
                <w:i/>
                <w:iCs/>
                <w:color w:val="FF0000"/>
                <w:sz w:val="20"/>
                <w:szCs w:val="20"/>
              </w:rPr>
              <w:t>cohérente avec les exigences du Règlement Particulier de l’Appel d’Offres pourra être jointe</w:t>
            </w:r>
            <w:r>
              <w:rPr>
                <w:rFonts w:cs="Calibri Light" w:ascii="Calibri Light" w:hAnsi="Calibri Light" w:asciiTheme="majorHAnsi" w:cstheme="majorHAnsi" w:hAnsiTheme="majorHAnsi"/>
                <w:b/>
                <w:bCs/>
                <w:color w:val="FF0000"/>
                <w:sz w:val="20"/>
                <w:szCs w:val="20"/>
              </w:rPr>
              <w:t xml:space="preserve"> en annexe à ce Règlement Particulier de l’Appel d’Offres.  </w:t>
            </w:r>
            <w:r>
              <w:rPr>
                <w:rFonts w:cs="Calibri Light" w:ascii="Calibri Light" w:hAnsi="Calibri Light" w:asciiTheme="majorHAnsi" w:cstheme="majorHAnsi" w:hAnsiTheme="majorHAnsi"/>
                <w:b/>
                <w:bCs/>
                <w:i/>
                <w:iCs/>
                <w:color w:val="FF0000"/>
                <w:sz w:val="20"/>
                <w:szCs w:val="20"/>
              </w:rPr>
              <w:t xml:space="preserve">Ladite grille et les critères détaillés ci-dessous doivent préciser formellement les modalités de validation d'un critère à partir du nombre de sous-critères respectés.] </w:t>
            </w:r>
          </w:p>
          <w:p>
            <w:pPr>
              <w:pStyle w:val="Normal"/>
              <w:widowControl w:val="false"/>
              <w:spacing w:lineRule="auto" w:line="360" w:before="17" w:after="0"/>
              <w:rPr>
                <w:rFonts w:ascii="Calibri Light" w:hAnsi="Calibri Light" w:cs="Calibri Light" w:asciiTheme="majorHAnsi" w:cstheme="majorHAnsi" w:hAnsiTheme="majorHAnsi"/>
                <w:b/>
                <w:b/>
                <w:bCs/>
                <w:i/>
                <w:i/>
                <w:iCs/>
                <w:sz w:val="20"/>
                <w:szCs w:val="20"/>
              </w:rPr>
            </w:pPr>
            <w:bookmarkStart w:id="212" w:name="_Hlk163151275"/>
            <w:r>
              <w:rPr>
                <w:rFonts w:cs="Calibri Light" w:ascii="Calibri Light" w:hAnsi="Calibri Light" w:asciiTheme="majorHAnsi" w:cstheme="majorHAnsi" w:hAnsiTheme="majorHAnsi"/>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212"/>
          </w:p>
        </w:tc>
      </w:tr>
      <w:tr>
        <w:trPr>
          <w:trHeight w:val="1077" w:hRule="atLeas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31.2.</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monnaie retenue pour la conversion en une seule monnaie est le franc CFA, la source du taux de change étant la Banque des Etats de l’Afrique Centrale (BEAC).</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color w:val="000000" w:themeColor="text1"/>
              </w:rPr>
              <w:t>le taux de change pour convertir l’offre du soumissionnaire en monnaie locale ainsi que pour convertir les futurs décomptes en monnaie étrangère, sera celui de la BEAC trois jours ouvrables avant la date limite de dépôt des offres]</w:t>
            </w:r>
          </w:p>
        </w:tc>
      </w:tr>
      <w:tr>
        <w:trPr>
          <w:trHeight w:val="563" w:hRule="atLeas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32.2.(b)</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mode d’évaluation des travaux en régie à chiffrer de façon compétitive est défini comme suit : et le pourcentage desdits travaux devra être précisé</w:t>
            </w:r>
          </w:p>
        </w:tc>
      </w:tr>
      <w:tr>
        <w:trPr>
          <w:trHeight w:val="2152"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32.2.(e)</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délai d’exécution sera évalué comme suit: 03 (trois) à compter de la date de notification de l’ordre de services de démarrage des travaux.</w:t>
            </w:r>
          </w:p>
        </w:tc>
      </w:tr>
      <w:tr>
        <w:trPr>
          <w:trHeight w:val="992"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32.2(g).</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méthode d’évaluation des variantes techniques est la suivante:</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Les soumissionnaires devront remplir au mois 70 % des critères pour la qualification de l’offres technique</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2146" w:hRule="exac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33.1.</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soumissionnaires nationaux </w:t>
            </w:r>
            <w:r>
              <w:rPr>
                <w:rFonts w:cs="Calibri Light" w:ascii="Calibri Light" w:hAnsi="Calibri Light" w:asciiTheme="majorHAnsi" w:cstheme="majorHAnsi" w:hAnsiTheme="majorHAnsi"/>
                <w:i/>
                <w:iCs/>
                <w:position w:val="1"/>
              </w:rPr>
              <w:t>[</w:t>
            </w:r>
            <w:r>
              <w:rPr>
                <w:rFonts w:cs="Calibri Light" w:ascii="Calibri Light" w:hAnsi="Calibri Light" w:asciiTheme="majorHAnsi" w:cstheme="majorHAnsi" w:hAnsiTheme="majorHAnsi"/>
              </w:rPr>
              <w:t xml:space="preserve">bénéficient ou </w:t>
            </w:r>
            <w:r>
              <w:rPr>
                <w:rFonts w:cs="Calibri Light" w:ascii="Calibri Light" w:hAnsi="Calibri Light" w:asciiTheme="majorHAnsi" w:cstheme="majorHAnsi" w:hAnsiTheme="majorHAnsi"/>
                <w:i/>
                <w:iCs/>
                <w:position w:val="1"/>
              </w:rPr>
              <w:t xml:space="preserve">ne bénéficient pas] </w:t>
            </w:r>
            <w:r>
              <w:rPr>
                <w:rFonts w:cs="Calibri Light" w:ascii="Calibri Light" w:hAnsi="Calibri Light" w:asciiTheme="majorHAnsi" w:cstheme="majorHAnsi" w:hAnsiTheme="majorHAnsi"/>
              </w:rPr>
              <w:t>d’une marge de préférence</w:t>
            </w:r>
            <w:r>
              <w:rPr>
                <w:rFonts w:cs="Calibri Light" w:ascii="Calibri Light" w:hAnsi="Calibri Light" w:asciiTheme="majorHAnsi" w:cstheme="majorHAnsi" w:hAnsiTheme="majorHAnsi"/>
                <w:spacing w:val="1"/>
              </w:rPr>
              <w:t xml:space="preserve"> nationale </w:t>
            </w:r>
            <w:r>
              <w:rPr>
                <w:rFonts w:cs="Calibri Light" w:ascii="Calibri Light" w:hAnsi="Calibri Light" w:asciiTheme="majorHAnsi" w:cstheme="majorHAnsi" w:hAnsiTheme="majorHAnsi"/>
              </w:rPr>
              <w:t>au cours de l’évaluation.</w:t>
            </w:r>
          </w:p>
        </w:tc>
      </w:tr>
      <w:tr>
        <w:trPr>
          <w:trHeight w:val="525" w:hRule="exact"/>
        </w:trPr>
        <w:tc>
          <w:tcPr>
            <w:tcW w:w="1020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F- ATTRIBUTION</w:t>
            </w:r>
          </w:p>
        </w:tc>
      </w:tr>
      <w:tr>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34.1</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 xml:space="preserve">Le Maitre d’Ouvrage ou le Maitre d’Ouvrage Délégué attribue le marché au soumissionnaire dont l’offre </w:t>
            </w:r>
            <w:bookmarkStart w:id="213" w:name="_Hlk163151479"/>
            <w:r>
              <w:rPr>
                <w:rFonts w:cs="Calibri Light" w:ascii="Calibri Light" w:hAnsi="Calibri Light" w:asciiTheme="majorHAnsi" w:cstheme="majorHAnsi" w:hAnsiTheme="majorHAnsi"/>
                <w:i/>
                <w:iCs/>
              </w:rPr>
              <w:t xml:space="preserve">a été reconnue conforme pour l’essentiel </w:t>
            </w:r>
            <w:bookmarkEnd w:id="213"/>
            <w:r>
              <w:rPr>
                <w:rFonts w:cs="Calibri Light" w:ascii="Calibri Light" w:hAnsi="Calibri Light" w:asciiTheme="majorHAnsi" w:cstheme="majorHAnsi" w:hAnsiTheme="majorHAnsi"/>
                <w:i/>
                <w:iCs/>
              </w:rPr>
              <w:t xml:space="preserve">au Dossier d’Appel d’offres </w:t>
            </w:r>
            <w:bookmarkStart w:id="214" w:name="_Hlk163151511"/>
            <w:r>
              <w:rPr>
                <w:rFonts w:cs="Calibri Light" w:ascii="Calibri Light" w:hAnsi="Calibri Light" w:asciiTheme="majorHAnsi" w:cstheme="majorHAnsi" w:hAnsiTheme="majorHAnsi"/>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214"/>
          </w:p>
        </w:tc>
      </w:tr>
      <w:tr>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34.2</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i/>
                <w:i/>
                <w:iCs/>
              </w:rPr>
            </w:pPr>
            <w:bookmarkStart w:id="215" w:name="_Hlk163151609"/>
            <w:r>
              <w:rPr>
                <w:rFonts w:cs="Calibri Light" w:ascii="Calibri Light" w:hAnsi="Calibri Light" w:asciiTheme="majorHAnsi" w:cstheme="majorHAnsi" w:hAnsiTheme="majorHAnsi"/>
                <w:i/>
                <w:iCs/>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215"/>
          </w:p>
        </w:tc>
      </w:tr>
      <w:tr>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39.2</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highlight w:val="yellow"/>
              </w:rPr>
              <w:t>Le taux du cautionnement définitif est de : 370 000 (trois cent soixante dix mille), soit 2 %)] du montant toutes taxes comprises du marché</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trPr>
          <w:trHeight w:val="8732" w:hRule="atLeast"/>
        </w:trPr>
        <w:tc>
          <w:tcPr>
            <w:tcW w:w="12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40</w:t>
            </w:r>
          </w:p>
        </w:tc>
        <w:tc>
          <w:tcPr>
            <w:tcW w:w="89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color w:val="000000"/>
              </w:rPr>
            </w:pPr>
            <w:bookmarkStart w:id="216" w:name="_Toc159496870"/>
            <w:r>
              <w:rPr>
                <w:rFonts w:cs="Calibri Light" w:ascii="Calibri Light" w:hAnsi="Calibri Light" w:asciiTheme="majorHAnsi" w:cstheme="majorHAnsi" w:hAnsiTheme="majorHAnsi"/>
                <w:b/>
                <w:bCs/>
                <w:color w:val="000000"/>
              </w:rPr>
              <w:t>Principes Ethiques</w:t>
            </w:r>
            <w:bookmarkEnd w:id="216"/>
          </w:p>
          <w:p>
            <w:pPr>
              <w:pStyle w:val="Normal"/>
              <w:widowControl w:val="false"/>
              <w:spacing w:lineRule="auto" w:line="360"/>
              <w:jc w:val="both"/>
              <w:rPr>
                <w:color w:val="000000"/>
              </w:rPr>
            </w:pPr>
            <w:r>
              <w:rPr>
                <w:rFonts w:cs="Calibri Light" w:ascii="Calibri Light" w:hAnsi="Calibri Light" w:asciiTheme="majorHAnsi" w:cstheme="majorHAnsi" w:hAnsiTheme="majorHAnsi"/>
                <w:color w:val="000000"/>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pPr>
              <w:pStyle w:val="ListParagraph"/>
              <w:widowControl w:val="false"/>
              <w:numPr>
                <w:ilvl w:val="0"/>
                <w:numId w:val="131"/>
              </w:numPr>
              <w:tabs>
                <w:tab w:val="clear" w:pos="720"/>
                <w:tab w:val="left" w:pos="708" w:leader="none"/>
              </w:tabs>
              <w:spacing w:lineRule="auto" w:line="360"/>
              <w:ind w:left="708" w:hanging="284"/>
              <w:jc w:val="both"/>
              <w:rPr>
                <w:color w:val="000000"/>
              </w:rPr>
            </w:pPr>
            <w:r>
              <w:rPr>
                <w:rFonts w:cs="Calibri Light" w:ascii="Calibri Light" w:hAnsi="Calibri Light" w:asciiTheme="majorHAnsi" w:cstheme="majorHAnsi" w:hAnsiTheme="majorHAnsi"/>
                <w:color w:val="000000"/>
              </w:rPr>
              <w:t xml:space="preserve">est coupable de </w:t>
            </w:r>
            <w:r>
              <w:rPr>
                <w:rFonts w:cs="Calibri Light" w:ascii="Calibri Light" w:hAnsi="Calibri Light" w:asciiTheme="majorHAnsi" w:cstheme="majorHAnsi" w:hAnsiTheme="majorHAnsi"/>
                <w:b/>
                <w:color w:val="000000"/>
              </w:rPr>
              <w:t>“corruption”</w:t>
            </w:r>
            <w:r>
              <w:rPr>
                <w:rFonts w:cs="Calibri Light" w:ascii="Calibri Light" w:hAnsi="Calibri Light" w:asciiTheme="majorHAnsi" w:cstheme="majorHAnsi" w:hAnsiTheme="majorHAnsi"/>
                <w:color w:val="000000"/>
              </w:rPr>
              <w:t xml:space="preserve"> quiconque offre, donne, sollicite ou accepte directement ou indirectement un quelconque avantage en vue d’influencer l’action d’un agent public au cours de l’attribution ou de l’exécution d’un marché ou d’une lettre commande, et</w:t>
            </w:r>
          </w:p>
          <w:p>
            <w:pPr>
              <w:pStyle w:val="ListParagraph"/>
              <w:widowControl w:val="false"/>
              <w:numPr>
                <w:ilvl w:val="0"/>
                <w:numId w:val="132"/>
              </w:numPr>
              <w:tabs>
                <w:tab w:val="clear" w:pos="720"/>
                <w:tab w:val="left" w:pos="708" w:leader="none"/>
              </w:tabs>
              <w:spacing w:lineRule="auto" w:line="360"/>
              <w:ind w:left="708" w:hanging="284"/>
              <w:jc w:val="both"/>
              <w:rPr>
                <w:color w:val="000000"/>
              </w:rPr>
            </w:pPr>
            <w:r>
              <w:rPr>
                <w:rFonts w:cs="Calibri Light" w:ascii="Calibri Light" w:hAnsi="Calibri Light" w:asciiTheme="majorHAnsi" w:cstheme="majorHAnsi" w:hAnsiTheme="majorHAnsi"/>
                <w:color w:val="000000"/>
              </w:rPr>
              <w:t xml:space="preserve">est coupable de ‘’corruption’’ quiconque fournit, sollicite ou accepte plusieurs offres  émises par le même soumissionnaire sous des noms des sociétés différentes et/ou sur des numéros d’enregistrement différents. </w:t>
            </w:r>
          </w:p>
          <w:p>
            <w:pPr>
              <w:pStyle w:val="ListParagraph"/>
              <w:widowControl w:val="false"/>
              <w:numPr>
                <w:ilvl w:val="0"/>
                <w:numId w:val="133"/>
              </w:numPr>
              <w:tabs>
                <w:tab w:val="clear" w:pos="720"/>
                <w:tab w:val="left" w:pos="566" w:leader="none"/>
              </w:tabs>
              <w:spacing w:lineRule="auto" w:line="360" w:before="0" w:after="160"/>
              <w:ind w:left="708" w:hanging="425"/>
              <w:jc w:val="both"/>
              <w:rPr>
                <w:color w:val="000000"/>
              </w:rPr>
            </w:pPr>
            <w:r>
              <w:rPr>
                <w:rFonts w:cs="Calibri Light" w:ascii="Calibri Light" w:hAnsi="Calibri Light" w:asciiTheme="majorHAnsi" w:cstheme="majorHAnsi" w:hAnsiTheme="majorHAnsi"/>
                <w:color w:val="000000"/>
              </w:rPr>
              <w:t xml:space="preserve"> </w:t>
            </w:r>
            <w:r>
              <w:rPr>
                <w:rFonts w:cs="Calibri Light" w:ascii="Calibri Light" w:hAnsi="Calibri Light" w:asciiTheme="majorHAnsi" w:cstheme="majorHAnsi" w:hAnsiTheme="majorHAnsi"/>
                <w:color w:val="000000"/>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spacing w:lineRule="auto" w:line="360"/>
        <w:textAlignment w:val="auto"/>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numPr>
          <w:ilvl w:val="0"/>
          <w:numId w:val="0"/>
        </w:numPr>
        <w:spacing w:lineRule="auto" w:line="360" w:before="240" w:after="240"/>
        <w:ind w:left="851" w:hanging="0"/>
        <w:jc w:val="center"/>
        <w:outlineLvl w:val="0"/>
        <w:rPr>
          <w:rFonts w:ascii="Calibri Light" w:hAnsi="Calibri Light" w:eastAsia="Calibri" w:cs="Calibri Light" w:asciiTheme="majorHAnsi" w:cstheme="majorHAnsi" w:hAnsiTheme="majorHAnsi"/>
          <w:b/>
          <w:b/>
          <w:caps/>
          <w:spacing w:val="45"/>
          <w:sz w:val="36"/>
          <w:szCs w:val="36"/>
          <w:lang w:eastAsia="en-US"/>
        </w:rPr>
      </w:pPr>
      <w:r>
        <w:rPr>
          <w:rFonts w:eastAsia="Calibri" w:cs="Calibri Light" w:ascii="Calibri Light" w:hAnsi="Calibri Light" w:asciiTheme="majorHAnsi" w:cstheme="majorHAnsi" w:hAnsiTheme="majorHAnsi"/>
          <w:b/>
          <w:caps/>
          <w:spacing w:val="45"/>
          <w:sz w:val="36"/>
          <w:szCs w:val="36"/>
          <w:lang w:eastAsia="en-US"/>
        </w:rPr>
        <w:t xml:space="preserve">piece n°4 </w:t>
      </w:r>
    </w:p>
    <w:p>
      <w:pPr>
        <w:pStyle w:val="DTAOpices"/>
        <w:ind w:left="851" w:hanging="0"/>
        <w:rPr>
          <w:rFonts w:ascii="Calibri Light" w:hAnsi="Calibri Light" w:cs="Calibri Light" w:asciiTheme="majorHAnsi" w:cstheme="majorHAnsi" w:hAnsiTheme="majorHAnsi"/>
        </w:rPr>
      </w:pPr>
      <w:bookmarkStart w:id="217" w:name="_Toc157306465"/>
      <w:bookmarkStart w:id="218" w:name="_Toc97557072"/>
      <w:bookmarkStart w:id="219" w:name="_Toc97543360"/>
      <w:bookmarkStart w:id="220" w:name="_Toc390418124"/>
      <w:bookmarkStart w:id="221" w:name="_Toc390335365"/>
      <w:r>
        <w:rPr>
          <w:rFonts w:cs="Calibri Light" w:ascii="Calibri Light" w:hAnsi="Calibri Light" w:asciiTheme="majorHAnsi" w:cstheme="majorHAnsi" w:hAnsiTheme="majorHAnsi"/>
        </w:rPr>
        <w:t>Cahier des Clauses Administratives Particulières (CCAP)</w:t>
      </w:r>
      <w:bookmarkEnd w:id="217"/>
      <w:bookmarkEnd w:id="218"/>
      <w:bookmarkEnd w:id="219"/>
      <w:bookmarkEnd w:id="220"/>
      <w:bookmarkEnd w:id="221"/>
    </w:p>
    <w:p>
      <w:pPr>
        <w:pStyle w:val="TitrePieceDAO"/>
        <w:numPr>
          <w:ilvl w:val="0"/>
          <w:numId w:val="0"/>
        </w:numPr>
        <w:spacing w:lineRule="auto" w:line="360"/>
        <w:ind w:left="1212" w:hanging="360"/>
        <w:outlineLvl w:val="0"/>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r>
        <w:br w:type="page"/>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b/>
          <w:bCs/>
          <w:spacing w:val="34"/>
          <w:w w:val="80"/>
          <w:position w:val="-1"/>
          <w:sz w:val="32"/>
        </w:rPr>
        <w:t>Table des matières</w:t>
      </w:r>
    </w:p>
    <w:sdt>
      <w:sdtPr>
        <w:docPartObj>
          <w:docPartGallery w:val="Table of Contents"/>
          <w:docPartUnique w:val="true"/>
        </w:docPartObj>
      </w:sdtPr>
      <w:sdtContent>
        <w:p>
          <w:pPr>
            <w:pStyle w:val="Tabledesmatiresniveau2"/>
            <w:rPr>
              <w:rFonts w:ascii="Calibri Light" w:hAnsi="Calibri Light" w:eastAsia="" w:cs="Calibri Light" w:asciiTheme="majorHAnsi" w:cstheme="majorHAnsi" w:eastAsiaTheme="minorEastAsia" w:hAnsiTheme="majorHAnsi"/>
            </w:rPr>
          </w:pPr>
          <w:r>
            <w:fldChar w:fldCharType="begin"/>
          </w:r>
          <w:r>
            <w:rPr>
              <w:webHidden/>
              <w:rStyle w:val="Sautdindex"/>
              <w:vanish w:val="false"/>
              <w:rFonts w:cs="Calibri Light" w:ascii="Calibri Light" w:hAnsi="Calibri Light"/>
              <w:color w:val="auto"/>
            </w:rPr>
            <w:instrText xml:space="preserve"> TOC \z \o "1-9" \h</w:instrText>
          </w:r>
          <w:r>
            <w:rPr>
              <w:webHidden/>
              <w:rStyle w:val="Sautdindex"/>
              <w:vanish w:val="false"/>
              <w:rFonts w:cs="Calibri Light" w:ascii="Calibri Light" w:hAnsi="Calibri Light"/>
              <w:color w:val="auto"/>
            </w:rPr>
            <w:fldChar w:fldCharType="separate"/>
          </w:r>
          <w:hyperlink w:anchor="_Toc157306059">
            <w:r>
              <w:rPr>
                <w:webHidden/>
                <w:rStyle w:val="Sautdindex"/>
                <w:rFonts w:cs="Calibri Light" w:ascii="Calibri Light" w:hAnsi="Calibri Light" w:asciiTheme="majorHAnsi" w:cstheme="majorHAnsi" w:hAnsiTheme="majorHAnsi"/>
                <w:vanish w:val="false"/>
                <w:color w:val="auto"/>
              </w:rPr>
              <w:t>CHAPITRE  I.</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Généralités</w:t>
            </w:r>
            <w:r>
              <w:rPr>
                <w:webHidden/>
              </w:rPr>
              <w:fldChar w:fldCharType="begin"/>
            </w:r>
            <w:r>
              <w:rPr>
                <w:webHidden/>
              </w:rPr>
              <w:instrText xml:space="preserve">PAGEREF _Toc157306059 \h</w:instrText>
            </w:r>
            <w:r>
              <w:rPr>
                <w:webHidden/>
              </w:rPr>
              <w:fldChar w:fldCharType="separate"/>
            </w:r>
            <w:r>
              <w:rPr>
                <w:rStyle w:val="Sautdindex"/>
                <w:rFonts w:cs="Calibri Light" w:ascii="Calibri Light" w:hAnsi="Calibri Light" w:asciiTheme="majorHAnsi" w:cstheme="majorHAnsi" w:hAnsiTheme="majorHAnsi"/>
                <w:vanish w:val="false"/>
              </w:rPr>
              <w:tab/>
              <w:t>81</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60">
            <w:r>
              <w:rPr>
                <w:webHidden/>
                <w:rStyle w:val="Sautdindex"/>
                <w:rFonts w:cs="Calibri Light" w:ascii="Calibri Light" w:hAnsi="Calibri Light" w:asciiTheme="majorHAnsi" w:cstheme="majorHAnsi" w:hAnsiTheme="majorHAnsi"/>
                <w:vanish w:val="false"/>
                <w:color w:val="auto"/>
              </w:rPr>
              <w:t>Article 1.</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Objet du marché</w:t>
            </w:r>
            <w:r>
              <w:rPr>
                <w:webHidden/>
              </w:rPr>
              <w:fldChar w:fldCharType="begin"/>
            </w:r>
            <w:r>
              <w:rPr>
                <w:webHidden/>
              </w:rPr>
              <w:instrText xml:space="preserve">PAGEREF _Toc157306060 \h</w:instrText>
            </w:r>
            <w:r>
              <w:rPr>
                <w:webHidden/>
              </w:rPr>
              <w:fldChar w:fldCharType="separate"/>
            </w:r>
            <w:r>
              <w:rPr>
                <w:rStyle w:val="Sautdindex"/>
                <w:rFonts w:cs="Calibri Light" w:ascii="Calibri Light" w:hAnsi="Calibri Light" w:asciiTheme="majorHAnsi" w:cstheme="majorHAnsi" w:hAnsiTheme="majorHAnsi"/>
                <w:vanish w:val="false"/>
              </w:rPr>
              <w:tab/>
              <w:t>81</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61">
            <w:r>
              <w:rPr>
                <w:webHidden/>
                <w:rStyle w:val="Sautdindex"/>
                <w:rFonts w:cs="Calibri Light" w:ascii="Calibri Light" w:hAnsi="Calibri Light" w:asciiTheme="majorHAnsi" w:cstheme="majorHAnsi" w:hAnsiTheme="majorHAnsi"/>
                <w:vanish w:val="false"/>
                <w:color w:val="auto"/>
              </w:rPr>
              <w:t>Article 2.</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Procédure de passation du marché</w:t>
            </w:r>
            <w:r>
              <w:rPr>
                <w:webHidden/>
              </w:rPr>
              <w:fldChar w:fldCharType="begin"/>
            </w:r>
            <w:r>
              <w:rPr>
                <w:webHidden/>
              </w:rPr>
              <w:instrText xml:space="preserve">PAGEREF _Toc157306061 \h</w:instrText>
            </w:r>
            <w:r>
              <w:rPr>
                <w:webHidden/>
              </w:rPr>
              <w:fldChar w:fldCharType="separate"/>
            </w:r>
            <w:r>
              <w:rPr>
                <w:rStyle w:val="Sautdindex"/>
                <w:rFonts w:cs="Calibri Light" w:ascii="Calibri Light" w:hAnsi="Calibri Light" w:asciiTheme="majorHAnsi" w:cstheme="majorHAnsi" w:hAnsiTheme="majorHAnsi"/>
                <w:vanish w:val="false"/>
              </w:rPr>
              <w:tab/>
              <w:t>81</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62">
            <w:r>
              <w:rPr>
                <w:webHidden/>
                <w:rStyle w:val="Sautdindex"/>
                <w:rFonts w:cs="Calibri Light" w:ascii="Calibri Light" w:hAnsi="Calibri Light" w:asciiTheme="majorHAnsi" w:cstheme="majorHAnsi" w:hAnsiTheme="majorHAnsi"/>
                <w:vanish w:val="false"/>
                <w:color w:val="auto"/>
              </w:rPr>
              <w:t>Article 3.</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Attributions et nantissement</w:t>
            </w:r>
            <w:r>
              <w:rPr>
                <w:webHidden/>
              </w:rPr>
              <w:fldChar w:fldCharType="begin"/>
            </w:r>
            <w:r>
              <w:rPr>
                <w:webHidden/>
              </w:rPr>
              <w:instrText xml:space="preserve">PAGEREF _Toc157306062 \h</w:instrText>
            </w:r>
            <w:r>
              <w:rPr>
                <w:webHidden/>
              </w:rPr>
              <w:fldChar w:fldCharType="separate"/>
            </w:r>
            <w:r>
              <w:rPr>
                <w:rStyle w:val="Sautdindex"/>
                <w:rFonts w:cs="Calibri Light" w:ascii="Calibri Light" w:hAnsi="Calibri Light" w:asciiTheme="majorHAnsi" w:cstheme="majorHAnsi" w:hAnsiTheme="majorHAnsi"/>
                <w:vanish w:val="false"/>
              </w:rPr>
              <w:tab/>
              <w:t>81</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cs="Calibri Light" w:asciiTheme="majorHAnsi" w:cstheme="majorHAnsi" w:hAnsiTheme="majorHAnsi"/>
            </w:rPr>
          </w:pPr>
          <w:hyperlink w:anchor="_Toc157306063">
            <w:r>
              <w:rPr>
                <w:webHidden/>
                <w:rStyle w:val="Sautdindex"/>
                <w:rFonts w:cs="Calibri Light" w:ascii="Calibri Light" w:hAnsi="Calibri Light" w:asciiTheme="majorHAnsi" w:cstheme="majorHAnsi" w:hAnsiTheme="majorHAnsi"/>
                <w:vanish w:val="false"/>
                <w:color w:val="auto"/>
              </w:rPr>
              <w:t>Article 4.</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Langue, lois et règlements applicables</w:t>
            </w:r>
            <w:r>
              <w:rPr>
                <w:webHidden/>
              </w:rPr>
              <w:fldChar w:fldCharType="begin"/>
            </w:r>
            <w:r>
              <w:rPr>
                <w:webHidden/>
              </w:rPr>
              <w:instrText xml:space="preserve">PAGEREF _Toc157306063 \h</w:instrText>
            </w:r>
            <w:r>
              <w:rPr>
                <w:webHidden/>
              </w:rPr>
              <w:fldChar w:fldCharType="separate"/>
            </w:r>
            <w:r>
              <w:rPr>
                <w:rStyle w:val="Sautdindex"/>
                <w:rFonts w:cs="Calibri Light" w:ascii="Calibri Light" w:hAnsi="Calibri Light" w:asciiTheme="majorHAnsi" w:cstheme="majorHAnsi" w:hAnsiTheme="majorHAnsi"/>
                <w:vanish w:val="false"/>
              </w:rPr>
              <w:tab/>
              <w:t>82</w:t>
            </w:r>
            <w:r>
              <w:rPr>
                <w:webHidden/>
              </w:rPr>
              <w:fldChar w:fldCharType="end"/>
            </w:r>
          </w:hyperlink>
        </w:p>
        <w:p>
          <w:pPr>
            <w:pStyle w:val="Normal"/>
            <w:rPr>
              <w:rFonts w:ascii="Calibri Light" w:hAnsi="Calibri Light" w:eastAsia="" w:cs="Calibri Light" w:asciiTheme="majorHAnsi" w:cstheme="majorHAnsi" w:eastAsiaTheme="minorEastAsia" w:hAnsiTheme="majorHAnsi"/>
            </w:rPr>
          </w:pPr>
          <w:r>
            <w:rPr>
              <w:rFonts w:eastAsia="" w:cs="Calibri Light" w:ascii="Calibri Light" w:hAnsi="Calibri Light" w:asciiTheme="majorHAnsi" w:cstheme="majorHAnsi" w:eastAsiaTheme="minorEastAsia" w:hAnsiTheme="majorHAnsi"/>
            </w:rPr>
            <w:t xml:space="preserve">        </w:t>
          </w:r>
          <w:r>
            <w:rPr>
              <w:rFonts w:eastAsia="" w:cs="Calibri Light" w:ascii="Calibri Light" w:hAnsi="Calibri Light" w:asciiTheme="majorHAnsi" w:cstheme="majorHAnsi" w:eastAsiaTheme="minorEastAsia" w:hAnsiTheme="majorHAnsi"/>
            </w:rPr>
            <w:t>Article 5.</w:t>
            <w:tab/>
            <w:t xml:space="preserve">     Normes ………………………………………………………………………….85</w:t>
            <w:tab/>
          </w:r>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64">
            <w:r>
              <w:rPr>
                <w:webHidden/>
                <w:rStyle w:val="Sautdindex"/>
                <w:rFonts w:cs="Calibri Light" w:ascii="Calibri Light" w:hAnsi="Calibri Light" w:asciiTheme="majorHAnsi" w:cstheme="majorHAnsi" w:hAnsiTheme="majorHAnsi"/>
                <w:vanish w:val="false"/>
                <w:color w:val="auto"/>
              </w:rPr>
              <w:t>Article 6.</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Pièces constitutives du marché</w:t>
            </w:r>
            <w:r>
              <w:rPr>
                <w:rStyle w:val="Sautdindex"/>
                <w:rFonts w:cs="Calibri Light" w:ascii="Calibri Light" w:hAnsi="Calibri Light" w:asciiTheme="majorHAnsi" w:cstheme="majorHAnsi" w:hAnsiTheme="majorHAnsi"/>
                <w:vanish w:val="false"/>
              </w:rPr>
              <w:tab/>
            </w:r>
          </w:hyperlink>
          <w:r>
            <w:rPr>
              <w:rFonts w:cs="Calibri Light" w:ascii="Calibri Light" w:hAnsi="Calibri Light" w:asciiTheme="majorHAnsi" w:cstheme="majorHAnsi" w:hAnsiTheme="majorHAnsi"/>
            </w:rPr>
            <w:t>85</w:t>
          </w:r>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65">
            <w:r>
              <w:rPr>
                <w:webHidden/>
                <w:rStyle w:val="Sautdindex"/>
                <w:rFonts w:cs="Calibri Light" w:ascii="Calibri Light" w:hAnsi="Calibri Light" w:asciiTheme="majorHAnsi" w:cstheme="majorHAnsi" w:hAnsiTheme="majorHAnsi"/>
                <w:vanish w:val="false"/>
                <w:color w:val="auto"/>
              </w:rPr>
              <w:t>Article 7.</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Textes généraux applicables</w:t>
            </w:r>
            <w:r>
              <w:rPr>
                <w:webHidden/>
              </w:rPr>
              <w:fldChar w:fldCharType="begin"/>
            </w:r>
            <w:r>
              <w:rPr>
                <w:webHidden/>
              </w:rPr>
              <w:instrText xml:space="preserve">PAGEREF _Toc157306065 \h</w:instrText>
            </w:r>
            <w:r>
              <w:rPr>
                <w:webHidden/>
              </w:rPr>
              <w:fldChar w:fldCharType="separate"/>
            </w:r>
            <w:r>
              <w:rPr>
                <w:rStyle w:val="Sautdindex"/>
                <w:rFonts w:cs="Calibri Light" w:ascii="Calibri Light" w:hAnsi="Calibri Light" w:asciiTheme="majorHAnsi" w:cstheme="majorHAnsi" w:hAnsiTheme="majorHAnsi"/>
                <w:vanish w:val="false"/>
              </w:rPr>
              <w:tab/>
              <w:t>82</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66">
            <w:r>
              <w:rPr>
                <w:webHidden/>
                <w:rStyle w:val="Sautdindex"/>
                <w:rFonts w:cs="Calibri Light" w:ascii="Calibri Light" w:hAnsi="Calibri Light" w:asciiTheme="majorHAnsi" w:cstheme="majorHAnsi" w:hAnsiTheme="majorHAnsi"/>
                <w:vanish w:val="false"/>
                <w:color w:val="auto"/>
              </w:rPr>
              <w:t>Article 8.</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 xml:space="preserve">Communication </w:t>
            </w:r>
            <w:r>
              <w:rPr>
                <w:webHidden/>
              </w:rPr>
              <w:fldChar w:fldCharType="begin"/>
            </w:r>
            <w:r>
              <w:rPr>
                <w:webHidden/>
              </w:rPr>
              <w:instrText xml:space="preserve">PAGEREF _Toc157306066 \h</w:instrText>
            </w:r>
            <w:r>
              <w:rPr>
                <w:webHidden/>
              </w:rPr>
              <w:fldChar w:fldCharType="separate"/>
            </w:r>
            <w:r>
              <w:rPr>
                <w:rStyle w:val="Sautdindex"/>
                <w:rFonts w:cs="Calibri Light" w:ascii="Calibri Light" w:hAnsi="Calibri Light" w:asciiTheme="majorHAnsi" w:cstheme="majorHAnsi" w:hAnsiTheme="majorHAnsi"/>
                <w:vanish w:val="false"/>
              </w:rPr>
              <w:tab/>
              <w:t>83</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rPr>
          </w:pPr>
          <w:hyperlink w:anchor="_Toc157306067">
            <w:r>
              <w:rPr>
                <w:webHidden/>
                <w:rStyle w:val="Sautdindex"/>
                <w:rFonts w:cs="Calibri Light" w:ascii="Calibri Light" w:hAnsi="Calibri Light" w:asciiTheme="majorHAnsi" w:cstheme="majorHAnsi" w:hAnsiTheme="majorHAnsi"/>
                <w:vanish w:val="false"/>
                <w:color w:val="auto"/>
              </w:rPr>
              <w:t>CHAPITRE  II.</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Exécution des travaux</w:t>
            </w:r>
            <w:r>
              <w:rPr>
                <w:webHidden/>
              </w:rPr>
              <w:fldChar w:fldCharType="begin"/>
            </w:r>
            <w:r>
              <w:rPr>
                <w:webHidden/>
              </w:rPr>
              <w:instrText xml:space="preserve">PAGEREF _Toc157306067 \h</w:instrText>
            </w:r>
            <w:r>
              <w:rPr>
                <w:webHidden/>
              </w:rPr>
              <w:fldChar w:fldCharType="separate"/>
            </w:r>
            <w:r>
              <w:rPr>
                <w:rStyle w:val="Sautdindex"/>
                <w:rFonts w:cs="Calibri Light" w:ascii="Calibri Light" w:hAnsi="Calibri Light" w:asciiTheme="majorHAnsi" w:cstheme="majorHAnsi" w:hAnsiTheme="majorHAnsi"/>
                <w:vanish w:val="false"/>
              </w:rPr>
              <w:tab/>
              <w:t>83</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68">
            <w:r>
              <w:rPr>
                <w:webHidden/>
                <w:rStyle w:val="Sautdindex"/>
                <w:rFonts w:cs="Calibri Light" w:ascii="Calibri Light" w:hAnsi="Calibri Light" w:asciiTheme="majorHAnsi" w:cstheme="majorHAnsi" w:hAnsiTheme="majorHAnsi"/>
                <w:vanish w:val="false"/>
                <w:color w:val="auto"/>
              </w:rPr>
              <w:t>Article 9.</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Consistance des prestations</w:t>
            </w:r>
            <w:r>
              <w:rPr>
                <w:webHidden/>
              </w:rPr>
              <w:fldChar w:fldCharType="begin"/>
            </w:r>
            <w:r>
              <w:rPr>
                <w:webHidden/>
              </w:rPr>
              <w:instrText xml:space="preserve">PAGEREF _Toc157306068 \h</w:instrText>
            </w:r>
            <w:r>
              <w:rPr>
                <w:webHidden/>
              </w:rPr>
              <w:fldChar w:fldCharType="separate"/>
            </w:r>
            <w:r>
              <w:rPr>
                <w:rStyle w:val="Sautdindex"/>
                <w:rFonts w:cs="Calibri Light" w:ascii="Calibri Light" w:hAnsi="Calibri Light" w:asciiTheme="majorHAnsi" w:cstheme="majorHAnsi" w:hAnsiTheme="majorHAnsi"/>
                <w:vanish w:val="false"/>
              </w:rPr>
              <w:tab/>
              <w:t>83</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69">
            <w:r>
              <w:rPr>
                <w:webHidden/>
                <w:rStyle w:val="Sautdindex"/>
                <w:rFonts w:cs="Calibri Light" w:ascii="Calibri Light" w:hAnsi="Calibri Light" w:asciiTheme="majorHAnsi" w:cstheme="majorHAnsi" w:hAnsiTheme="majorHAnsi"/>
                <w:vanish w:val="false"/>
                <w:color w:val="auto"/>
              </w:rPr>
              <w:t>Article 10.</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 xml:space="preserve">Délais d’exécution du marché </w:t>
            </w:r>
            <w:r>
              <w:rPr>
                <w:rStyle w:val="Sautdindex"/>
                <w:rFonts w:cs="Calibri Light" w:ascii="Calibri Light" w:hAnsi="Calibri Light" w:asciiTheme="majorHAnsi" w:cstheme="majorHAnsi" w:hAnsiTheme="majorHAnsi"/>
                <w:vanish w:val="false"/>
              </w:rPr>
              <w:tab/>
            </w:r>
          </w:hyperlink>
          <w:r>
            <w:rPr>
              <w:rFonts w:cs="Calibri Light" w:ascii="Calibri Light" w:hAnsi="Calibri Light" w:asciiTheme="majorHAnsi" w:cstheme="majorHAnsi" w:hAnsiTheme="majorHAnsi"/>
            </w:rPr>
            <w:t>87</w:t>
          </w:r>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70">
            <w:r>
              <w:rPr>
                <w:webHidden/>
                <w:rStyle w:val="Sautdindex"/>
                <w:rFonts w:cs="Calibri Light" w:ascii="Calibri Light" w:hAnsi="Calibri Light" w:asciiTheme="majorHAnsi" w:cstheme="majorHAnsi" w:hAnsiTheme="majorHAnsi"/>
                <w:vanish w:val="false"/>
                <w:color w:val="auto"/>
              </w:rPr>
              <w:t>Article 11.</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Obligations du Maître d’Ouvrage ou du Maître d’Ouvrage Délégué</w:t>
            </w:r>
            <w:r>
              <w:rPr>
                <w:webHidden/>
              </w:rPr>
              <w:fldChar w:fldCharType="begin"/>
            </w:r>
            <w:r>
              <w:rPr>
                <w:webHidden/>
              </w:rPr>
              <w:instrText xml:space="preserve">PAGEREF _Toc157306070 \h</w:instrText>
            </w:r>
            <w:r>
              <w:rPr>
                <w:webHidden/>
              </w:rPr>
              <w:fldChar w:fldCharType="separate"/>
            </w:r>
            <w:r>
              <w:rPr>
                <w:rStyle w:val="Sautdindex"/>
                <w:rFonts w:cs="Calibri Light" w:ascii="Calibri Light" w:hAnsi="Calibri Light" w:asciiTheme="majorHAnsi" w:cstheme="majorHAnsi" w:hAnsiTheme="majorHAnsi"/>
                <w:vanish w:val="false"/>
              </w:rPr>
              <w:tab/>
              <w:t>84</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71">
            <w:r>
              <w:rPr>
                <w:webHidden/>
                <w:rStyle w:val="Sautdindex"/>
                <w:rFonts w:cs="Calibri Light" w:ascii="Calibri Light" w:hAnsi="Calibri Light" w:asciiTheme="majorHAnsi" w:cstheme="majorHAnsi" w:hAnsiTheme="majorHAnsi"/>
                <w:vanish w:val="false"/>
                <w:color w:val="auto"/>
              </w:rPr>
              <w:t>Article 12.</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Ordres de service</w:t>
            </w:r>
            <w:r>
              <w:rPr>
                <w:webHidden/>
              </w:rPr>
              <w:fldChar w:fldCharType="begin"/>
            </w:r>
            <w:r>
              <w:rPr>
                <w:webHidden/>
              </w:rPr>
              <w:instrText xml:space="preserve">PAGEREF _Toc157306071 \h</w:instrText>
            </w:r>
            <w:r>
              <w:rPr>
                <w:webHidden/>
              </w:rPr>
              <w:fldChar w:fldCharType="separate"/>
            </w:r>
            <w:r>
              <w:rPr>
                <w:rStyle w:val="Sautdindex"/>
                <w:rFonts w:cs="Calibri Light" w:ascii="Calibri Light" w:hAnsi="Calibri Light" w:asciiTheme="majorHAnsi" w:cstheme="majorHAnsi" w:hAnsiTheme="majorHAnsi"/>
                <w:vanish w:val="false"/>
              </w:rPr>
              <w:tab/>
              <w:t>84</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cs="Calibri Light" w:asciiTheme="majorHAnsi" w:cstheme="majorHAnsi" w:hAnsiTheme="majorHAnsi"/>
            </w:rPr>
          </w:pPr>
          <w:hyperlink w:anchor="_Toc157306072">
            <w:r>
              <w:rPr>
                <w:webHidden/>
                <w:rStyle w:val="Sautdindex"/>
                <w:rFonts w:cs="Calibri Light" w:ascii="Calibri Light" w:hAnsi="Calibri Light" w:asciiTheme="majorHAnsi" w:cstheme="majorHAnsi" w:hAnsiTheme="majorHAnsi"/>
                <w:vanish w:val="false"/>
                <w:color w:val="auto"/>
              </w:rPr>
              <w:t>Article 13.</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Rôles et responsabilités du cocontractant de l’administration</w:t>
            </w:r>
            <w:r>
              <w:rPr>
                <w:webHidden/>
              </w:rPr>
              <w:fldChar w:fldCharType="begin"/>
            </w:r>
            <w:r>
              <w:rPr>
                <w:webHidden/>
              </w:rPr>
              <w:instrText xml:space="preserve">PAGEREF _Toc157306072 \h</w:instrText>
            </w:r>
            <w:r>
              <w:rPr>
                <w:webHidden/>
              </w:rPr>
              <w:fldChar w:fldCharType="separate"/>
            </w:r>
            <w:r>
              <w:rPr>
                <w:rStyle w:val="Sautdindex"/>
                <w:rFonts w:cs="Calibri Light" w:ascii="Calibri Light" w:hAnsi="Calibri Light" w:asciiTheme="majorHAnsi" w:cstheme="majorHAnsi" w:hAnsiTheme="majorHAnsi"/>
                <w:vanish w:val="false"/>
              </w:rPr>
              <w:tab/>
              <w:t>85</w:t>
            </w:r>
            <w:r>
              <w:rPr>
                <w:webHidden/>
              </w:rPr>
              <w:fldChar w:fldCharType="end"/>
            </w:r>
          </w:hyperlink>
        </w:p>
        <w:p>
          <w:pPr>
            <w:pStyle w:val="Normal"/>
            <w:rPr>
              <w:rFonts w:ascii="Calibri Light" w:hAnsi="Calibri Light" w:eastAsia="" w:cs="Calibri Light" w:asciiTheme="majorHAnsi" w:cstheme="majorHAnsi" w:eastAsiaTheme="minorEastAsia" w:hAnsiTheme="majorHAnsi"/>
            </w:rPr>
          </w:pPr>
          <w:r>
            <w:rPr>
              <w:rFonts w:eastAsia="" w:cs="Calibri Light" w:ascii="Calibri Light" w:hAnsi="Calibri Light" w:asciiTheme="majorHAnsi" w:cstheme="majorHAnsi" w:eastAsiaTheme="minorEastAsia" w:hAnsiTheme="majorHAnsi"/>
            </w:rPr>
            <w:t xml:space="preserve">        </w:t>
          </w:r>
          <w:hyperlink w:anchor="_Toc157306072">
            <w:r>
              <w:rPr>
                <w:webHidden/>
              </w:rPr>
              <w:fldChar w:fldCharType="begin"/>
            </w:r>
            <w:r>
              <w:rPr>
                <w:webHidden/>
              </w:rPr>
              <w:instrText xml:space="preserve">PAGEREF _Toc157306072 \h</w:instrText>
            </w:r>
            <w:r>
              <w:rPr>
                <w:webHidden/>
              </w:rPr>
              <w:fldChar w:fldCharType="separate"/>
            </w:r>
            <w:r>
              <w:rPr>
                <w:webHidden/>
                <w:rStyle w:val="Sautdindex"/>
                <w:rFonts w:eastAsia="" w:cs="Calibri Light" w:ascii="Calibri Light" w:hAnsi="Calibri Light" w:asciiTheme="majorHAnsi" w:cstheme="majorHAnsi" w:eastAsiaTheme="minorEastAsia" w:hAnsiTheme="majorHAnsi"/>
                <w:vanish w:val="false"/>
              </w:rPr>
              <w:t>Article 14.     Marchés à tranches conditionnelles……………………………………………</w:t>
              <w:tab/>
              <w:t>85</w:t>
            </w:r>
            <w:r>
              <w:rPr>
                <w:webHidden/>
              </w:rPr>
              <w:fldChar w:fldCharType="end"/>
            </w:r>
          </w:hyperlink>
        </w:p>
        <w:p>
          <w:pPr>
            <w:pStyle w:val="Normal"/>
            <w:rPr>
              <w:rFonts w:ascii="Calibri Light" w:hAnsi="Calibri Light" w:eastAsia="" w:cs="Calibri Light" w:asciiTheme="majorHAnsi" w:cstheme="majorHAnsi" w:eastAsiaTheme="minorEastAsia" w:hAnsiTheme="majorHAnsi"/>
            </w:rPr>
          </w:pPr>
          <w:r>
            <w:rPr>
              <w:rFonts w:eastAsia="" w:cs="Calibri Light" w:ascii="Calibri Light" w:hAnsi="Calibri Light" w:asciiTheme="majorHAnsi" w:cstheme="majorHAnsi" w:eastAsiaTheme="minorEastAsia" w:hAnsiTheme="majorHAnsi"/>
            </w:rPr>
            <w:t xml:space="preserve">    </w:t>
          </w:r>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73">
            <w:r>
              <w:rPr>
                <w:webHidden/>
                <w:rStyle w:val="Sautdindex"/>
                <w:rFonts w:cs="Calibri Light" w:ascii="Calibri Light" w:hAnsi="Calibri Light" w:asciiTheme="majorHAnsi" w:cstheme="majorHAnsi" w:hAnsiTheme="majorHAnsi"/>
                <w:vanish w:val="false"/>
                <w:color w:val="auto"/>
              </w:rPr>
              <w:t>Article 15.</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Personnel et Matériel du cocontractant</w:t>
            </w:r>
            <w:r>
              <w:rPr>
                <w:webHidden/>
              </w:rPr>
              <w:fldChar w:fldCharType="begin"/>
            </w:r>
            <w:r>
              <w:rPr>
                <w:webHidden/>
              </w:rPr>
              <w:instrText xml:space="preserve">PAGEREF _Toc157306073 \h</w:instrText>
            </w:r>
            <w:r>
              <w:rPr>
                <w:webHidden/>
              </w:rPr>
              <w:fldChar w:fldCharType="separate"/>
            </w:r>
            <w:r>
              <w:rPr>
                <w:rStyle w:val="Sautdindex"/>
                <w:rFonts w:cs="Calibri Light" w:ascii="Calibri Light" w:hAnsi="Calibri Light" w:asciiTheme="majorHAnsi" w:cstheme="majorHAnsi" w:hAnsiTheme="majorHAnsi"/>
                <w:vanish w:val="false"/>
              </w:rPr>
              <w:tab/>
              <w:t>87</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74">
            <w:r>
              <w:rPr>
                <w:webHidden/>
                <w:rStyle w:val="Sautdindex"/>
                <w:rFonts w:cs="Calibri Light" w:ascii="Calibri Light" w:hAnsi="Calibri Light" w:asciiTheme="majorHAnsi" w:cstheme="majorHAnsi" w:hAnsiTheme="majorHAnsi"/>
                <w:bCs/>
                <w:vanish w:val="false"/>
                <w:color w:val="auto"/>
              </w:rPr>
              <w:t>Article 16.</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Pièces à fournir par le cocontractant</w:t>
            </w:r>
            <w:r>
              <w:rPr>
                <w:webHidden/>
              </w:rPr>
              <w:fldChar w:fldCharType="begin"/>
            </w:r>
            <w:r>
              <w:rPr>
                <w:webHidden/>
              </w:rPr>
              <w:instrText xml:space="preserve">PAGEREF _Toc157306074 \h</w:instrText>
            </w:r>
            <w:r>
              <w:rPr>
                <w:webHidden/>
              </w:rPr>
              <w:fldChar w:fldCharType="separate"/>
            </w:r>
            <w:r>
              <w:rPr>
                <w:rStyle w:val="Sautdindex"/>
                <w:rFonts w:cs="Calibri Light" w:ascii="Calibri Light" w:hAnsi="Calibri Light" w:asciiTheme="majorHAnsi" w:cstheme="majorHAnsi" w:hAnsiTheme="majorHAnsi"/>
                <w:vanish w:val="false"/>
              </w:rPr>
              <w:tab/>
              <w:t>88</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75">
            <w:r>
              <w:rPr>
                <w:webHidden/>
                <w:rStyle w:val="Sautdindex"/>
                <w:rFonts w:cs="Calibri Light" w:ascii="Calibri Light" w:hAnsi="Calibri Light" w:asciiTheme="majorHAnsi" w:cstheme="majorHAnsi" w:hAnsiTheme="majorHAnsi"/>
                <w:vanish w:val="false"/>
                <w:color w:val="auto"/>
              </w:rPr>
              <w:t>Article 17.</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Mise à disposition des documents et du site</w:t>
            </w:r>
            <w:r>
              <w:rPr>
                <w:webHidden/>
              </w:rPr>
              <w:fldChar w:fldCharType="begin"/>
            </w:r>
            <w:r>
              <w:rPr>
                <w:webHidden/>
              </w:rPr>
              <w:instrText xml:space="preserve">PAGEREF _Toc157306075 \h</w:instrText>
            </w:r>
            <w:r>
              <w:rPr>
                <w:webHidden/>
              </w:rPr>
              <w:fldChar w:fldCharType="separate"/>
            </w:r>
            <w:r>
              <w:rPr>
                <w:rStyle w:val="Sautdindex"/>
                <w:rFonts w:cs="Calibri Light" w:ascii="Calibri Light" w:hAnsi="Calibri Light" w:asciiTheme="majorHAnsi" w:cstheme="majorHAnsi" w:hAnsiTheme="majorHAnsi"/>
                <w:vanish w:val="false"/>
              </w:rPr>
              <w:tab/>
              <w:t>89</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76">
            <w:r>
              <w:rPr>
                <w:webHidden/>
                <w:rStyle w:val="Sautdindex"/>
                <w:rFonts w:cs="Calibri Light" w:ascii="Calibri Light" w:hAnsi="Calibri Light" w:asciiTheme="majorHAnsi" w:cstheme="majorHAnsi" w:hAnsiTheme="majorHAnsi"/>
                <w:vanish w:val="false"/>
                <w:color w:val="auto"/>
              </w:rPr>
              <w:t>Article 18.</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Assurances des ouvrages et responsabilités civiles</w:t>
            </w:r>
            <w:r>
              <w:rPr>
                <w:webHidden/>
              </w:rPr>
              <w:fldChar w:fldCharType="begin"/>
            </w:r>
            <w:r>
              <w:rPr>
                <w:webHidden/>
              </w:rPr>
              <w:instrText xml:space="preserve">PAGEREF _Toc157306076 \h</w:instrText>
            </w:r>
            <w:r>
              <w:rPr>
                <w:webHidden/>
              </w:rPr>
              <w:fldChar w:fldCharType="separate"/>
            </w:r>
            <w:r>
              <w:rPr>
                <w:rStyle w:val="Sautdindex"/>
                <w:rFonts w:cs="Calibri Light" w:ascii="Calibri Light" w:hAnsi="Calibri Light" w:asciiTheme="majorHAnsi" w:cstheme="majorHAnsi" w:hAnsiTheme="majorHAnsi"/>
                <w:vanish w:val="false"/>
              </w:rPr>
              <w:tab/>
              <w:t>89</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77">
            <w:r>
              <w:rPr>
                <w:webHidden/>
                <w:rStyle w:val="Sautdindex"/>
                <w:rFonts w:cs="Calibri Light" w:ascii="Calibri Light" w:hAnsi="Calibri Light" w:asciiTheme="majorHAnsi" w:cstheme="majorHAnsi" w:hAnsiTheme="majorHAnsi"/>
                <w:vanish w:val="false"/>
                <w:color w:val="auto"/>
              </w:rPr>
              <w:t>Article 19.</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Sous-traitance</w:t>
            </w:r>
            <w:r>
              <w:rPr>
                <w:webHidden/>
              </w:rPr>
              <w:fldChar w:fldCharType="begin"/>
            </w:r>
            <w:r>
              <w:rPr>
                <w:webHidden/>
              </w:rPr>
              <w:instrText xml:space="preserve">PAGEREF _Toc157306077 \h</w:instrText>
            </w:r>
            <w:r>
              <w:rPr>
                <w:webHidden/>
              </w:rPr>
              <w:fldChar w:fldCharType="separate"/>
            </w:r>
            <w:r>
              <w:rPr>
                <w:rStyle w:val="Sautdindex"/>
                <w:rFonts w:cs="Calibri Light" w:ascii="Calibri Light" w:hAnsi="Calibri Light" w:asciiTheme="majorHAnsi" w:cstheme="majorHAnsi" w:hAnsiTheme="majorHAnsi"/>
                <w:vanish w:val="false"/>
              </w:rPr>
              <w:tab/>
              <w:t>90</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78">
            <w:r>
              <w:rPr>
                <w:webHidden/>
                <w:rStyle w:val="Sautdindex"/>
                <w:rFonts w:cs="Calibri Light" w:ascii="Calibri Light" w:hAnsi="Calibri Light" w:asciiTheme="majorHAnsi" w:cstheme="majorHAnsi" w:hAnsiTheme="majorHAnsi"/>
                <w:vanish w:val="false"/>
                <w:color w:val="auto"/>
              </w:rPr>
              <w:t>Article 20.</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Laboratoire de chantier et</w:t>
            </w:r>
            <w:r>
              <w:rPr>
                <w:webHidden/>
              </w:rPr>
              <w:fldChar w:fldCharType="begin"/>
            </w:r>
            <w:r>
              <w:rPr>
                <w:webHidden/>
              </w:rPr>
              <w:instrText xml:space="preserve">PAGEREF _Toc157306078 \h</w:instrText>
            </w:r>
            <w:r>
              <w:rPr>
                <w:webHidden/>
              </w:rPr>
              <w:fldChar w:fldCharType="separate"/>
            </w:r>
            <w:r>
              <w:rPr>
                <w:rStyle w:val="Sautdindex"/>
                <w:rFonts w:cs="Calibri Light" w:ascii="Calibri Light" w:hAnsi="Calibri Light" w:asciiTheme="majorHAnsi" w:cstheme="majorHAnsi" w:hAnsiTheme="majorHAnsi"/>
                <w:vanish w:val="false"/>
              </w:rPr>
              <w:tab/>
              <w:t>91</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79">
            <w:r>
              <w:rPr>
                <w:webHidden/>
                <w:rStyle w:val="Sautdindex"/>
                <w:rFonts w:cs="Calibri Light" w:ascii="Calibri Light" w:hAnsi="Calibri Light" w:asciiTheme="majorHAnsi" w:cstheme="majorHAnsi" w:hAnsiTheme="majorHAnsi"/>
                <w:vanish w:val="false"/>
                <w:color w:val="auto"/>
              </w:rPr>
              <w:t>Article 21.</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Journal et Réunions de chantier</w:t>
            </w:r>
            <w:r>
              <w:rPr>
                <w:webHidden/>
              </w:rPr>
              <w:fldChar w:fldCharType="begin"/>
            </w:r>
            <w:r>
              <w:rPr>
                <w:webHidden/>
              </w:rPr>
              <w:instrText xml:space="preserve">PAGEREF _Toc157306079 \h</w:instrText>
            </w:r>
            <w:r>
              <w:rPr>
                <w:webHidden/>
              </w:rPr>
              <w:fldChar w:fldCharType="separate"/>
            </w:r>
            <w:r>
              <w:rPr>
                <w:rStyle w:val="Sautdindex"/>
                <w:rFonts w:cs="Calibri Light" w:ascii="Calibri Light" w:hAnsi="Calibri Light" w:asciiTheme="majorHAnsi" w:cstheme="majorHAnsi" w:hAnsiTheme="majorHAnsi"/>
                <w:vanish w:val="false"/>
              </w:rPr>
              <w:tab/>
              <w:t>91</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80">
            <w:r>
              <w:rPr>
                <w:webHidden/>
                <w:rStyle w:val="Sautdindex"/>
                <w:rFonts w:cs="Calibri Light" w:ascii="Calibri Light" w:hAnsi="Calibri Light" w:asciiTheme="majorHAnsi" w:cstheme="majorHAnsi" w:hAnsiTheme="majorHAnsi"/>
                <w:vanish w:val="false"/>
                <w:color w:val="auto"/>
              </w:rPr>
              <w:t>Article 22.</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Utilisation des explosifs</w:t>
            </w:r>
            <w:r>
              <w:rPr>
                <w:webHidden/>
              </w:rPr>
              <w:fldChar w:fldCharType="begin"/>
            </w:r>
            <w:r>
              <w:rPr>
                <w:webHidden/>
              </w:rPr>
              <w:instrText xml:space="preserve">PAGEREF _Toc157306080 \h</w:instrText>
            </w:r>
            <w:r>
              <w:rPr>
                <w:webHidden/>
              </w:rPr>
              <w:fldChar w:fldCharType="separate"/>
            </w:r>
            <w:r>
              <w:rPr>
                <w:rStyle w:val="Sautdindex"/>
                <w:rFonts w:cs="Calibri Light" w:ascii="Calibri Light" w:hAnsi="Calibri Light" w:asciiTheme="majorHAnsi" w:cstheme="majorHAnsi" w:hAnsiTheme="majorHAnsi"/>
                <w:vanish w:val="false"/>
              </w:rPr>
              <w:tab/>
              <w:t>91</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rPr>
          </w:pPr>
          <w:hyperlink w:anchor="_Toc157306081">
            <w:r>
              <w:rPr>
                <w:webHidden/>
                <w:rStyle w:val="Sautdindex"/>
                <w:rFonts w:cs="Calibri Light" w:ascii="Calibri Light" w:hAnsi="Calibri Light" w:asciiTheme="majorHAnsi" w:cstheme="majorHAnsi" w:hAnsiTheme="majorHAnsi"/>
                <w:vanish w:val="false"/>
                <w:color w:val="auto"/>
              </w:rPr>
              <w:t>CHAPITRE  III De la réception</w:t>
            </w:r>
            <w:r>
              <w:rPr>
                <w:webHidden/>
              </w:rPr>
              <w:fldChar w:fldCharType="begin"/>
            </w:r>
            <w:r>
              <w:rPr>
                <w:webHidden/>
              </w:rPr>
              <w:instrText xml:space="preserve">PAGEREF _Toc157306081 \h</w:instrText>
            </w:r>
            <w:r>
              <w:rPr>
                <w:webHidden/>
              </w:rPr>
              <w:fldChar w:fldCharType="separate"/>
            </w:r>
            <w:r>
              <w:rPr>
                <w:rStyle w:val="Sautdindex"/>
                <w:rFonts w:cs="Calibri Light" w:ascii="Calibri Light" w:hAnsi="Calibri Light" w:asciiTheme="majorHAnsi" w:cstheme="majorHAnsi" w:hAnsiTheme="majorHAnsi"/>
                <w:vanish w:val="false"/>
              </w:rPr>
              <w:tab/>
              <w:t>91</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82">
            <w:r>
              <w:rPr>
                <w:webHidden/>
                <w:rStyle w:val="Sautdindex"/>
                <w:rFonts w:cs="Calibri Light" w:ascii="Calibri Light" w:hAnsi="Calibri Light" w:asciiTheme="majorHAnsi" w:cstheme="majorHAnsi" w:hAnsiTheme="majorHAnsi"/>
                <w:vanish w:val="false"/>
                <w:color w:val="auto"/>
              </w:rPr>
              <w:t>Article 23.</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Réception provisoire</w:t>
            </w:r>
            <w:r>
              <w:rPr>
                <w:webHidden/>
              </w:rPr>
              <w:fldChar w:fldCharType="begin"/>
            </w:r>
            <w:r>
              <w:rPr>
                <w:webHidden/>
              </w:rPr>
              <w:instrText xml:space="preserve">PAGEREF _Toc157306082 \h</w:instrText>
            </w:r>
            <w:r>
              <w:rPr>
                <w:webHidden/>
              </w:rPr>
              <w:fldChar w:fldCharType="separate"/>
            </w:r>
            <w:r>
              <w:rPr>
                <w:rStyle w:val="Sautdindex"/>
                <w:rFonts w:cs="Calibri Light" w:ascii="Calibri Light" w:hAnsi="Calibri Light" w:asciiTheme="majorHAnsi" w:cstheme="majorHAnsi" w:hAnsiTheme="majorHAnsi"/>
                <w:vanish w:val="false"/>
              </w:rPr>
              <w:tab/>
              <w:t>91</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83">
            <w:r>
              <w:rPr>
                <w:webHidden/>
                <w:rStyle w:val="Sautdindex"/>
                <w:rFonts w:cs="Calibri Light" w:ascii="Calibri Light" w:hAnsi="Calibri Light" w:asciiTheme="majorHAnsi" w:cstheme="majorHAnsi" w:hAnsiTheme="majorHAnsi"/>
                <w:vanish w:val="false"/>
                <w:color w:val="auto"/>
              </w:rPr>
              <w:t>Article 24.</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Documents à fournir après exécution</w:t>
            </w:r>
            <w:r>
              <w:rPr>
                <w:webHidden/>
              </w:rPr>
              <w:fldChar w:fldCharType="begin"/>
            </w:r>
            <w:r>
              <w:rPr>
                <w:webHidden/>
              </w:rPr>
              <w:instrText xml:space="preserve">PAGEREF _Toc157306083 \h</w:instrText>
            </w:r>
            <w:r>
              <w:rPr>
                <w:webHidden/>
              </w:rPr>
              <w:fldChar w:fldCharType="separate"/>
            </w:r>
            <w:r>
              <w:rPr>
                <w:rStyle w:val="Sautdindex"/>
                <w:rFonts w:cs="Calibri Light" w:ascii="Calibri Light" w:hAnsi="Calibri Light" w:asciiTheme="majorHAnsi" w:cstheme="majorHAnsi" w:hAnsiTheme="majorHAnsi"/>
                <w:vanish w:val="false"/>
              </w:rPr>
              <w:tab/>
              <w:t>93</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84">
            <w:r>
              <w:rPr>
                <w:webHidden/>
                <w:rStyle w:val="Sautdindex"/>
                <w:rFonts w:cs="Calibri Light" w:ascii="Calibri Light" w:hAnsi="Calibri Light" w:asciiTheme="majorHAnsi" w:cstheme="majorHAnsi" w:hAnsiTheme="majorHAnsi"/>
                <w:vanish w:val="false"/>
                <w:color w:val="auto"/>
              </w:rPr>
              <w:t>Article 25.</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Garantie contractuelle / Entretien pendant la période de garantie</w:t>
            </w:r>
            <w:r>
              <w:rPr>
                <w:webHidden/>
              </w:rPr>
              <w:fldChar w:fldCharType="begin"/>
            </w:r>
            <w:r>
              <w:rPr>
                <w:webHidden/>
              </w:rPr>
              <w:instrText xml:space="preserve">PAGEREF _Toc157306084 \h</w:instrText>
            </w:r>
            <w:r>
              <w:rPr>
                <w:webHidden/>
              </w:rPr>
              <w:fldChar w:fldCharType="separate"/>
            </w:r>
            <w:r>
              <w:rPr>
                <w:rStyle w:val="Sautdindex"/>
                <w:rFonts w:cs="Calibri Light" w:ascii="Calibri Light" w:hAnsi="Calibri Light" w:asciiTheme="majorHAnsi" w:cstheme="majorHAnsi" w:hAnsiTheme="majorHAnsi"/>
                <w:vanish w:val="false"/>
              </w:rPr>
              <w:tab/>
              <w:t>93</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85">
            <w:r>
              <w:rPr>
                <w:webHidden/>
                <w:rStyle w:val="Sautdindex"/>
                <w:rFonts w:cs="Calibri Light" w:ascii="Calibri Light" w:hAnsi="Calibri Light" w:asciiTheme="majorHAnsi" w:cstheme="majorHAnsi" w:hAnsiTheme="majorHAnsi"/>
                <w:vanish w:val="false"/>
                <w:color w:val="auto"/>
              </w:rPr>
              <w:t>Article 26.</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Réception définitive</w:t>
            </w:r>
            <w:r>
              <w:rPr>
                <w:webHidden/>
              </w:rPr>
              <w:fldChar w:fldCharType="begin"/>
            </w:r>
            <w:r>
              <w:rPr>
                <w:webHidden/>
              </w:rPr>
              <w:instrText xml:space="preserve">PAGEREF _Toc157306085 \h</w:instrText>
            </w:r>
            <w:r>
              <w:rPr>
                <w:webHidden/>
              </w:rPr>
              <w:fldChar w:fldCharType="separate"/>
            </w:r>
            <w:r>
              <w:rPr>
                <w:rStyle w:val="Sautdindex"/>
                <w:rFonts w:cs="Calibri Light" w:ascii="Calibri Light" w:hAnsi="Calibri Light" w:asciiTheme="majorHAnsi" w:cstheme="majorHAnsi" w:hAnsiTheme="majorHAnsi"/>
                <w:vanish w:val="false"/>
              </w:rPr>
              <w:tab/>
              <w:t>94</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86">
            <w:r>
              <w:rPr>
                <w:webHidden/>
                <w:rStyle w:val="Sautdindex"/>
                <w:rFonts w:cs="Calibri Light" w:ascii="Calibri Light" w:hAnsi="Calibri Light" w:asciiTheme="majorHAnsi" w:cstheme="majorHAnsi" w:hAnsiTheme="majorHAnsi"/>
                <w:vanish w:val="false"/>
                <w:color w:val="auto"/>
              </w:rPr>
              <w:t>Article 27.</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Garantie légale</w:t>
            </w:r>
            <w:r>
              <w:rPr>
                <w:webHidden/>
              </w:rPr>
              <w:fldChar w:fldCharType="begin"/>
            </w:r>
            <w:r>
              <w:rPr>
                <w:webHidden/>
              </w:rPr>
              <w:instrText xml:space="preserve">PAGEREF _Toc157306086 \h</w:instrText>
            </w:r>
            <w:r>
              <w:rPr>
                <w:webHidden/>
              </w:rPr>
              <w:fldChar w:fldCharType="separate"/>
            </w:r>
            <w:r>
              <w:rPr>
                <w:rStyle w:val="Sautdindex"/>
                <w:rFonts w:cs="Calibri Light" w:ascii="Calibri Light" w:hAnsi="Calibri Light" w:asciiTheme="majorHAnsi" w:cstheme="majorHAnsi" w:hAnsiTheme="majorHAnsi"/>
                <w:vanish w:val="false"/>
              </w:rPr>
              <w:tab/>
              <w:t>94</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rPr>
          </w:pPr>
          <w:hyperlink w:anchor="_Toc157306087">
            <w:r>
              <w:rPr>
                <w:webHidden/>
                <w:rStyle w:val="Sautdindex"/>
                <w:rFonts w:cs="Calibri Light" w:ascii="Calibri Light" w:hAnsi="Calibri Light" w:asciiTheme="majorHAnsi" w:cstheme="majorHAnsi" w:hAnsiTheme="majorHAnsi"/>
                <w:vanish w:val="false"/>
                <w:color w:val="auto"/>
              </w:rPr>
              <w:t>CHAPITRE  IV.Clauses financières</w:t>
            </w:r>
            <w:r>
              <w:rPr>
                <w:webHidden/>
              </w:rPr>
              <w:fldChar w:fldCharType="begin"/>
            </w:r>
            <w:r>
              <w:rPr>
                <w:webHidden/>
              </w:rPr>
              <w:instrText xml:space="preserve">PAGEREF _Toc157306087 \h</w:instrText>
            </w:r>
            <w:r>
              <w:rPr>
                <w:webHidden/>
              </w:rPr>
              <w:fldChar w:fldCharType="separate"/>
            </w:r>
            <w:r>
              <w:rPr>
                <w:rStyle w:val="Sautdindex"/>
                <w:rFonts w:cs="Calibri Light" w:ascii="Calibri Light" w:hAnsi="Calibri Light" w:asciiTheme="majorHAnsi" w:cstheme="majorHAnsi" w:hAnsiTheme="majorHAnsi"/>
                <w:vanish w:val="false"/>
              </w:rPr>
              <w:tab/>
              <w:t>94</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88">
            <w:r>
              <w:rPr>
                <w:webHidden/>
                <w:rStyle w:val="Sautdindex"/>
                <w:rFonts w:cs="Calibri Light" w:ascii="Calibri Light" w:hAnsi="Calibri Light" w:asciiTheme="majorHAnsi" w:cstheme="majorHAnsi" w:hAnsiTheme="majorHAnsi"/>
                <w:vanish w:val="false"/>
                <w:color w:val="auto"/>
              </w:rPr>
              <w:t>Article 28.</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Montant du marché</w:t>
            </w:r>
            <w:r>
              <w:rPr>
                <w:webHidden/>
              </w:rPr>
              <w:fldChar w:fldCharType="begin"/>
            </w:r>
            <w:r>
              <w:rPr>
                <w:webHidden/>
              </w:rPr>
              <w:instrText xml:space="preserve">PAGEREF _Toc157306088 \h</w:instrText>
            </w:r>
            <w:r>
              <w:rPr>
                <w:webHidden/>
              </w:rPr>
              <w:fldChar w:fldCharType="separate"/>
            </w:r>
            <w:r>
              <w:rPr>
                <w:rStyle w:val="Sautdindex"/>
                <w:rFonts w:cs="Calibri Light" w:ascii="Calibri Light" w:hAnsi="Calibri Light" w:asciiTheme="majorHAnsi" w:cstheme="majorHAnsi" w:hAnsiTheme="majorHAnsi"/>
                <w:vanish w:val="false"/>
              </w:rPr>
              <w:tab/>
              <w:t>94</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89">
            <w:r>
              <w:rPr>
                <w:webHidden/>
                <w:rStyle w:val="Sautdindex"/>
                <w:rFonts w:cs="Calibri Light" w:ascii="Calibri Light" w:hAnsi="Calibri Light" w:asciiTheme="majorHAnsi" w:cstheme="majorHAnsi" w:hAnsiTheme="majorHAnsi"/>
                <w:vanish w:val="false"/>
                <w:color w:val="auto"/>
              </w:rPr>
              <w:t>Article 29.</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Lieu et mode de paiement</w:t>
            </w:r>
            <w:r>
              <w:rPr>
                <w:webHidden/>
              </w:rPr>
              <w:fldChar w:fldCharType="begin"/>
            </w:r>
            <w:r>
              <w:rPr>
                <w:webHidden/>
              </w:rPr>
              <w:instrText xml:space="preserve">PAGEREF _Toc157306089 \h</w:instrText>
            </w:r>
            <w:r>
              <w:rPr>
                <w:webHidden/>
              </w:rPr>
              <w:fldChar w:fldCharType="separate"/>
            </w:r>
            <w:r>
              <w:rPr>
                <w:rStyle w:val="Sautdindex"/>
                <w:rFonts w:cs="Calibri Light" w:ascii="Calibri Light" w:hAnsi="Calibri Light" w:asciiTheme="majorHAnsi" w:cstheme="majorHAnsi" w:hAnsiTheme="majorHAnsi"/>
                <w:vanish w:val="false"/>
              </w:rPr>
              <w:tab/>
              <w:t>94</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90">
            <w:r>
              <w:rPr>
                <w:webHidden/>
                <w:rStyle w:val="Sautdindex"/>
                <w:rFonts w:cs="Calibri Light" w:ascii="Calibri Light" w:hAnsi="Calibri Light" w:asciiTheme="majorHAnsi" w:cstheme="majorHAnsi" w:hAnsiTheme="majorHAnsi"/>
                <w:vanish w:val="false"/>
                <w:color w:val="auto"/>
              </w:rPr>
              <w:t>Article 30.</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Garanties et cautions</w:t>
            </w:r>
            <w:r>
              <w:rPr>
                <w:webHidden/>
              </w:rPr>
              <w:fldChar w:fldCharType="begin"/>
            </w:r>
            <w:r>
              <w:rPr>
                <w:webHidden/>
              </w:rPr>
              <w:instrText xml:space="preserve">PAGEREF _Toc157306090 \h</w:instrText>
            </w:r>
            <w:r>
              <w:rPr>
                <w:webHidden/>
              </w:rPr>
              <w:fldChar w:fldCharType="separate"/>
            </w:r>
            <w:r>
              <w:rPr>
                <w:rStyle w:val="Sautdindex"/>
                <w:rFonts w:cs="Calibri Light" w:ascii="Calibri Light" w:hAnsi="Calibri Light" w:asciiTheme="majorHAnsi" w:cstheme="majorHAnsi" w:hAnsiTheme="majorHAnsi"/>
                <w:vanish w:val="false"/>
              </w:rPr>
              <w:tab/>
              <w:t>95</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91">
            <w:r>
              <w:rPr>
                <w:webHidden/>
                <w:rStyle w:val="Sautdindex"/>
                <w:rFonts w:cs="Calibri Light" w:ascii="Calibri Light" w:hAnsi="Calibri Light" w:asciiTheme="majorHAnsi" w:cstheme="majorHAnsi" w:hAnsiTheme="majorHAnsi"/>
                <w:vanish w:val="false"/>
                <w:color w:val="auto"/>
              </w:rPr>
              <w:t>Article 31.</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Variation des prix</w:t>
            </w:r>
            <w:r>
              <w:rPr>
                <w:webHidden/>
              </w:rPr>
              <w:fldChar w:fldCharType="begin"/>
            </w:r>
            <w:r>
              <w:rPr>
                <w:webHidden/>
              </w:rPr>
              <w:instrText xml:space="preserve">PAGEREF _Toc157306091 \h</w:instrText>
            </w:r>
            <w:r>
              <w:rPr>
                <w:webHidden/>
              </w:rPr>
              <w:fldChar w:fldCharType="separate"/>
            </w:r>
            <w:r>
              <w:rPr>
                <w:rStyle w:val="Sautdindex"/>
                <w:rFonts w:cs="Calibri Light" w:ascii="Calibri Light" w:hAnsi="Calibri Light" w:asciiTheme="majorHAnsi" w:cstheme="majorHAnsi" w:hAnsiTheme="majorHAnsi"/>
                <w:vanish w:val="false"/>
              </w:rPr>
              <w:tab/>
              <w:t>96</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92">
            <w:r>
              <w:rPr>
                <w:webHidden/>
                <w:rStyle w:val="Sautdindex"/>
                <w:rFonts w:cs="Calibri Light" w:ascii="Calibri Light" w:hAnsi="Calibri Light" w:asciiTheme="majorHAnsi" w:cstheme="majorHAnsi" w:hAnsiTheme="majorHAnsi"/>
                <w:vanish w:val="false"/>
                <w:color w:val="auto"/>
              </w:rPr>
              <w:t>Article 32.</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Formules de révision des prix</w:t>
            </w:r>
            <w:r>
              <w:rPr>
                <w:webHidden/>
              </w:rPr>
              <w:fldChar w:fldCharType="begin"/>
            </w:r>
            <w:r>
              <w:rPr>
                <w:webHidden/>
              </w:rPr>
              <w:instrText xml:space="preserve">PAGEREF _Toc157306092 \h</w:instrText>
            </w:r>
            <w:r>
              <w:rPr>
                <w:webHidden/>
              </w:rPr>
              <w:fldChar w:fldCharType="separate"/>
            </w:r>
            <w:r>
              <w:rPr>
                <w:rStyle w:val="Sautdindex"/>
                <w:rFonts w:cs="Calibri Light" w:ascii="Calibri Light" w:hAnsi="Calibri Light" w:asciiTheme="majorHAnsi" w:cstheme="majorHAnsi" w:hAnsiTheme="majorHAnsi"/>
                <w:vanish w:val="false"/>
              </w:rPr>
              <w:tab/>
              <w:t>96</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93">
            <w:r>
              <w:rPr>
                <w:webHidden/>
                <w:rStyle w:val="Sautdindex"/>
                <w:rFonts w:cs="Calibri Light" w:ascii="Calibri Light" w:hAnsi="Calibri Light" w:asciiTheme="majorHAnsi" w:cstheme="majorHAnsi" w:hAnsiTheme="majorHAnsi"/>
                <w:vanish w:val="false"/>
                <w:color w:val="auto"/>
              </w:rPr>
              <w:t>Article 33.</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Formules d’actualisation des prix</w:t>
            </w:r>
            <w:r>
              <w:rPr>
                <w:webHidden/>
              </w:rPr>
              <w:fldChar w:fldCharType="begin"/>
            </w:r>
            <w:r>
              <w:rPr>
                <w:webHidden/>
              </w:rPr>
              <w:instrText xml:space="preserve">PAGEREF _Toc157306093 \h</w:instrText>
            </w:r>
            <w:r>
              <w:rPr>
                <w:webHidden/>
              </w:rPr>
              <w:fldChar w:fldCharType="separate"/>
            </w:r>
            <w:r>
              <w:rPr>
                <w:rStyle w:val="Sautdindex"/>
                <w:rFonts w:cs="Calibri Light" w:ascii="Calibri Light" w:hAnsi="Calibri Light" w:asciiTheme="majorHAnsi" w:cstheme="majorHAnsi" w:hAnsiTheme="majorHAnsi"/>
                <w:vanish w:val="false"/>
              </w:rPr>
              <w:tab/>
              <w:t>96</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94">
            <w:r>
              <w:rPr>
                <w:webHidden/>
                <w:rStyle w:val="Sautdindex"/>
                <w:rFonts w:cs="Calibri Light" w:ascii="Calibri Light" w:hAnsi="Calibri Light" w:asciiTheme="majorHAnsi" w:cstheme="majorHAnsi" w:hAnsiTheme="majorHAnsi"/>
                <w:vanish w:val="false"/>
                <w:color w:val="auto"/>
              </w:rPr>
              <w:t>Article 34.</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Travaux en régie</w:t>
            </w:r>
            <w:r>
              <w:rPr>
                <w:webHidden/>
              </w:rPr>
              <w:fldChar w:fldCharType="begin"/>
            </w:r>
            <w:r>
              <w:rPr>
                <w:webHidden/>
              </w:rPr>
              <w:instrText xml:space="preserve">PAGEREF _Toc157306094 \h</w:instrText>
            </w:r>
            <w:r>
              <w:rPr>
                <w:webHidden/>
              </w:rPr>
              <w:fldChar w:fldCharType="separate"/>
            </w:r>
            <w:r>
              <w:rPr>
                <w:rStyle w:val="Sautdindex"/>
                <w:rFonts w:cs="Calibri Light" w:ascii="Calibri Light" w:hAnsi="Calibri Light" w:asciiTheme="majorHAnsi" w:cstheme="majorHAnsi" w:hAnsiTheme="majorHAnsi"/>
                <w:vanish w:val="false"/>
              </w:rPr>
              <w:tab/>
              <w:t>96</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95">
            <w:r>
              <w:rPr>
                <w:webHidden/>
                <w:rStyle w:val="Sautdindex"/>
                <w:rFonts w:cs="Calibri Light" w:ascii="Calibri Light" w:hAnsi="Calibri Light" w:asciiTheme="majorHAnsi" w:cstheme="majorHAnsi" w:hAnsiTheme="majorHAnsi"/>
                <w:vanish w:val="false"/>
                <w:color w:val="auto"/>
              </w:rPr>
              <w:t>Article 35.</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Valorisation des approvisionnements</w:t>
            </w:r>
            <w:r>
              <w:rPr>
                <w:webHidden/>
              </w:rPr>
              <w:fldChar w:fldCharType="begin"/>
            </w:r>
            <w:r>
              <w:rPr>
                <w:webHidden/>
              </w:rPr>
              <w:instrText xml:space="preserve">PAGEREF _Toc157306095 \h</w:instrText>
            </w:r>
            <w:r>
              <w:rPr>
                <w:webHidden/>
              </w:rPr>
              <w:fldChar w:fldCharType="separate"/>
            </w:r>
            <w:r>
              <w:rPr>
                <w:rStyle w:val="Sautdindex"/>
                <w:rFonts w:cs="Calibri Light" w:ascii="Calibri Light" w:hAnsi="Calibri Light" w:asciiTheme="majorHAnsi" w:cstheme="majorHAnsi" w:hAnsiTheme="majorHAnsi"/>
                <w:vanish w:val="false"/>
              </w:rPr>
              <w:tab/>
              <w:t>96</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96">
            <w:r>
              <w:rPr>
                <w:webHidden/>
                <w:rStyle w:val="Sautdindex"/>
                <w:rFonts w:cs="Calibri Light" w:ascii="Calibri Light" w:hAnsi="Calibri Light" w:asciiTheme="majorHAnsi" w:cstheme="majorHAnsi" w:hAnsiTheme="majorHAnsi"/>
                <w:vanish w:val="false"/>
                <w:color w:val="auto"/>
              </w:rPr>
              <w:t>Article 36.</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Avances</w:t>
            </w:r>
            <w:r>
              <w:rPr>
                <w:webHidden/>
              </w:rPr>
              <w:fldChar w:fldCharType="begin"/>
            </w:r>
            <w:r>
              <w:rPr>
                <w:webHidden/>
              </w:rPr>
              <w:instrText xml:space="preserve">PAGEREF _Toc157306096 \h</w:instrText>
            </w:r>
            <w:r>
              <w:rPr>
                <w:webHidden/>
              </w:rPr>
              <w:fldChar w:fldCharType="separate"/>
            </w:r>
            <w:r>
              <w:rPr>
                <w:rStyle w:val="Sautdindex"/>
                <w:rFonts w:cs="Calibri Light" w:ascii="Calibri Light" w:hAnsi="Calibri Light" w:asciiTheme="majorHAnsi" w:cstheme="majorHAnsi" w:hAnsiTheme="majorHAnsi"/>
                <w:vanish w:val="false"/>
              </w:rPr>
              <w:tab/>
              <w:t>96</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97">
            <w:r>
              <w:rPr>
                <w:webHidden/>
                <w:rStyle w:val="Sautdindex"/>
                <w:rFonts w:cs="Calibri Light" w:ascii="Calibri Light" w:hAnsi="Calibri Light" w:asciiTheme="majorHAnsi" w:cstheme="majorHAnsi" w:hAnsiTheme="majorHAnsi"/>
                <w:vanish w:val="false"/>
                <w:color w:val="auto"/>
              </w:rPr>
              <w:t>Article 37.</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Règlement des travaux</w:t>
            </w:r>
            <w:r>
              <w:rPr>
                <w:webHidden/>
              </w:rPr>
              <w:fldChar w:fldCharType="begin"/>
            </w:r>
            <w:r>
              <w:rPr>
                <w:webHidden/>
              </w:rPr>
              <w:instrText xml:space="preserve">PAGEREF _Toc157306097 \h</w:instrText>
            </w:r>
            <w:r>
              <w:rPr>
                <w:webHidden/>
              </w:rPr>
              <w:fldChar w:fldCharType="separate"/>
            </w:r>
            <w:r>
              <w:rPr>
                <w:rStyle w:val="Sautdindex"/>
                <w:rFonts w:cs="Calibri Light" w:ascii="Calibri Light" w:hAnsi="Calibri Light" w:asciiTheme="majorHAnsi" w:cstheme="majorHAnsi" w:hAnsiTheme="majorHAnsi"/>
                <w:vanish w:val="false"/>
              </w:rPr>
              <w:tab/>
              <w:t>97</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98">
            <w:r>
              <w:rPr>
                <w:webHidden/>
                <w:rStyle w:val="Sautdindex"/>
                <w:rFonts w:cs="Calibri Light" w:ascii="Calibri Light" w:hAnsi="Calibri Light" w:asciiTheme="majorHAnsi" w:cstheme="majorHAnsi" w:hAnsiTheme="majorHAnsi"/>
                <w:vanish w:val="false"/>
                <w:color w:val="auto"/>
              </w:rPr>
              <w:t>Article 38.</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Intérêts moratoires</w:t>
            </w:r>
            <w:r>
              <w:rPr>
                <w:webHidden/>
              </w:rPr>
              <w:fldChar w:fldCharType="begin"/>
            </w:r>
            <w:r>
              <w:rPr>
                <w:webHidden/>
              </w:rPr>
              <w:instrText xml:space="preserve">PAGEREF _Toc157306098 \h</w:instrText>
            </w:r>
            <w:r>
              <w:rPr>
                <w:webHidden/>
              </w:rPr>
              <w:fldChar w:fldCharType="separate"/>
            </w:r>
            <w:r>
              <w:rPr>
                <w:rStyle w:val="Sautdindex"/>
                <w:rFonts w:cs="Calibri Light" w:ascii="Calibri Light" w:hAnsi="Calibri Light" w:asciiTheme="majorHAnsi" w:cstheme="majorHAnsi" w:hAnsiTheme="majorHAnsi"/>
                <w:vanish w:val="false"/>
              </w:rPr>
              <w:tab/>
              <w:t>98</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099">
            <w:r>
              <w:rPr>
                <w:webHidden/>
                <w:rStyle w:val="Sautdindex"/>
                <w:rFonts w:cs="Calibri Light" w:ascii="Calibri Light" w:hAnsi="Calibri Light" w:asciiTheme="majorHAnsi" w:cstheme="majorHAnsi" w:hAnsiTheme="majorHAnsi"/>
                <w:vanish w:val="false"/>
                <w:color w:val="auto"/>
              </w:rPr>
              <w:t>Article 39.</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Pénalités</w:t>
            </w:r>
            <w:r>
              <w:rPr>
                <w:webHidden/>
              </w:rPr>
              <w:fldChar w:fldCharType="begin"/>
            </w:r>
            <w:r>
              <w:rPr>
                <w:webHidden/>
              </w:rPr>
              <w:instrText xml:space="preserve">PAGEREF _Toc157306099 \h</w:instrText>
            </w:r>
            <w:r>
              <w:rPr>
                <w:webHidden/>
              </w:rPr>
              <w:fldChar w:fldCharType="separate"/>
            </w:r>
            <w:r>
              <w:rPr>
                <w:rStyle w:val="Sautdindex"/>
                <w:rFonts w:cs="Calibri Light" w:ascii="Calibri Light" w:hAnsi="Calibri Light" w:asciiTheme="majorHAnsi" w:cstheme="majorHAnsi" w:hAnsiTheme="majorHAnsi"/>
                <w:vanish w:val="false"/>
              </w:rPr>
              <w:tab/>
              <w:t>98</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100">
            <w:r>
              <w:rPr>
                <w:webHidden/>
                <w:rStyle w:val="Sautdindex"/>
                <w:rFonts w:cs="Calibri Light" w:ascii="Calibri Light" w:hAnsi="Calibri Light" w:asciiTheme="majorHAnsi" w:cstheme="majorHAnsi" w:hAnsiTheme="majorHAnsi"/>
                <w:vanish w:val="false"/>
                <w:color w:val="auto"/>
              </w:rPr>
              <w:t>Article 40.</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Règlement en cas de groupement d’entreprises et de sous-traitance</w:t>
            </w:r>
            <w:r>
              <w:rPr>
                <w:webHidden/>
              </w:rPr>
              <w:fldChar w:fldCharType="begin"/>
            </w:r>
            <w:r>
              <w:rPr>
                <w:webHidden/>
              </w:rPr>
              <w:instrText xml:space="preserve">PAGEREF _Toc157306100 \h</w:instrText>
            </w:r>
            <w:r>
              <w:rPr>
                <w:webHidden/>
              </w:rPr>
              <w:fldChar w:fldCharType="separate"/>
            </w:r>
            <w:r>
              <w:rPr>
                <w:rStyle w:val="Sautdindex"/>
                <w:rFonts w:cs="Calibri Light" w:ascii="Calibri Light" w:hAnsi="Calibri Light" w:asciiTheme="majorHAnsi" w:cstheme="majorHAnsi" w:hAnsiTheme="majorHAnsi"/>
                <w:vanish w:val="false"/>
              </w:rPr>
              <w:tab/>
              <w:t>99</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101">
            <w:r>
              <w:rPr>
                <w:webHidden/>
                <w:rStyle w:val="Sautdindex"/>
                <w:rFonts w:cs="Calibri Light" w:ascii="Calibri Light" w:hAnsi="Calibri Light" w:asciiTheme="majorHAnsi" w:cstheme="majorHAnsi" w:hAnsiTheme="majorHAnsi"/>
                <w:vanish w:val="false"/>
                <w:color w:val="auto"/>
              </w:rPr>
              <w:t>Article 41.</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Régime fiscal et douanier</w:t>
            </w:r>
            <w:r>
              <w:rPr>
                <w:webHidden/>
              </w:rPr>
              <w:fldChar w:fldCharType="begin"/>
            </w:r>
            <w:r>
              <w:rPr>
                <w:webHidden/>
              </w:rPr>
              <w:instrText xml:space="preserve">PAGEREF _Toc157306101 \h</w:instrText>
            </w:r>
            <w:r>
              <w:rPr>
                <w:webHidden/>
              </w:rPr>
              <w:fldChar w:fldCharType="separate"/>
            </w:r>
            <w:r>
              <w:rPr>
                <w:rStyle w:val="Sautdindex"/>
                <w:rFonts w:cs="Calibri Light" w:ascii="Calibri Light" w:hAnsi="Calibri Light" w:asciiTheme="majorHAnsi" w:cstheme="majorHAnsi" w:hAnsiTheme="majorHAnsi"/>
                <w:vanish w:val="false"/>
              </w:rPr>
              <w:tab/>
              <w:t>99</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102">
            <w:r>
              <w:rPr>
                <w:webHidden/>
                <w:rStyle w:val="Sautdindex"/>
                <w:rFonts w:cs="Calibri Light" w:ascii="Calibri Light" w:hAnsi="Calibri Light" w:asciiTheme="majorHAnsi" w:cstheme="majorHAnsi" w:hAnsiTheme="majorHAnsi"/>
                <w:vanish w:val="false"/>
                <w:color w:val="auto"/>
              </w:rPr>
              <w:t>Article 42.</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Timbres et enregistrement des marchés</w:t>
            </w:r>
            <w:r>
              <w:rPr>
                <w:webHidden/>
              </w:rPr>
              <w:fldChar w:fldCharType="begin"/>
            </w:r>
            <w:r>
              <w:rPr>
                <w:webHidden/>
              </w:rPr>
              <w:instrText xml:space="preserve">PAGEREF _Toc157306102 \h</w:instrText>
            </w:r>
            <w:r>
              <w:rPr>
                <w:webHidden/>
              </w:rPr>
              <w:fldChar w:fldCharType="separate"/>
            </w:r>
            <w:r>
              <w:rPr>
                <w:rStyle w:val="Sautdindex"/>
                <w:rFonts w:cs="Calibri Light" w:ascii="Calibri Light" w:hAnsi="Calibri Light" w:asciiTheme="majorHAnsi" w:cstheme="majorHAnsi" w:hAnsiTheme="majorHAnsi"/>
                <w:vanish w:val="false"/>
              </w:rPr>
              <w:tab/>
              <w:t>100</w:t>
            </w:r>
            <w:r>
              <w:rPr>
                <w:webHidden/>
              </w:rPr>
              <w:fldChar w:fldCharType="end"/>
            </w:r>
          </w:hyperlink>
        </w:p>
        <w:p>
          <w:pPr>
            <w:pStyle w:val="Tabledesmatiresniveau2"/>
            <w:rPr>
              <w:rFonts w:ascii="Calibri Light" w:hAnsi="Calibri Light" w:eastAsia="" w:cs="Calibri Light" w:asciiTheme="majorHAnsi" w:cstheme="majorHAnsi" w:eastAsiaTheme="minorEastAsia" w:hAnsiTheme="majorHAnsi"/>
            </w:rPr>
          </w:pPr>
          <w:hyperlink w:anchor="_Toc157306103">
            <w:r>
              <w:rPr>
                <w:webHidden/>
                <w:rStyle w:val="Sautdindex"/>
                <w:rFonts w:cs="Calibri Light" w:ascii="Calibri Light" w:hAnsi="Calibri Light" w:asciiTheme="majorHAnsi" w:cstheme="majorHAnsi" w:hAnsiTheme="majorHAnsi"/>
                <w:vanish w:val="false"/>
                <w:color w:val="auto"/>
              </w:rPr>
              <w:t>CHAPITRE  V.</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Dispositions diverses</w:t>
            </w:r>
            <w:r>
              <w:rPr>
                <w:webHidden/>
              </w:rPr>
              <w:fldChar w:fldCharType="begin"/>
            </w:r>
            <w:r>
              <w:rPr>
                <w:webHidden/>
              </w:rPr>
              <w:instrText xml:space="preserve">PAGEREF _Toc157306103 \h</w:instrText>
            </w:r>
            <w:r>
              <w:rPr>
                <w:webHidden/>
              </w:rPr>
              <w:fldChar w:fldCharType="separate"/>
            </w:r>
            <w:r>
              <w:rPr>
                <w:rStyle w:val="Sautdindex"/>
                <w:rFonts w:cs="Calibri Light" w:ascii="Calibri Light" w:hAnsi="Calibri Light" w:asciiTheme="majorHAnsi" w:cstheme="majorHAnsi" w:hAnsiTheme="majorHAnsi"/>
                <w:vanish w:val="false"/>
              </w:rPr>
              <w:tab/>
              <w:t>100</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104">
            <w:r>
              <w:rPr>
                <w:webHidden/>
                <w:rStyle w:val="Sautdindex"/>
                <w:rFonts w:cs="Calibri Light" w:ascii="Calibri Light" w:hAnsi="Calibri Light" w:asciiTheme="majorHAnsi" w:cstheme="majorHAnsi" w:hAnsiTheme="majorHAnsi"/>
                <w:vanish w:val="false"/>
                <w:color w:val="auto"/>
              </w:rPr>
              <w:t>Article 43.</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Résiliation du marché</w:t>
            </w:r>
            <w:r>
              <w:rPr>
                <w:webHidden/>
              </w:rPr>
              <w:fldChar w:fldCharType="begin"/>
            </w:r>
            <w:r>
              <w:rPr>
                <w:webHidden/>
              </w:rPr>
              <w:instrText xml:space="preserve">PAGEREF _Toc157306104 \h</w:instrText>
            </w:r>
            <w:r>
              <w:rPr>
                <w:webHidden/>
              </w:rPr>
              <w:fldChar w:fldCharType="separate"/>
            </w:r>
            <w:r>
              <w:rPr>
                <w:rStyle w:val="Sautdindex"/>
                <w:rFonts w:cs="Calibri Light" w:ascii="Calibri Light" w:hAnsi="Calibri Light" w:asciiTheme="majorHAnsi" w:cstheme="majorHAnsi" w:hAnsiTheme="majorHAnsi"/>
                <w:vanish w:val="false"/>
              </w:rPr>
              <w:tab/>
              <w:t>100</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105">
            <w:r>
              <w:rPr>
                <w:webHidden/>
                <w:rStyle w:val="Sautdindex"/>
                <w:rFonts w:cs="Calibri Light" w:ascii="Calibri Light" w:hAnsi="Calibri Light" w:asciiTheme="majorHAnsi" w:cstheme="majorHAnsi" w:hAnsiTheme="majorHAnsi"/>
                <w:vanish w:val="false"/>
                <w:color w:val="auto"/>
              </w:rPr>
              <w:t>Article 44.</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Cas de force majeure</w:t>
            </w:r>
            <w:r>
              <w:rPr>
                <w:webHidden/>
              </w:rPr>
              <w:fldChar w:fldCharType="begin"/>
            </w:r>
            <w:r>
              <w:rPr>
                <w:webHidden/>
              </w:rPr>
              <w:instrText xml:space="preserve">PAGEREF _Toc157306105 \h</w:instrText>
            </w:r>
            <w:r>
              <w:rPr>
                <w:webHidden/>
              </w:rPr>
              <w:fldChar w:fldCharType="separate"/>
            </w:r>
            <w:r>
              <w:rPr>
                <w:rStyle w:val="Sautdindex"/>
                <w:rFonts w:cs="Calibri Light" w:ascii="Calibri Light" w:hAnsi="Calibri Light" w:asciiTheme="majorHAnsi" w:cstheme="majorHAnsi" w:hAnsiTheme="majorHAnsi"/>
                <w:vanish w:val="false"/>
              </w:rPr>
              <w:tab/>
              <w:t>100</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106">
            <w:r>
              <w:rPr>
                <w:webHidden/>
                <w:rStyle w:val="Sautdindex"/>
                <w:rFonts w:cs="Calibri Light" w:ascii="Calibri Light" w:hAnsi="Calibri Light" w:asciiTheme="majorHAnsi" w:cstheme="majorHAnsi" w:hAnsiTheme="majorHAnsi"/>
                <w:vanish w:val="false"/>
                <w:color w:val="auto"/>
              </w:rPr>
              <w:t>Article 45.</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Différends et litiges</w:t>
            </w:r>
            <w:r>
              <w:rPr>
                <w:webHidden/>
              </w:rPr>
              <w:fldChar w:fldCharType="begin"/>
            </w:r>
            <w:r>
              <w:rPr>
                <w:webHidden/>
              </w:rPr>
              <w:instrText xml:space="preserve">PAGEREF _Toc157306106 \h</w:instrText>
            </w:r>
            <w:r>
              <w:rPr>
                <w:webHidden/>
              </w:rPr>
              <w:fldChar w:fldCharType="separate"/>
            </w:r>
            <w:r>
              <w:rPr>
                <w:rStyle w:val="Sautdindex"/>
                <w:rFonts w:cs="Calibri Light" w:ascii="Calibri Light" w:hAnsi="Calibri Light" w:asciiTheme="majorHAnsi" w:cstheme="majorHAnsi" w:hAnsiTheme="majorHAnsi"/>
                <w:vanish w:val="false"/>
              </w:rPr>
              <w:tab/>
              <w:t>101</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107">
            <w:r>
              <w:rPr>
                <w:webHidden/>
                <w:rStyle w:val="Sautdindex"/>
                <w:rFonts w:cs="Calibri Light" w:ascii="Calibri Light" w:hAnsi="Calibri Light" w:asciiTheme="majorHAnsi" w:cstheme="majorHAnsi" w:hAnsiTheme="majorHAnsi"/>
                <w:vanish w:val="false"/>
                <w:color w:val="auto"/>
              </w:rPr>
              <w:t>Article 46.</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Edition et diffusion du présent marché</w:t>
            </w:r>
            <w:r>
              <w:rPr>
                <w:webHidden/>
              </w:rPr>
              <w:fldChar w:fldCharType="begin"/>
            </w:r>
            <w:r>
              <w:rPr>
                <w:webHidden/>
              </w:rPr>
              <w:instrText xml:space="preserve">PAGEREF _Toc157306107 \h</w:instrText>
            </w:r>
            <w:r>
              <w:rPr>
                <w:webHidden/>
              </w:rPr>
              <w:fldChar w:fldCharType="separate"/>
            </w:r>
            <w:r>
              <w:rPr>
                <w:rStyle w:val="Sautdindex"/>
                <w:rFonts w:cs="Calibri Light" w:ascii="Calibri Light" w:hAnsi="Calibri Light" w:asciiTheme="majorHAnsi" w:cstheme="majorHAnsi" w:hAnsiTheme="majorHAnsi"/>
                <w:vanish w:val="false"/>
              </w:rPr>
              <w:tab/>
              <w:t>101</w:t>
            </w:r>
            <w:r>
              <w:rPr>
                <w:webHidden/>
              </w:rPr>
              <w:fldChar w:fldCharType="end"/>
            </w:r>
          </w:hyperlink>
        </w:p>
        <w:p>
          <w:pPr>
            <w:pStyle w:val="Tabledesmatiresniveau3"/>
            <w:tabs>
              <w:tab w:val="clear" w:pos="720"/>
              <w:tab w:val="left" w:pos="1760" w:leader="none"/>
              <w:tab w:val="right" w:pos="9622" w:leader="dot"/>
            </w:tabs>
            <w:spacing w:lineRule="auto" w:line="360"/>
            <w:rPr>
              <w:rFonts w:ascii="Calibri Light" w:hAnsi="Calibri Light" w:eastAsia="" w:cs="Calibri Light" w:asciiTheme="majorHAnsi" w:cstheme="majorHAnsi" w:eastAsiaTheme="minorEastAsia" w:hAnsiTheme="majorHAnsi"/>
            </w:rPr>
          </w:pPr>
          <w:hyperlink w:anchor="_Toc157306108">
            <w:r>
              <w:rPr>
                <w:webHidden/>
                <w:rStyle w:val="Sautdindex"/>
                <w:rFonts w:cs="Calibri Light" w:ascii="Calibri Light" w:hAnsi="Calibri Light" w:asciiTheme="majorHAnsi" w:cstheme="majorHAnsi" w:hAnsiTheme="majorHAnsi"/>
                <w:vanish w:val="false"/>
                <w:color w:val="auto"/>
              </w:rPr>
              <w:t>Article 47.</w:t>
            </w:r>
            <w:r>
              <w:rPr>
                <w:rStyle w:val="Sautdindex"/>
                <w:rFonts w:eastAsia="" w:cs="Calibri Light" w:ascii="Calibri Light" w:hAnsi="Calibri Light" w:asciiTheme="majorHAnsi" w:cstheme="majorHAnsi" w:eastAsiaTheme="minorEastAsia" w:hAnsiTheme="majorHAnsi"/>
              </w:rPr>
              <w:tab/>
            </w:r>
            <w:r>
              <w:rPr>
                <w:rStyle w:val="Sautdindex"/>
                <w:rFonts w:cs="Calibri Light" w:ascii="Calibri Light" w:hAnsi="Calibri Light" w:asciiTheme="majorHAnsi" w:cstheme="majorHAnsi" w:hAnsiTheme="majorHAnsi"/>
                <w:color w:val="auto"/>
              </w:rPr>
              <w:t>et dernier : Validité et entrée en vigueur du marché</w:t>
            </w:r>
            <w:r>
              <w:rPr>
                <w:webHidden/>
              </w:rPr>
              <w:fldChar w:fldCharType="begin"/>
            </w:r>
            <w:r>
              <w:rPr>
                <w:webHidden/>
              </w:rPr>
              <w:instrText xml:space="preserve">PAGEREF _Toc157306108 \h</w:instrText>
            </w:r>
            <w:r>
              <w:rPr>
                <w:webHidden/>
              </w:rPr>
              <w:fldChar w:fldCharType="separate"/>
            </w:r>
            <w:r>
              <w:rPr>
                <w:rStyle w:val="Sautdindex"/>
                <w:rFonts w:cs="Calibri Light" w:ascii="Calibri Light" w:hAnsi="Calibri Light" w:asciiTheme="majorHAnsi" w:cstheme="majorHAnsi" w:hAnsiTheme="majorHAnsi"/>
                <w:vanish w:val="false"/>
              </w:rPr>
              <w:tab/>
              <w:t>101</w:t>
            </w:r>
            <w:r>
              <w:rPr>
                <w:webHidden/>
              </w:rPr>
              <w:fldChar w:fldCharType="end"/>
            </w:r>
          </w:hyperlink>
          <w:r>
            <w:rPr>
              <w:rStyle w:val="Sautdindex"/>
              <w:vanish w:val="false"/>
              <w:rFonts w:cs="Calibri Light" w:ascii="Calibri Light" w:hAnsi="Calibri Light"/>
            </w:rPr>
            <w:fldChar w:fldCharType="end"/>
          </w:r>
        </w:p>
      </w:sdtContent>
    </w:sdt>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suppressAutoHyphens w:val="false"/>
        <w:spacing w:lineRule="auto" w:line="360"/>
        <w:textAlignment w:val="auto"/>
        <w:rPr>
          <w:rFonts w:ascii="Calibri Light" w:hAnsi="Calibri Light" w:cs="Calibri Light" w:asciiTheme="majorHAnsi" w:cstheme="majorHAnsi" w:hAnsiTheme="majorHAnsi"/>
          <w:b/>
          <w:b/>
          <w:iCs/>
          <w:sz w:val="32"/>
          <w:szCs w:val="32"/>
        </w:rPr>
      </w:pPr>
      <w:r>
        <w:rPr>
          <w:rFonts w:cs="Calibri Light" w:cstheme="majorHAnsi" w:ascii="Calibri Light" w:hAnsi="Calibri Light"/>
          <w:b/>
          <w:iCs/>
          <w:sz w:val="32"/>
          <w:szCs w:val="32"/>
        </w:rPr>
      </w:r>
      <w:r>
        <w:br w:type="page"/>
      </w:r>
    </w:p>
    <w:p>
      <w:pPr>
        <w:pStyle w:val="CCAPchapitre"/>
        <w:numPr>
          <w:ilvl w:val="0"/>
          <w:numId w:val="35"/>
        </w:numPr>
        <w:ind w:left="714" w:hanging="357"/>
        <w:rPr>
          <w:rFonts w:ascii="Calibri Light" w:hAnsi="Calibri Light" w:cs="Calibri Light" w:asciiTheme="majorHAnsi" w:cstheme="majorHAnsi" w:hAnsiTheme="majorHAnsi"/>
        </w:rPr>
      </w:pPr>
      <w:bookmarkStart w:id="222" w:name="_Toc530307787"/>
      <w:bookmarkStart w:id="223" w:name="_Toc157306059"/>
      <w:bookmarkStart w:id="224" w:name="_Toc97557073"/>
      <w:r>
        <w:rPr>
          <w:rFonts w:cs="Calibri Light" w:ascii="Calibri Light" w:hAnsi="Calibri Light" w:asciiTheme="majorHAnsi" w:cstheme="majorHAnsi" w:hAnsiTheme="majorHAnsi"/>
        </w:rPr>
        <w:t>Généralités</w:t>
      </w:r>
      <w:bookmarkEnd w:id="222"/>
      <w:bookmarkEnd w:id="223"/>
      <w:bookmarkEnd w:id="224"/>
    </w:p>
    <w:p>
      <w:pPr>
        <w:pStyle w:val="CCAParticle"/>
        <w:rPr>
          <w:rFonts w:ascii="Calibri Light" w:hAnsi="Calibri Light" w:cs="Calibri Light" w:asciiTheme="majorHAnsi" w:cstheme="majorHAnsi" w:hAnsiTheme="majorHAnsi"/>
        </w:rPr>
      </w:pPr>
      <w:bookmarkStart w:id="225" w:name="_Toc157306060"/>
      <w:bookmarkStart w:id="226" w:name="_Toc97557074"/>
      <w:bookmarkStart w:id="227" w:name="_Toc530307788"/>
      <w:r>
        <w:rPr>
          <w:rFonts w:cs="Calibri Light" w:ascii="Calibri Light" w:hAnsi="Calibri Light" w:asciiTheme="majorHAnsi" w:cstheme="majorHAnsi" w:hAnsiTheme="majorHAnsi"/>
        </w:rPr>
        <w:t>Article 1 : Objet du marché</w:t>
      </w:r>
      <w:bookmarkEnd w:id="225"/>
      <w:bookmarkEnd w:id="226"/>
      <w:bookmarkEnd w:id="227"/>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présent marché a pour objet la réhabilitation des systèmes d’approvisionnement en eau potable (AEP) de Bilone et d’Angalé dans la ville d’Ebolowa.</w:t>
      </w:r>
    </w:p>
    <w:p>
      <w:pPr>
        <w:pStyle w:val="Normal"/>
        <w:widowControl w:val="false"/>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L’objet du marché doit être en adéquation avec l’article 1 du RPAO.</w:t>
      </w:r>
    </w:p>
    <w:p>
      <w:pPr>
        <w:pStyle w:val="Normal"/>
        <w:widowControl w:val="false"/>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 xml:space="preserve"> </w:t>
      </w:r>
    </w:p>
    <w:p>
      <w:pPr>
        <w:pStyle w:val="CCAParticle"/>
        <w:rPr>
          <w:rFonts w:ascii="Calibri Light" w:hAnsi="Calibri Light" w:cs="Calibri Light" w:asciiTheme="majorHAnsi" w:cstheme="majorHAnsi" w:hAnsiTheme="majorHAnsi"/>
        </w:rPr>
      </w:pPr>
      <w:bookmarkStart w:id="228" w:name="_Toc157306061"/>
      <w:bookmarkStart w:id="229" w:name="_Toc97557075"/>
      <w:bookmarkStart w:id="230" w:name="_Toc530307789"/>
      <w:r>
        <w:rPr>
          <w:rFonts w:cs="Calibri Light" w:ascii="Calibri Light" w:hAnsi="Calibri Light" w:asciiTheme="majorHAnsi" w:cstheme="majorHAnsi" w:hAnsiTheme="majorHAnsi"/>
        </w:rPr>
        <w:t>Article 2 : Procédure de passation du marché</w:t>
      </w:r>
      <w:bookmarkEnd w:id="228"/>
      <w:bookmarkEnd w:id="229"/>
      <w:bookmarkEnd w:id="230"/>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rPr>
        <w:t>Le présent marché est passé par appel d’offres national ouvert à toute entreprise camerounaise jouissant de ses capacités juridiques, financières et techniques requises.</w:t>
      </w:r>
    </w:p>
    <w:p>
      <w:pPr>
        <w:pStyle w:val="Normal"/>
        <w:widowControl w:val="false"/>
        <w:jc w:val="both"/>
        <w:rPr>
          <w:rFonts w:ascii="Calibri Light" w:hAnsi="Calibri Light" w:cs="Calibri Light" w:asciiTheme="majorHAnsi" w:cstheme="majorHAnsi" w:hAnsiTheme="majorHAnsi"/>
          <w:i/>
          <w:i/>
          <w:iCs/>
          <w:sz w:val="10"/>
          <w:szCs w:val="10"/>
        </w:rPr>
      </w:pPr>
      <w:r>
        <w:rPr>
          <w:rFonts w:cs="Calibri Light" w:cstheme="majorHAnsi" w:ascii="Calibri Light" w:hAnsi="Calibri Light"/>
          <w:i/>
          <w:iCs/>
          <w:sz w:val="10"/>
          <w:szCs w:val="10"/>
        </w:rPr>
      </w:r>
    </w:p>
    <w:p>
      <w:pPr>
        <w:pStyle w:val="CCAParticle"/>
        <w:rPr>
          <w:rFonts w:ascii="Calibri Light" w:hAnsi="Calibri Light" w:cs="Calibri Light" w:asciiTheme="majorHAnsi" w:cstheme="majorHAnsi" w:hAnsiTheme="majorHAnsi"/>
        </w:rPr>
      </w:pPr>
      <w:bookmarkStart w:id="231" w:name="_Toc97557076"/>
      <w:bookmarkStart w:id="232" w:name="_Toc530307790"/>
      <w:bookmarkStart w:id="233" w:name="_Toc157306062"/>
      <w:r>
        <w:rPr>
          <w:rFonts w:cs="Calibri Light" w:ascii="Calibri Light" w:hAnsi="Calibri Light" w:asciiTheme="majorHAnsi" w:cstheme="majorHAnsi" w:hAnsiTheme="majorHAnsi"/>
        </w:rPr>
        <w:t>Article 3 : Attributions et nantissement</w:t>
      </w:r>
      <w:bookmarkEnd w:id="233"/>
      <w:r>
        <w:rPr>
          <w:rFonts w:cs="Calibri Light" w:ascii="Calibri Light" w:hAnsi="Calibri Light" w:asciiTheme="majorHAnsi" w:cstheme="majorHAnsi" w:hAnsiTheme="majorHAnsi"/>
        </w:rPr>
        <w:t xml:space="preserve"> </w:t>
      </w:r>
      <w:bookmarkEnd w:id="231"/>
      <w:bookmarkEnd w:id="232"/>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Cs/>
        </w:rPr>
        <w:t xml:space="preserve">Pour l’application des dispositions du présent marché, il est précisé que :  </w:t>
      </w:r>
    </w:p>
    <w:p>
      <w:pPr>
        <w:pStyle w:val="Normal"/>
        <w:widowControl w:val="false"/>
        <w:jc w:val="both"/>
        <w:rPr>
          <w:rFonts w:ascii="Calibri Light" w:hAnsi="Calibri Light" w:cs="Calibri Light" w:asciiTheme="majorHAnsi" w:cstheme="majorHAnsi" w:hAnsiTheme="majorHAnsi"/>
          <w:b/>
          <w:b/>
          <w:i/>
          <w:i/>
          <w:iCs/>
        </w:rPr>
      </w:pPr>
      <w:r>
        <w:rPr>
          <w:rFonts w:cs="Calibri Light" w:ascii="Calibri Light" w:hAnsi="Calibri Light" w:asciiTheme="majorHAnsi" w:cstheme="majorHAnsi" w:hAnsiTheme="majorHAnsi"/>
          <w:b/>
          <w:i/>
          <w:iCs/>
        </w:rPr>
        <w:t xml:space="preserve">3.1.  Attributions (Cf. Code </w:t>
      </w:r>
      <w:r>
        <w:rPr>
          <w:rFonts w:cs="Calibri Light" w:ascii="Calibri Light" w:hAnsi="Calibri Light" w:asciiTheme="majorHAnsi" w:cstheme="majorHAnsi" w:hAnsiTheme="majorHAnsi"/>
          <w:b/>
        </w:rPr>
        <w:t>des Marchés Publics</w:t>
      </w:r>
      <w:r>
        <w:rPr>
          <w:rFonts w:cs="Calibri Light" w:ascii="Calibri Light" w:hAnsi="Calibri Light" w:asciiTheme="majorHAnsi" w:cstheme="majorHAnsi" w:hAnsiTheme="majorHAnsi"/>
          <w:b/>
          <w:i/>
          <w:iCs/>
        </w:rPr>
        <w:t>)</w:t>
      </w:r>
    </w:p>
    <w:p>
      <w:pPr>
        <w:pStyle w:val="Normal"/>
        <w:widowControl w:val="false"/>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Pour l’application des dispositions du présent marché, il est précisé que :</w:t>
      </w:r>
    </w:p>
    <w:p>
      <w:pPr>
        <w:pStyle w:val="Normal"/>
        <w:widowControl w:val="false"/>
        <w:jc w:val="both"/>
        <w:rPr>
          <w:rFonts w:ascii="Calibri Light" w:hAnsi="Calibri Light" w:cs="Calibri Light" w:asciiTheme="majorHAnsi" w:cstheme="majorHAnsi" w:hAnsiTheme="majorHAnsi"/>
          <w:iCs/>
          <w:sz w:val="10"/>
          <w:szCs w:val="10"/>
        </w:rPr>
      </w:pPr>
      <w:r>
        <w:rPr>
          <w:rFonts w:cs="Calibri Light" w:cstheme="majorHAnsi" w:ascii="Calibri Light" w:hAnsi="Calibri Light"/>
          <w:iCs/>
          <w:sz w:val="10"/>
          <w:szCs w:val="10"/>
        </w:rPr>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Le Maître d’Ouvrage ou le Maître d’Ouvrage Délégué</w:t>
      </w:r>
      <w:r>
        <w:rPr>
          <w:rFonts w:cs="Calibri Light" w:ascii="Calibri Light" w:hAnsi="Calibri Light" w:asciiTheme="majorHAnsi" w:cstheme="majorHAnsi" w:hAnsiTheme="majorHAnsi"/>
        </w:rPr>
        <w:t xml:space="preserve"> est le Maire de la Ville d’Ebolowa : il signe le marché, ordonne le paiement des prestations, veille à la conservation des originaux des documents y relatifs et</w:t>
      </w:r>
      <w:r>
        <w:rPr>
          <w:rFonts w:cs="Calibri Light" w:ascii="Calibri Light" w:hAnsi="Calibri Light" w:asciiTheme="majorHAnsi" w:cstheme="majorHAnsi" w:hAnsiTheme="majorHAnsi"/>
          <w:spacing w:val="12"/>
        </w:rPr>
        <w:t xml:space="preserve"> procède </w:t>
      </w:r>
      <w:r>
        <w:rPr>
          <w:rFonts w:cs="Calibri Light" w:ascii="Calibri Light" w:hAnsi="Calibri Light" w:asciiTheme="majorHAnsi" w:cstheme="majorHAnsi" w:hAnsiTheme="majorHAnsi"/>
        </w:rPr>
        <w:t>à la transmission des copies à l’Autorité chargée des Marchés Publics et à</w:t>
      </w:r>
      <w:r>
        <w:rPr>
          <w:rFonts w:cs="Calibri Light" w:ascii="Calibri Light" w:hAnsi="Calibri Light" w:asciiTheme="majorHAnsi" w:cstheme="majorHAnsi" w:hAnsiTheme="majorHAnsi"/>
          <w:spacing w:val="6"/>
        </w:rPr>
        <w:t xml:space="preserve"> l’organisme chargé de la régulation</w:t>
      </w:r>
      <w:r>
        <w:rPr>
          <w:rFonts w:cs="Calibri Light" w:ascii="Calibri Light" w:hAnsi="Calibri Light" w:asciiTheme="majorHAnsi" w:cstheme="majorHAnsi" w:hAnsiTheme="majorHAnsi"/>
        </w:rPr>
        <w:t> </w:t>
      </w:r>
      <w:bookmarkStart w:id="234" w:name="_Hlk159267592"/>
      <w:r>
        <w:rPr>
          <w:rFonts w:cs="Calibri Light" w:ascii="Calibri Light" w:hAnsi="Calibri Light" w:asciiTheme="majorHAnsi" w:cstheme="majorHAnsi" w:hAnsiTheme="majorHAnsi"/>
        </w:rPr>
        <w:t>et au Ministère chargé des Marchés Publics</w:t>
      </w:r>
      <w:r>
        <w:rPr>
          <w:rFonts w:eastAsia="Arial"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xml:space="preserve">ou son démembrement déconcentré compétent </w:t>
      </w:r>
      <w:bookmarkEnd w:id="234"/>
      <w:r>
        <w:rPr>
          <w:rFonts w:cs="Calibri Light" w:ascii="Calibri Light" w:hAnsi="Calibri Light" w:asciiTheme="majorHAnsi" w:cstheme="majorHAnsi" w:hAnsiTheme="majorHAnsi"/>
        </w:rPr>
        <w:t xml:space="preserve">; </w:t>
      </w:r>
    </w:p>
    <w:p>
      <w:pPr>
        <w:pStyle w:val="Normal"/>
        <w:widowControl w:val="false"/>
        <w:ind w:left="567"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Le Chef de Service du Marché</w:t>
      </w:r>
      <w:r>
        <w:rPr>
          <w:rFonts w:cs="Calibri Light" w:ascii="Calibri Light" w:hAnsi="Calibri Light" w:asciiTheme="majorHAnsi" w:cstheme="majorHAnsi" w:hAnsiTheme="majorHAnsi"/>
        </w:rPr>
        <w:t xml:space="preserve"> est le Directeur des Investissements de la Communauté Urbaine d’Ebolowa</w:t>
      </w:r>
      <w:bookmarkStart w:id="235" w:name="_Hlk158730173"/>
      <w:r>
        <w:rPr>
          <w:rFonts w:cs="Calibri Light" w:ascii="Calibri Light" w:hAnsi="Calibri Light" w:asciiTheme="majorHAnsi" w:cstheme="majorHAnsi" w:hAnsiTheme="majorHAnsi"/>
        </w:rPr>
        <w:t xml:space="preserve"> : Il </w:t>
      </w:r>
      <w:r>
        <w:rPr>
          <w:rFonts w:cs="Calibri Light" w:ascii="Calibri Light" w:hAnsi="Calibri Light" w:asciiTheme="majorHAnsi" w:cstheme="majorHAnsi" w:hAnsiTheme="majorHAnsi"/>
          <w:lang w:val="fr-CM"/>
        </w:rPr>
        <w:t>s'assure de la bonne exécution des obligations contractuelles</w:t>
      </w:r>
      <w:r>
        <w:rPr>
          <w:rFonts w:cs="Calibri Light" w:ascii="Calibri Light" w:hAnsi="Calibri Light" w:asciiTheme="majorHAnsi" w:cstheme="majorHAnsi" w:hAnsiTheme="majorHAnsi"/>
        </w:rPr>
        <w:t xml:space="preserve">. </w:t>
      </w:r>
      <w:bookmarkEnd w:id="235"/>
      <w:r>
        <w:rPr>
          <w:rFonts w:cs="Calibri Light" w:ascii="Calibri Light" w:hAnsi="Calibri Light" w:asciiTheme="majorHAnsi" w:cstheme="majorHAnsi" w:hAnsiTheme="majorHAnsi"/>
        </w:rPr>
        <w:t xml:space="preserve">Il veille au respect des clauses administratives, techniques et financières et des délais contractuels. </w:t>
      </w:r>
      <w:bookmarkStart w:id="236" w:name="_Hlk158730212"/>
      <w:r>
        <w:rPr>
          <w:rFonts w:cs="Calibri Light" w:ascii="Calibri Light" w:hAnsi="Calibri Light" w:asciiTheme="majorHAnsi" w:cstheme="majorHAnsi" w:hAnsiTheme="majorHAnsi"/>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36"/>
      <w:r>
        <w:rPr>
          <w:rFonts w:cs="Calibri Light" w:ascii="Calibri Light" w:hAnsi="Calibri Light" w:asciiTheme="majorHAnsi" w:cstheme="majorHAnsi" w:hAnsiTheme="majorHAnsi"/>
        </w:rPr>
        <w:t xml:space="preserve"> Il apporte au Maître d’Ouvrage, Maître d’Ouvrage Délégué, une assistance générale à caractère administratif, financier et technique aux stades de la définition, de l’élaboration, de l’exécution et de la réception des travaux objet du marché</w:t>
      </w:r>
    </w:p>
    <w:p>
      <w:pPr>
        <w:pStyle w:val="Normal"/>
        <w:widowControl w:val="false"/>
        <w:jc w:val="both"/>
        <w:rPr>
          <w:rFonts w:ascii="Calibri Light" w:hAnsi="Calibri Light" w:cs="Calibri Light" w:asciiTheme="majorHAnsi" w:cstheme="majorHAnsi" w:hAnsiTheme="majorHAnsi"/>
          <w:sz w:val="10"/>
          <w:szCs w:val="10"/>
        </w:rPr>
      </w:pPr>
      <w:r>
        <w:rPr>
          <w:rFonts w:cs="Calibri Light" w:ascii="Calibri Light" w:hAnsi="Calibri Light" w:asciiTheme="majorHAnsi" w:cstheme="majorHAnsi" w:hAnsiTheme="majorHAnsi"/>
        </w:rPr>
        <w:t xml:space="preserve">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L’Ingénieur du marché</w:t>
      </w:r>
      <w:r>
        <w:rPr>
          <w:rFonts w:cs="Calibri Light" w:ascii="Calibri Light" w:hAnsi="Calibri Light" w:asciiTheme="majorHAnsi" w:cstheme="majorHAnsi" w:hAnsiTheme="majorHAnsi"/>
        </w:rPr>
        <w:t xml:space="preserve"> est le Chef Service du Patrimoine de la Délégation Départementale des Domaines, du Cadastre et des Affaires Foncières (DD/MINDCAF) de la Mvila: il est accrédité par le Maître d’Ouvrage ou le Maître d’Ouvrage Délégué, pour le suivi de l’exécution du marché sous la supervision du Chef de Service du marché à qui il rend compte ;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Le Maître d’Œuvre</w:t>
      </w:r>
      <w:r>
        <w:rPr>
          <w:rFonts w:cs="Calibri Light" w:ascii="Calibri Light" w:hAnsi="Calibri Light" w:asciiTheme="majorHAnsi" w:cstheme="majorHAnsi" w:hAnsiTheme="majorHAnsi"/>
        </w:rPr>
        <w:t xml:space="preserve"> du présent marché ou la mission de contrôle est </w:t>
      </w:r>
      <w:r>
        <w:rPr>
          <w:rFonts w:cs="Calibri Light" w:ascii="Calibri Light" w:hAnsi="Calibri Light" w:asciiTheme="majorHAnsi" w:cstheme="majorHAnsi" w:hAnsiTheme="majorHAnsi"/>
          <w:i/>
          <w:iCs/>
        </w:rPr>
        <w:t xml:space="preserve">[sans objet] </w:t>
      </w:r>
      <w:r>
        <w:rPr>
          <w:rFonts w:cs="Calibri Light" w:ascii="Calibri Light" w:hAnsi="Calibri Light" w:asciiTheme="majorHAnsi" w:cstheme="majorHAnsi" w:hAnsiTheme="majorHAnsi"/>
        </w:rPr>
        <w:t xml:space="preserve">ci-après désigné Maître d’Œuvre ; </w:t>
      </w:r>
      <w:r>
        <w:rPr>
          <w:rFonts w:cs="Calibri Light" w:ascii="Calibri Light" w:hAnsi="Calibri Light" w:asciiTheme="majorHAnsi" w:cstheme="majorHAnsi" w:hAnsiTheme="majorHAnsi"/>
          <w:i/>
          <w:iCs/>
        </w:rPr>
        <w:t>[Préciser s’il s’agit d’une maîtrise d’œuvre de droit public ou privé] : i</w:t>
      </w:r>
      <w:r>
        <w:rPr>
          <w:rFonts w:cs="Calibri Light" w:ascii="Calibri Light" w:hAnsi="Calibri Light" w:asciiTheme="majorHAnsi" w:cstheme="majorHAnsi" w:hAnsiTheme="majorHAnsi"/>
        </w:rPr>
        <w:t>l est chargé d’assurer la défense des intérêts du Maître d’Ouvrage ou du Maître d’Ouvrage Délégué aux stades de la définition, de l’élaboration, de l’exécution et de la réception des prestations objet du marché</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L’organisme chargé du contrôle externe des marchés publics</w:t>
      </w:r>
      <w:r>
        <w:rPr>
          <w:rFonts w:cs="Calibri Light" w:ascii="Calibri Light" w:hAnsi="Calibri Light" w:asciiTheme="majorHAnsi" w:cstheme="majorHAnsi" w:hAnsiTheme="majorHAnsi"/>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Le cocontractant</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b/>
        </w:rPr>
        <w:t xml:space="preserve">de l'Administration ou le titulaire du marché </w:t>
      </w:r>
      <w:r>
        <w:rPr>
          <w:rFonts w:cs="Calibri Light" w:ascii="Calibri Light" w:hAnsi="Calibri Light" w:asciiTheme="majorHAnsi" w:cstheme="majorHAnsi" w:hAnsiTheme="majorHAnsi"/>
        </w:rPr>
        <w:t xml:space="preserve">est l’entreprise adjudicataire du marché : il est chargé de l'exécution des prestations prévues dans le marché ; </w:t>
      </w:r>
    </w:p>
    <w:p>
      <w:pPr>
        <w:pStyle w:val="Normal"/>
        <w:widowControl w:val="false"/>
        <w:ind w:left="284" w:hanging="0"/>
        <w:jc w:val="both"/>
        <w:rPr>
          <w:rFonts w:ascii="Calibri Light" w:hAnsi="Calibri Light" w:cs="Calibri Light" w:asciiTheme="majorHAnsi" w:cstheme="majorHAnsi" w:hAnsiTheme="majorHAnsi"/>
          <w:color w:val="FF0000"/>
          <w:sz w:val="10"/>
          <w:szCs w:val="10"/>
        </w:rPr>
      </w:pPr>
      <w:r>
        <w:rPr>
          <w:rFonts w:cs="Calibri Light" w:cstheme="majorHAnsi" w:ascii="Calibri Light" w:hAnsi="Calibri Light"/>
          <w:color w:val="FF0000"/>
          <w:sz w:val="10"/>
          <w:szCs w:val="10"/>
        </w:rPr>
      </w:r>
    </w:p>
    <w:p>
      <w:pPr>
        <w:pStyle w:val="Normal"/>
        <w:widowControl w:val="false"/>
        <w:jc w:val="both"/>
        <w:rPr>
          <w:rFonts w:ascii="Calibri Light" w:hAnsi="Calibri Light" w:cs="Calibri Light" w:asciiTheme="majorHAnsi" w:cstheme="majorHAnsi" w:hAnsiTheme="majorHAnsi"/>
          <w:b/>
          <w:b/>
          <w:i/>
          <w:i/>
          <w:iCs/>
        </w:rPr>
      </w:pPr>
      <w:r>
        <w:rPr>
          <w:rFonts w:cs="Calibri Light" w:ascii="Calibri Light" w:hAnsi="Calibri Light" w:asciiTheme="majorHAnsi" w:cstheme="majorHAnsi" w:hAnsiTheme="majorHAnsi"/>
          <w:b/>
          <w:i/>
          <w:iCs/>
        </w:rPr>
        <w:t>3.2. Nantissement</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Aux fins d’application du régime de nantissement prévu à l’article 150 du décret n°2018/366 du 20 juin 2018 portant Code des Marchés Publics, les attributions sont définies comme suit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L’autorité chargée de l’ordonnancement des paiements est : le Maire de la Ville d’Ebolowa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L’autorité chargée de la liquidation des dépenses est : le Maire de la Ville d’Ebolowa;</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L’organisme ou le responsable chargé du paiement est : le Trésorier Payeur Général (TPG) d’Ebolowa;</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responsable compétent pour fournir les renseignements au titre de l’exécution du présent marché est : le Directeur des Investissements de la Communauté Urbaine d’Ebolowa</w:t>
      </w:r>
      <w:r>
        <w:rPr>
          <w:rFonts w:cs="Calibri Light" w:ascii="Calibri Light" w:hAnsi="Calibri Light" w:asciiTheme="majorHAnsi" w:cstheme="majorHAnsi" w:hAnsiTheme="majorHAnsi"/>
          <w:i/>
          <w:iCs/>
        </w:rPr>
        <w:t>.</w:t>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CCAParticle"/>
        <w:rPr>
          <w:rFonts w:ascii="Calibri Light" w:hAnsi="Calibri Light" w:cs="Calibri Light" w:asciiTheme="majorHAnsi" w:cstheme="majorHAnsi" w:hAnsiTheme="majorHAnsi"/>
        </w:rPr>
      </w:pPr>
      <w:bookmarkStart w:id="237" w:name="_Toc157306063"/>
      <w:bookmarkStart w:id="238" w:name="_Toc97557077"/>
      <w:bookmarkStart w:id="239" w:name="_Toc530307791"/>
      <w:r>
        <w:rPr>
          <w:rFonts w:cs="Calibri Light" w:ascii="Calibri Light" w:hAnsi="Calibri Light" w:asciiTheme="majorHAnsi" w:cstheme="majorHAnsi" w:hAnsiTheme="majorHAnsi"/>
        </w:rPr>
        <w:t>Article 4 : Langue, lois et règlements applicables</w:t>
      </w:r>
      <w:bookmarkEnd w:id="237"/>
      <w:bookmarkEnd w:id="238"/>
      <w:bookmarkEnd w:id="239"/>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4.1. La langue utilisée est le </w:t>
      </w:r>
      <w:r>
        <w:rPr>
          <w:rFonts w:cs="Calibri Light" w:ascii="Calibri Light" w:hAnsi="Calibri Light" w:asciiTheme="majorHAnsi" w:cstheme="majorHAnsi" w:hAnsiTheme="majorHAnsi"/>
          <w:i/>
          <w:iCs/>
        </w:rPr>
        <w:t>Français ou l’Anglais.</w:t>
      </w:r>
    </w:p>
    <w:p>
      <w:pPr>
        <w:pStyle w:val="Normal"/>
        <w:widowControl w:val="false"/>
        <w:tabs>
          <w:tab w:val="clear" w:pos="720"/>
          <w:tab w:val="left" w:pos="1900" w:leader="none"/>
          <w:tab w:val="left" w:pos="3420" w:leader="none"/>
          <w:tab w:val="left" w:pos="3880" w:leader="none"/>
          <w:tab w:val="left" w:pos="4820" w:leader="none"/>
        </w:tabs>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4.2. Le cocontractant ou titulaire du marché s’engage à observer les lois, et </w:t>
      </w:r>
      <w:r>
        <w:rPr>
          <w:rFonts w:cs="Calibri Light" w:ascii="Calibri Light" w:hAnsi="Calibri Light" w:asciiTheme="majorHAnsi" w:cstheme="majorHAnsi" w:hAnsiTheme="majorHAnsi"/>
          <w:spacing w:val="5"/>
        </w:rPr>
        <w:t>règlements e</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5"/>
        </w:rPr>
        <w:t>vigueu</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5"/>
        </w:rPr>
        <w:t xml:space="preserve">en </w:t>
      </w:r>
      <w:r>
        <w:rPr>
          <w:rFonts w:cs="Calibri Light" w:ascii="Calibri Light" w:hAnsi="Calibri Light" w:asciiTheme="majorHAnsi" w:cstheme="majorHAnsi" w:hAnsiTheme="majorHAnsi"/>
        </w:rPr>
        <w:t>République du Cameroun et ce, aussi bien dans sa propre organisation que dans la réalisation du marché.</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 les lois</w:t>
      </w:r>
      <w:r>
        <w:rPr>
          <w:rFonts w:cs="Calibri Light" w:ascii="Calibri Light" w:hAnsi="Calibri Light" w:asciiTheme="majorHAnsi" w:cstheme="majorHAnsi" w:hAnsiTheme="majorHAnsi"/>
          <w:spacing w:val="-4"/>
        </w:rPr>
        <w:t xml:space="preserve"> et </w:t>
      </w:r>
      <w:r>
        <w:rPr>
          <w:rFonts w:cs="Calibri Light" w:ascii="Calibri Light" w:hAnsi="Calibri Light" w:asciiTheme="majorHAnsi" w:cstheme="majorHAnsi" w:hAnsiTheme="majorHAnsi"/>
        </w:rPr>
        <w:t>règlements en vigueur à la date de signature du présent marché venaient à être modifiés après la signature du marché, les coûts éventuels qui en découleraient directement seraient pris en compte sans gain ni perte pour chaque partie.</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b/>
          <w:b/>
          <w:bCs/>
        </w:rPr>
      </w:pPr>
      <w:bookmarkStart w:id="240" w:name="_Toc157610536"/>
      <w:r>
        <w:rPr>
          <w:rFonts w:cs="Calibri Light" w:ascii="Calibri Light" w:hAnsi="Calibri Light" w:asciiTheme="majorHAnsi" w:cstheme="majorHAnsi" w:hAnsiTheme="majorHAnsi"/>
          <w:b/>
          <w:bCs/>
        </w:rPr>
        <w:t>Article 5 : Normes</w:t>
      </w:r>
      <w:bookmarkEnd w:id="240"/>
      <w:r>
        <w:rPr>
          <w:rFonts w:cs="Calibri Light" w:ascii="Calibri Light" w:hAnsi="Calibri Light" w:asciiTheme="majorHAnsi" w:cstheme="majorHAnsi" w:hAnsiTheme="majorHAnsi"/>
          <w:b/>
          <w:bCs/>
        </w:rPr>
        <w:t xml:space="preserve"> </w:t>
      </w:r>
    </w:p>
    <w:p>
      <w:pPr>
        <w:pStyle w:val="Normal"/>
        <w:widowControl w:val="false"/>
        <w:tabs>
          <w:tab w:val="clear" w:pos="720"/>
          <w:tab w:val="left" w:pos="426" w:leader="none"/>
        </w:tabs>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5.1</w:t>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5.2. Le cocontractant étudiera, exécutera et garantira les travaux du présent marché en prenant en considération la meilleure pratique de réalisation au Cameroun pour des opérations de technologie similaire.</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keepNext w:val="true"/>
        <w:numPr>
          <w:ilvl w:val="0"/>
          <w:numId w:val="0"/>
        </w:numPr>
        <w:ind w:left="0" w:hanging="0"/>
        <w:jc w:val="both"/>
        <w:outlineLvl w:val="2"/>
        <w:rPr>
          <w:rFonts w:ascii="Calibri Light" w:hAnsi="Calibri Light" w:cs="Calibri Light" w:asciiTheme="majorHAnsi" w:cstheme="majorHAnsi" w:hAnsiTheme="majorHAnsi"/>
          <w:b/>
          <w:b/>
          <w:sz w:val="28"/>
        </w:rPr>
      </w:pPr>
      <w:r>
        <w:rPr>
          <w:rFonts w:cs="Calibri Light" w:ascii="Calibri Light" w:hAnsi="Calibri Light" w:asciiTheme="majorHAnsi" w:cstheme="majorHAnsi" w:hAnsiTheme="majorHAnsi"/>
          <w:b/>
          <w:sz w:val="28"/>
        </w:rPr>
        <w:t xml:space="preserve">Article 6- Pièces constitutives du marché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pièces contractuelles constitutives du présent marché sont complémentaires. Elles sont par ordre de priorité : </w:t>
      </w:r>
      <w:r>
        <w:rPr>
          <w:rFonts w:cs="Calibri Light" w:ascii="Calibri Light" w:hAnsi="Calibri Light" w:asciiTheme="majorHAnsi" w:cstheme="majorHAnsi" w:hAnsiTheme="majorHAnsi"/>
          <w:i/>
          <w:iCs/>
        </w:rPr>
        <w:t>[A adapter en fonction de la nature des travaux]</w:t>
      </w:r>
      <w:r>
        <w:rPr>
          <w:rFonts w:cs="Calibri Light" w:ascii="Calibri Light" w:hAnsi="Calibri Light" w:asciiTheme="majorHAnsi" w:cstheme="majorHAnsi" w:hAnsiTheme="majorHAnsi"/>
        </w:rPr>
        <w:t>.</w:t>
      </w:r>
    </w:p>
    <w:p>
      <w:pPr>
        <w:pStyle w:val="Normal"/>
        <w:widowControl w:val="false"/>
        <w:numPr>
          <w:ilvl w:val="0"/>
          <w:numId w:val="32"/>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lang w:eastAsia="en-US"/>
        </w:rPr>
        <w:t>la soumission ou l'acte d'engagement ;</w:t>
      </w:r>
    </w:p>
    <w:p>
      <w:pPr>
        <w:pStyle w:val="Normal"/>
        <w:widowControl w:val="false"/>
        <w:numPr>
          <w:ilvl w:val="0"/>
          <w:numId w:val="32"/>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pPr>
        <w:pStyle w:val="Normal"/>
        <w:widowControl w:val="false"/>
        <w:numPr>
          <w:ilvl w:val="0"/>
          <w:numId w:val="32"/>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lang w:eastAsia="en-US"/>
        </w:rPr>
        <w:t>le Cahier des Clauses Administratives Particulières (CCAP) ;</w:t>
      </w:r>
    </w:p>
    <w:p>
      <w:pPr>
        <w:pStyle w:val="Normal"/>
        <w:widowControl w:val="false"/>
        <w:numPr>
          <w:ilvl w:val="0"/>
          <w:numId w:val="32"/>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lang w:eastAsia="en-US"/>
        </w:rPr>
        <w:t xml:space="preserve">les Cahiers des Clauses Techniques Particulières (CCTP) ; </w:t>
      </w:r>
    </w:p>
    <w:p>
      <w:pPr>
        <w:pStyle w:val="Normal"/>
        <w:widowControl w:val="false"/>
        <w:numPr>
          <w:ilvl w:val="0"/>
          <w:numId w:val="32"/>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lang w:eastAsia="en-US"/>
        </w:rPr>
        <w:t>le Devis ou le Détail Quantitatif  Estimatif (DQE) ;</w:t>
      </w:r>
    </w:p>
    <w:p>
      <w:pPr>
        <w:pStyle w:val="Normal"/>
        <w:widowControl w:val="false"/>
        <w:numPr>
          <w:ilvl w:val="0"/>
          <w:numId w:val="32"/>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lang w:eastAsia="en-US"/>
        </w:rPr>
        <w:t>le Bordereau des Prix Unitaires (BPU) ;</w:t>
      </w:r>
    </w:p>
    <w:p>
      <w:pPr>
        <w:pStyle w:val="Normal"/>
        <w:widowControl w:val="false"/>
        <w:numPr>
          <w:ilvl w:val="0"/>
          <w:numId w:val="32"/>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lang w:eastAsia="en-US"/>
        </w:rPr>
        <w:t>le Sous-Détail des Prix (SDP) ;</w:t>
      </w:r>
    </w:p>
    <w:p>
      <w:pPr>
        <w:pStyle w:val="Normal"/>
        <w:widowControl w:val="false"/>
        <w:numPr>
          <w:ilvl w:val="0"/>
          <w:numId w:val="32"/>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lang w:eastAsia="en-US"/>
        </w:rPr>
        <w:t>le Cahier des Clauses Administratives Générales (CCAG) auquel il est spécifiquement assujetti ;</w:t>
      </w:r>
    </w:p>
    <w:p>
      <w:pPr>
        <w:pStyle w:val="ListParagraph"/>
        <w:numPr>
          <w:ilvl w:val="0"/>
          <w:numId w:val="32"/>
        </w:numPr>
        <w:spacing w:lineRule="auto" w:line="240" w:before="0" w:after="0"/>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Le projet/programme d’exécution, etc. [Insérer et indiquer, le cas échéant, les noms et références] ;</w:t>
      </w:r>
    </w:p>
    <w:p>
      <w:pPr>
        <w:pStyle w:val="Normal"/>
        <w:widowControl w:val="false"/>
        <w:numPr>
          <w:ilvl w:val="0"/>
          <w:numId w:val="32"/>
        </w:numPr>
        <w:jc w:val="both"/>
        <w:textAlignment w:val="auto"/>
        <w:rPr>
          <w:rFonts w:ascii="Calibri Light" w:hAnsi="Calibri Light" w:eastAsia="Calibri" w:cs="Calibri Light" w:asciiTheme="majorHAnsi" w:cstheme="majorHAnsi" w:hAnsiTheme="majorHAnsi"/>
          <w:sz w:val="22"/>
          <w:szCs w:val="22"/>
          <w:lang w:eastAsia="en-US"/>
        </w:rPr>
      </w:pPr>
      <w:r>
        <w:rPr>
          <w:rFonts w:eastAsia="Calibri" w:cs="Calibri Light" w:ascii="Calibri Light" w:hAnsi="Calibri Light" w:asciiTheme="majorHAnsi" w:cstheme="majorHAnsi" w:hAnsiTheme="majorHAnsi"/>
          <w:sz w:val="22"/>
          <w:szCs w:val="22"/>
          <w:lang w:eastAsia="en-US"/>
        </w:rPr>
        <w:t xml:space="preserve">Tous autres documents utiles (les Procès-Verbaux (PV) de négociation, les CST, les Plans, les Stratégies de gestion et Plans de mise en œuvre Environnemental Social, Hygiène et Sécurité (ESHS), le Code de Conduite ESHS, l’analyse de la valeur du projet le cas échéant, </w:t>
      </w:r>
      <w:r>
        <w:rPr>
          <w:rFonts w:eastAsia="Calibri" w:cs="Calibri Light" w:ascii="Calibri Light" w:hAnsi="Calibri Light" w:asciiTheme="majorHAnsi" w:cstheme="majorHAnsi" w:hAnsiTheme="majorHAnsi"/>
          <w:color w:val="000000" w:themeColor="text1"/>
          <w:sz w:val="22"/>
          <w:szCs w:val="22"/>
          <w:lang w:eastAsia="en-US"/>
        </w:rPr>
        <w:t xml:space="preserve">le projet/programme d’exécution </w:t>
      </w:r>
      <w:r>
        <w:rPr>
          <w:rFonts w:eastAsia="Calibri" w:cs="Calibri Light" w:ascii="Calibri Light" w:hAnsi="Calibri Light" w:asciiTheme="majorHAnsi" w:cstheme="majorHAnsi" w:hAnsiTheme="majorHAnsi"/>
          <w:sz w:val="22"/>
          <w:szCs w:val="22"/>
          <w:lang w:eastAsia="en-US"/>
        </w:rPr>
        <w:t xml:space="preserve">etc.). </w:t>
      </w:r>
    </w:p>
    <w:p>
      <w:pPr>
        <w:pStyle w:val="Normal"/>
        <w:widowControl w:val="false"/>
        <w:numPr>
          <w:ilvl w:val="0"/>
          <w:numId w:val="32"/>
        </w:numPr>
        <w:jc w:val="both"/>
        <w:textAlignment w:val="auto"/>
        <w:rPr>
          <w:rFonts w:ascii="Calibri Light" w:hAnsi="Calibri Light" w:eastAsia="Calibri" w:cs="Calibri Light" w:asciiTheme="majorHAnsi" w:cstheme="majorHAnsi" w:hAnsiTheme="majorHAnsi"/>
          <w:szCs w:val="22"/>
          <w:lang w:eastAsia="en-US"/>
        </w:rPr>
      </w:pPr>
      <w:r>
        <w:rPr>
          <w:rFonts w:eastAsia="Calibri" w:cs="Calibri Light" w:ascii="Calibri Light" w:hAnsi="Calibri Light" w:asciiTheme="majorHAnsi" w:cstheme="majorHAnsi" w:hAnsiTheme="majorHAnsi"/>
          <w:szCs w:val="22"/>
          <w:lang w:eastAsia="en-US"/>
        </w:rPr>
        <w:t>La charte d’intégrité ;</w:t>
      </w:r>
    </w:p>
    <w:p>
      <w:pPr>
        <w:pStyle w:val="Normal"/>
        <w:widowControl w:val="false"/>
        <w:numPr>
          <w:ilvl w:val="0"/>
          <w:numId w:val="32"/>
        </w:numPr>
        <w:jc w:val="both"/>
        <w:textAlignment w:val="auto"/>
        <w:rPr>
          <w:rFonts w:ascii="Calibri Light" w:hAnsi="Calibri Light" w:eastAsia="Calibri" w:cs="Calibri Light" w:asciiTheme="majorHAnsi" w:cstheme="majorHAnsi" w:hAnsiTheme="majorHAnsi"/>
          <w:szCs w:val="22"/>
          <w:lang w:eastAsia="en-US"/>
        </w:rPr>
      </w:pPr>
      <w:r>
        <w:rPr>
          <w:rFonts w:eastAsia="Calibri" w:cs="Calibri Light" w:ascii="Calibri Light" w:hAnsi="Calibri Light" w:asciiTheme="majorHAnsi" w:cstheme="majorHAnsi" w:hAnsiTheme="majorHAnsi"/>
          <w:szCs w:val="22"/>
          <w:lang w:eastAsia="en-US"/>
        </w:rPr>
        <w:t>La déclaration d’engagement social et environnemental</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keepNext w:val="true"/>
        <w:numPr>
          <w:ilvl w:val="0"/>
          <w:numId w:val="0"/>
        </w:numPr>
        <w:ind w:left="0" w:hanging="0"/>
        <w:jc w:val="both"/>
        <w:outlineLvl w:val="2"/>
        <w:rPr>
          <w:rFonts w:ascii="Calibri Light" w:hAnsi="Calibri Light" w:cs="Calibri Light" w:asciiTheme="majorHAnsi" w:cstheme="majorHAnsi" w:hAnsiTheme="majorHAnsi"/>
          <w:b/>
          <w:b/>
          <w:sz w:val="28"/>
        </w:rPr>
      </w:pPr>
      <w:bookmarkStart w:id="241" w:name="_Toc97557079"/>
      <w:bookmarkStart w:id="242" w:name="_Toc157306065"/>
      <w:bookmarkStart w:id="243" w:name="_Toc530307793"/>
      <w:r>
        <w:rPr>
          <w:rFonts w:cs="Calibri Light" w:ascii="Calibri Light" w:hAnsi="Calibri Light" w:asciiTheme="majorHAnsi" w:cstheme="majorHAnsi" w:hAnsiTheme="majorHAnsi"/>
          <w:b/>
          <w:sz w:val="28"/>
        </w:rPr>
        <w:t>Article 7-Textes généraux applicables</w:t>
      </w:r>
      <w:bookmarkEnd w:id="241"/>
      <w:bookmarkEnd w:id="242"/>
      <w:bookmarkEnd w:id="243"/>
      <w:r>
        <w:rPr>
          <w:rFonts w:cs="Calibri Light" w:ascii="Calibri Light" w:hAnsi="Calibri Light" w:asciiTheme="majorHAnsi" w:cstheme="majorHAnsi" w:hAnsiTheme="majorHAnsi"/>
          <w:b/>
          <w:sz w:val="28"/>
        </w:rPr>
        <w:t xml:space="preserve">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présent marché est soumis aux textes généraux ci-après : </w:t>
      </w:r>
      <w:r>
        <w:rPr>
          <w:rFonts w:cs="Calibri Light" w:ascii="Calibri Light" w:hAnsi="Calibri Light" w:asciiTheme="majorHAnsi" w:cstheme="majorHAnsi" w:hAnsiTheme="majorHAnsi"/>
          <w:i/>
          <w:iCs/>
        </w:rPr>
        <w:t>[liste non exhaustive, A adapter selon les cas]</w:t>
      </w:r>
    </w:p>
    <w:p>
      <w:pPr>
        <w:pStyle w:val="Normal"/>
        <w:widowControl w:val="false"/>
        <w:numPr>
          <w:ilvl w:val="0"/>
          <w:numId w:val="17"/>
        </w:numPr>
        <w:jc w:val="both"/>
        <w:rPr>
          <w:rFonts w:ascii="Calibri Light" w:hAnsi="Calibri Light" w:eastAsia="Calibri" w:cs="Calibri Light" w:asciiTheme="majorHAnsi" w:cstheme="majorHAnsi" w:hAnsiTheme="majorHAnsi"/>
          <w:i/>
          <w:i/>
          <w:iCs/>
          <w:lang w:eastAsia="en-US"/>
        </w:rPr>
      </w:pPr>
      <w:r>
        <w:rPr>
          <w:rFonts w:eastAsia="Calibri" w:cs="Calibri Light" w:ascii="Calibri Light" w:hAnsi="Calibri Light" w:asciiTheme="majorHAnsi" w:cstheme="majorHAnsi" w:hAnsiTheme="majorHAnsi"/>
          <w:lang w:eastAsia="en-US"/>
        </w:rPr>
        <w:t>La Loi n° 75/15 du 08 Décembre 1975 portant assurance obligatoire des risques de construction ;</w:t>
      </w:r>
    </w:p>
    <w:p>
      <w:pPr>
        <w:pStyle w:val="Normal"/>
        <w:widowControl w:val="false"/>
        <w:numPr>
          <w:ilvl w:val="0"/>
          <w:numId w:val="17"/>
        </w:numPr>
        <w:jc w:val="both"/>
        <w:rPr>
          <w:rFonts w:ascii="Calibri Light" w:hAnsi="Calibri Light" w:eastAsia="Calibri" w:cs="Calibri Light" w:asciiTheme="majorHAnsi" w:cstheme="majorHAnsi" w:hAnsiTheme="majorHAnsi"/>
          <w:i/>
          <w:i/>
          <w:iCs/>
          <w:lang w:eastAsia="en-US"/>
        </w:rPr>
      </w:pPr>
      <w:r>
        <w:rPr>
          <w:rFonts w:eastAsia="Calibri" w:cs="Calibri Light" w:ascii="Calibri Light" w:hAnsi="Calibri Light" w:asciiTheme="majorHAnsi" w:cstheme="majorHAnsi" w:hAnsiTheme="majorHAnsi"/>
          <w:i/>
          <w:iCs/>
          <w:lang w:eastAsia="en-US"/>
        </w:rPr>
        <w:t>La Loi n° 92/007 du 14 août 1992 portant Code de travail ;</w:t>
      </w:r>
    </w:p>
    <w:p>
      <w:pPr>
        <w:pStyle w:val="Normal"/>
        <w:numPr>
          <w:ilvl w:val="0"/>
          <w:numId w:val="17"/>
        </w:numPr>
        <w:jc w:val="both"/>
        <w:rPr>
          <w:rFonts w:ascii="Calibri Light" w:hAnsi="Calibri Light" w:eastAsia="Calibri" w:cs="Calibri Light" w:asciiTheme="majorHAnsi" w:cstheme="majorHAnsi" w:hAnsiTheme="majorHAnsi"/>
          <w:i/>
          <w:i/>
          <w:iCs/>
          <w:lang w:eastAsia="en-US"/>
        </w:rPr>
      </w:pPr>
      <w:r>
        <w:rPr>
          <w:rFonts w:eastAsia="Calibri" w:cs="Calibri Light" w:ascii="Calibri Light" w:hAnsi="Calibri Light" w:asciiTheme="majorHAnsi" w:cstheme="majorHAnsi" w:hAnsiTheme="majorHAnsi"/>
          <w:i/>
          <w:iCs/>
          <w:lang w:eastAsia="en-US"/>
        </w:rPr>
        <w:t>La loi n° 2015/018 du 21 décembre 2015 régissant l'activité commerciale au Cameroun ;</w:t>
      </w:r>
    </w:p>
    <w:p>
      <w:pPr>
        <w:pStyle w:val="Normal"/>
        <w:numPr>
          <w:ilvl w:val="0"/>
          <w:numId w:val="17"/>
        </w:numPr>
        <w:jc w:val="both"/>
        <w:rPr>
          <w:rFonts w:ascii="Calibri Light" w:hAnsi="Calibri Light" w:eastAsia="Calibri" w:cs="Calibri Light" w:asciiTheme="majorHAnsi" w:cstheme="majorHAnsi" w:hAnsiTheme="majorHAnsi"/>
          <w:i/>
          <w:i/>
          <w:iCs/>
          <w:lang w:eastAsia="en-US"/>
        </w:rPr>
      </w:pPr>
      <w:r>
        <w:rPr>
          <w:rFonts w:eastAsia="Calibri" w:cs="Calibri Light" w:ascii="Calibri Light" w:hAnsi="Calibri Light" w:asciiTheme="majorHAnsi" w:cstheme="majorHAnsi" w:hAnsiTheme="majorHAnsi"/>
          <w:i/>
          <w:iCs/>
          <w:lang w:eastAsia="en-US"/>
        </w:rPr>
        <w:t>La loi N° 98/013 du 14 juil. 1998 relative à la concurrence</w:t>
      </w:r>
    </w:p>
    <w:p>
      <w:pPr>
        <w:pStyle w:val="Normal"/>
        <w:widowControl w:val="false"/>
        <w:numPr>
          <w:ilvl w:val="0"/>
          <w:numId w:val="17"/>
        </w:numPr>
        <w:jc w:val="both"/>
        <w:rPr>
          <w:rFonts w:ascii="Calibri Light" w:hAnsi="Calibri Light" w:eastAsia="Calibri" w:cs="Calibri Light" w:asciiTheme="majorHAnsi" w:cstheme="majorHAnsi" w:hAnsiTheme="majorHAnsi"/>
          <w:i/>
          <w:i/>
          <w:iCs/>
          <w:lang w:eastAsia="en-US"/>
        </w:rPr>
      </w:pPr>
      <w:r>
        <w:rPr>
          <w:rFonts w:eastAsia="Calibri" w:cs="Calibri Light" w:ascii="Calibri Light" w:hAnsi="Calibri Light" w:asciiTheme="majorHAnsi" w:cstheme="majorHAnsi" w:hAnsiTheme="majorHAnsi"/>
          <w:lang w:eastAsia="en-US"/>
        </w:rPr>
        <w:t>La loi  n° 096/12 du 05 août 1996 portant loi-cadre relative à la gestion de l’environnement ;</w:t>
      </w:r>
    </w:p>
    <w:p>
      <w:pPr>
        <w:pStyle w:val="Normal"/>
        <w:widowControl w:val="false"/>
        <w:numPr>
          <w:ilvl w:val="0"/>
          <w:numId w:val="17"/>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lang w:eastAsia="en-US"/>
        </w:rPr>
        <w:t xml:space="preserve">La loi n° 2018/012 du 11 juillet 2018 portant régime financier de l’Etat ; </w:t>
      </w:r>
    </w:p>
    <w:p>
      <w:pPr>
        <w:pStyle w:val="Normal"/>
        <w:widowControl w:val="false"/>
        <w:numPr>
          <w:ilvl w:val="0"/>
          <w:numId w:val="17"/>
        </w:numPr>
        <w:jc w:val="both"/>
        <w:rPr>
          <w:rFonts w:ascii="Calibri Light" w:hAnsi="Calibri Light" w:eastAsia="Calibri" w:cs="Calibri Light" w:asciiTheme="majorHAnsi" w:cstheme="majorHAnsi" w:hAnsiTheme="majorHAnsi"/>
          <w:i/>
          <w:i/>
          <w:iCs/>
          <w:lang w:eastAsia="en-US"/>
        </w:rPr>
      </w:pPr>
      <w:r>
        <w:rPr>
          <w:rFonts w:eastAsia="Calibri" w:cs="Calibri Light" w:ascii="Calibri Light" w:hAnsi="Calibri Light" w:asciiTheme="majorHAnsi" w:cstheme="majorHAnsi" w:hAnsiTheme="majorHAnsi"/>
          <w:i/>
          <w:iCs/>
          <w:lang w:eastAsia="en-US"/>
        </w:rPr>
        <w:t>La loi n°2016/17 du 14 décembre 2016 portant Code minier ;</w:t>
      </w:r>
    </w:p>
    <w:p>
      <w:pPr>
        <w:pStyle w:val="Normal"/>
        <w:widowControl w:val="false"/>
        <w:numPr>
          <w:ilvl w:val="0"/>
          <w:numId w:val="17"/>
        </w:numPr>
        <w:jc w:val="both"/>
        <w:rPr>
          <w:rFonts w:ascii="Calibri Light" w:hAnsi="Calibri Light" w:eastAsia="Calibri" w:cs="Calibri Light" w:asciiTheme="majorHAnsi" w:cstheme="majorHAnsi" w:hAnsiTheme="majorHAnsi"/>
          <w:i/>
          <w:i/>
          <w:iCs/>
          <w:highlight w:val="yellow"/>
          <w:lang w:eastAsia="en-US"/>
        </w:rPr>
      </w:pPr>
      <w:r>
        <w:rPr>
          <w:rFonts w:eastAsia="Cambria" w:cs="Cambria" w:ascii="Cambria" w:hAnsi="Cambria"/>
          <w:i/>
          <w:iCs/>
          <w:highlight w:val="yellow"/>
          <w:lang w:eastAsia="en-US"/>
        </w:rPr>
        <w:t>La Loi n°2024/013 du 23 décembre 2024 Portant Loi de Finances de la République du Cameroun pour l’exercice 2025 ;</w:t>
      </w:r>
      <w:r>
        <w:rPr>
          <w:rFonts w:eastAsia="Calibri" w:cs="Calibri Light" w:ascii="Calibri Light" w:hAnsi="Calibri Light" w:asciiTheme="majorHAnsi" w:cstheme="majorHAnsi" w:hAnsiTheme="majorHAnsi"/>
          <w:i/>
          <w:iCs/>
          <w:highlight w:val="yellow"/>
          <w:lang w:eastAsia="en-US"/>
        </w:rPr>
        <w:t> ;</w:t>
      </w:r>
    </w:p>
    <w:p>
      <w:pPr>
        <w:pStyle w:val="Normal"/>
        <w:widowControl w:val="false"/>
        <w:numPr>
          <w:ilvl w:val="0"/>
          <w:numId w:val="17"/>
        </w:numPr>
        <w:jc w:val="both"/>
        <w:rPr>
          <w:rFonts w:ascii="Calibri Light" w:hAnsi="Calibri Light" w:eastAsia="Calibri" w:cs="Calibri Light" w:asciiTheme="majorHAnsi" w:cstheme="majorHAnsi" w:hAnsiTheme="majorHAnsi"/>
          <w:i/>
          <w:i/>
          <w:iCs/>
          <w:lang w:eastAsia="en-US"/>
        </w:rPr>
      </w:pPr>
      <w:r>
        <w:rPr>
          <w:rFonts w:eastAsia="Calibri" w:cs="Calibri Light" w:ascii="Calibri Light" w:hAnsi="Calibri Light" w:asciiTheme="majorHAnsi" w:cstheme="majorHAnsi" w:hAnsiTheme="majorHAnsi"/>
          <w:i/>
          <w:iCs/>
          <w:lang w:eastAsia="en-US"/>
        </w:rPr>
        <w:t>la loi-cadre N° 2011/012 du 6 mai 2011 portant protection du consommateur au Cameroun</w:t>
      </w:r>
    </w:p>
    <w:p>
      <w:pPr>
        <w:pStyle w:val="Normal"/>
        <w:widowControl w:val="false"/>
        <w:numPr>
          <w:ilvl w:val="0"/>
          <w:numId w:val="17"/>
        </w:numPr>
        <w:jc w:val="both"/>
        <w:rPr>
          <w:rFonts w:ascii="Calibri Light" w:hAnsi="Calibri Light" w:eastAsia="Calibri" w:cs="Calibri Light" w:asciiTheme="majorHAnsi" w:cstheme="majorHAnsi" w:hAnsiTheme="majorHAnsi"/>
          <w:i/>
          <w:i/>
          <w:iCs/>
          <w:lang w:eastAsia="en-US"/>
        </w:rPr>
      </w:pPr>
      <w:r>
        <w:rPr>
          <w:rFonts w:eastAsia="Calibri" w:cs="Calibri Light" w:ascii="Calibri Light" w:hAnsi="Calibri Light" w:asciiTheme="majorHAnsi" w:cstheme="majorHAnsi" w:hAnsiTheme="majorHAnsi"/>
          <w:i/>
          <w:iCs/>
          <w:lang w:eastAsia="en-US"/>
        </w:rPr>
        <w:t>la loi n°2018/011 du 11 juillet 2018 portant code de transparence des bonnes gouvernances dans la gestion des finances publiques au Cameroun</w:t>
      </w:r>
    </w:p>
    <w:p>
      <w:pPr>
        <w:pStyle w:val="Normal"/>
        <w:widowControl w:val="false"/>
        <w:numPr>
          <w:ilvl w:val="0"/>
          <w:numId w:val="17"/>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lang w:eastAsia="en-US"/>
        </w:rPr>
        <w:t>Le Décret n° 77-318 du 17 Août 1977 portant application de la loi n° 75-15 du 08</w:t>
      </w:r>
    </w:p>
    <w:p>
      <w:pPr>
        <w:pStyle w:val="Normal"/>
        <w:widowControl w:val="false"/>
        <w:ind w:left="1080" w:hanging="0"/>
        <w:jc w:val="both"/>
        <w:rPr>
          <w:rFonts w:ascii="Calibri Light" w:hAnsi="Calibri Light" w:eastAsia="Calibri" w:cs="Calibri Light" w:asciiTheme="majorHAnsi" w:cstheme="majorHAnsi" w:hAnsiTheme="majorHAnsi"/>
          <w:i/>
          <w:i/>
          <w:iCs/>
          <w:strike/>
          <w:spacing w:val="5"/>
          <w:lang w:eastAsia="en-US"/>
        </w:rPr>
      </w:pPr>
      <w:r>
        <w:rPr>
          <w:rFonts w:eastAsia="Calibri" w:cs="Calibri Light" w:ascii="Calibri Light" w:hAnsi="Calibri Light" w:asciiTheme="majorHAnsi" w:cstheme="majorHAnsi" w:hAnsiTheme="majorHAnsi"/>
          <w:lang w:eastAsia="en-US"/>
        </w:rPr>
        <w:t xml:space="preserve"> </w:t>
      </w:r>
      <w:r>
        <w:rPr>
          <w:rFonts w:eastAsia="Calibri" w:cs="Calibri Light" w:ascii="Calibri Light" w:hAnsi="Calibri Light" w:asciiTheme="majorHAnsi" w:cstheme="majorHAnsi" w:hAnsiTheme="majorHAnsi"/>
          <w:lang w:eastAsia="en-US"/>
        </w:rPr>
        <w:t>Décembre 1975 rendant obligatoire l’assurance des risques relatifs à la construction</w:t>
      </w:r>
      <w:r>
        <w:rPr>
          <w:rFonts w:eastAsia="Calibri" w:cs="Calibri Light" w:ascii="Calibri Light" w:hAnsi="Calibri Light" w:asciiTheme="majorHAnsi" w:cstheme="majorHAnsi" w:hAnsiTheme="majorHAnsi"/>
          <w:i/>
          <w:iCs/>
          <w:lang w:eastAsia="en-US"/>
        </w:rPr>
        <w:t> ;</w:t>
      </w:r>
    </w:p>
    <w:p>
      <w:pPr>
        <w:pStyle w:val="Normal"/>
        <w:widowControl w:val="false"/>
        <w:numPr>
          <w:ilvl w:val="0"/>
          <w:numId w:val="17"/>
        </w:numPr>
        <w:ind w:left="1080" w:right="-144" w:hanging="360"/>
        <w:jc w:val="both"/>
        <w:rPr>
          <w:rFonts w:ascii="Calibri Light" w:hAnsi="Calibri Light" w:eastAsia="Calibri" w:cs="Calibri Light" w:asciiTheme="majorHAnsi" w:cstheme="majorHAnsi" w:hAnsiTheme="majorHAnsi"/>
          <w:i/>
          <w:i/>
          <w:iCs/>
          <w:lang w:eastAsia="en-US"/>
        </w:rPr>
      </w:pPr>
      <w:r>
        <w:rPr>
          <w:rFonts w:eastAsia="Calibri" w:cs="Calibri Light" w:ascii="Calibri Light" w:hAnsi="Calibri Light" w:asciiTheme="majorHAnsi" w:cstheme="majorHAnsi" w:hAnsiTheme="majorHAnsi"/>
          <w:i/>
          <w:iCs/>
          <w:lang w:eastAsia="en-US"/>
        </w:rPr>
        <w:t xml:space="preserve">Le décret n° 2012/075 du 08 mars 2012 portant organisation du Ministère des Marchés Publics </w:t>
      </w:r>
      <w:r>
        <w:rPr>
          <w:rFonts w:eastAsia="Calibri" w:cs="Calibri Light" w:ascii="Calibri Light" w:hAnsi="Calibri Light" w:asciiTheme="majorHAnsi" w:cstheme="majorHAnsi" w:hAnsiTheme="majorHAnsi"/>
          <w:iCs/>
          <w:lang w:eastAsia="en-US"/>
        </w:rPr>
        <w:t xml:space="preserve">dans ses dispositions non contraires au Code des Marchés Publics </w:t>
      </w:r>
      <w:r>
        <w:rPr>
          <w:rFonts w:eastAsia="Calibri" w:cs="Calibri Light" w:ascii="Calibri Light" w:hAnsi="Calibri Light" w:asciiTheme="majorHAnsi" w:cstheme="majorHAnsi" w:hAnsiTheme="majorHAnsi"/>
          <w:i/>
          <w:iCs/>
          <w:lang w:eastAsia="en-US"/>
        </w:rPr>
        <w:t>;</w:t>
      </w:r>
    </w:p>
    <w:p>
      <w:pPr>
        <w:pStyle w:val="Normal"/>
        <w:widowControl w:val="false"/>
        <w:numPr>
          <w:ilvl w:val="0"/>
          <w:numId w:val="17"/>
        </w:numPr>
        <w:jc w:val="both"/>
        <w:rPr>
          <w:rFonts w:ascii="Calibri Light" w:hAnsi="Calibri Light" w:eastAsia="Calibri" w:cs="Calibri Light" w:asciiTheme="majorHAnsi" w:cstheme="majorHAnsi" w:hAnsiTheme="majorHAnsi"/>
          <w:i/>
          <w:i/>
          <w:iCs/>
          <w:spacing w:val="5"/>
          <w:lang w:eastAsia="en-US"/>
        </w:rPr>
      </w:pPr>
      <w:r>
        <w:rPr>
          <w:rFonts w:eastAsia="Calibri" w:cs="Calibri Light" w:ascii="Calibri Light" w:hAnsi="Calibri Light" w:asciiTheme="majorHAnsi" w:cstheme="majorHAnsi" w:hAnsiTheme="majorHAnsi"/>
          <w:i/>
          <w:iCs/>
          <w:lang w:eastAsia="en-US"/>
        </w:rPr>
        <w:t>Le décret n° 2001/048 du</w:t>
      </w:r>
      <w:r>
        <w:rPr>
          <w:rFonts w:eastAsia="Calibri" w:cs="Calibri Light" w:ascii="Calibri Light" w:hAnsi="Calibri Light" w:asciiTheme="majorHAnsi" w:cstheme="majorHAnsi" w:hAnsiTheme="majorHAnsi"/>
          <w:i/>
          <w:iCs/>
          <w:spacing w:val="5"/>
          <w:lang w:eastAsia="en-US"/>
        </w:rPr>
        <w:t xml:space="preserve"> 23 février 2001 portant organisation et fonctionnement de l’Agence de Régulation des Marchés Publics et ses textes modificatifs subséquents ;</w:t>
      </w:r>
    </w:p>
    <w:p>
      <w:pPr>
        <w:pStyle w:val="Normal"/>
        <w:widowControl w:val="false"/>
        <w:numPr>
          <w:ilvl w:val="0"/>
          <w:numId w:val="17"/>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i/>
          <w:iCs/>
          <w:lang w:eastAsia="en-US"/>
        </w:rPr>
        <w:t>L</w:t>
      </w:r>
      <w:r>
        <w:rPr>
          <w:rFonts w:eastAsia="Calibri" w:cs="Calibri Light" w:ascii="Calibri Light" w:hAnsi="Calibri Light" w:asciiTheme="majorHAnsi" w:cstheme="majorHAnsi" w:hAnsiTheme="majorHAnsi"/>
          <w:lang w:eastAsia="en-US"/>
        </w:rPr>
        <w:t>e Décret n° 2005/577 du 23 février 2005 fixant les modalités de réalisation des études d’impact environnemental ;</w:t>
      </w:r>
    </w:p>
    <w:p>
      <w:pPr>
        <w:pStyle w:val="Normal"/>
        <w:widowControl w:val="false"/>
        <w:numPr>
          <w:ilvl w:val="0"/>
          <w:numId w:val="17"/>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lang w:eastAsia="en-US"/>
        </w:rPr>
        <w:t>le Décret n° 2011/408 du 9 décembre 2011 portant organisation du Gouvernement modifié et complété par le décret n° 2018/190 du 02 mars 2018;</w:t>
      </w:r>
    </w:p>
    <w:p>
      <w:pPr>
        <w:pStyle w:val="Normal"/>
        <w:widowControl w:val="false"/>
        <w:numPr>
          <w:ilvl w:val="0"/>
          <w:numId w:val="17"/>
        </w:numPr>
        <w:ind w:left="1080" w:right="-144" w:hanging="360"/>
        <w:jc w:val="both"/>
        <w:rPr>
          <w:rFonts w:ascii="Calibri Light" w:hAnsi="Calibri Light" w:eastAsia="Calibri" w:cs="Calibri Light" w:asciiTheme="majorHAnsi" w:cstheme="majorHAnsi" w:hAnsiTheme="majorHAnsi"/>
          <w:iCs/>
          <w:lang w:eastAsia="en-US"/>
        </w:rPr>
      </w:pPr>
      <w:r>
        <w:rPr>
          <w:rFonts w:eastAsia="Calibri" w:cs="Calibri Light" w:ascii="Calibri Light" w:hAnsi="Calibri Light" w:asciiTheme="majorHAnsi" w:cstheme="majorHAnsi" w:hAnsiTheme="majorHAnsi"/>
          <w:iCs/>
          <w:lang w:eastAsia="en-US"/>
        </w:rPr>
        <w:t>Le Décret n° 2014/0611/PM du 24 mars 2014 fixant les conditions de recours et d’application de l’approche HIMO ;</w:t>
      </w:r>
    </w:p>
    <w:p>
      <w:pPr>
        <w:pStyle w:val="Normal"/>
        <w:widowControl w:val="false"/>
        <w:numPr>
          <w:ilvl w:val="0"/>
          <w:numId w:val="17"/>
        </w:numPr>
        <w:ind w:left="1080" w:right="-15" w:hanging="360"/>
        <w:jc w:val="both"/>
        <w:rPr>
          <w:rFonts w:ascii="Calibri Light" w:hAnsi="Calibri Light" w:eastAsia="Calibri" w:cs="Calibri Light" w:asciiTheme="majorHAnsi" w:cstheme="majorHAnsi" w:hAnsiTheme="majorHAnsi"/>
          <w:iCs/>
          <w:lang w:eastAsia="en-US"/>
        </w:rPr>
      </w:pPr>
      <w:r>
        <w:rPr>
          <w:rFonts w:eastAsia="Calibri" w:cs="Calibri Light" w:ascii="Calibri Light" w:hAnsi="Calibri Light" w:asciiTheme="majorHAnsi" w:cstheme="majorHAnsi" w:hAnsiTheme="majorHAnsi"/>
          <w:iCs/>
          <w:lang w:eastAsia="en-US"/>
        </w:rPr>
        <w:t xml:space="preserve">Le Décret </w:t>
      </w:r>
      <w:bookmarkStart w:id="244" w:name="_Hlk3641215"/>
      <w:r>
        <w:rPr>
          <w:rFonts w:eastAsia="Calibri" w:cs="Calibri Light" w:ascii="Calibri Light" w:hAnsi="Calibri Light" w:asciiTheme="majorHAnsi" w:cstheme="majorHAnsi" w:hAnsiTheme="majorHAnsi"/>
          <w:iCs/>
          <w:lang w:eastAsia="en-US"/>
        </w:rPr>
        <w:t xml:space="preserve">n° 2018/366 du 20 juin 2018 </w:t>
      </w:r>
      <w:bookmarkEnd w:id="244"/>
      <w:r>
        <w:rPr>
          <w:rFonts w:eastAsia="Calibri" w:cs="Calibri Light" w:ascii="Calibri Light" w:hAnsi="Calibri Light" w:asciiTheme="majorHAnsi" w:cstheme="majorHAnsi" w:hAnsiTheme="majorHAnsi"/>
          <w:iCs/>
          <w:lang w:eastAsia="en-US"/>
        </w:rPr>
        <w:t>portant Code des Marchés Publics et ses textes d’application ;</w:t>
      </w:r>
    </w:p>
    <w:p>
      <w:pPr>
        <w:pStyle w:val="Normal"/>
        <w:numPr>
          <w:ilvl w:val="0"/>
          <w:numId w:val="17"/>
        </w:numPr>
        <w:jc w:val="both"/>
        <w:rPr>
          <w:rFonts w:ascii="Calibri Light" w:hAnsi="Calibri Light" w:eastAsia="Calibri" w:cs="Calibri Light" w:asciiTheme="majorHAnsi" w:cstheme="majorHAnsi" w:hAnsiTheme="majorHAnsi"/>
          <w:iCs/>
          <w:lang w:eastAsia="en-US"/>
        </w:rPr>
      </w:pPr>
      <w:r>
        <w:rPr>
          <w:rFonts w:eastAsia="Calibri" w:cs="Calibri Light" w:ascii="Calibri Light" w:hAnsi="Calibri Light" w:asciiTheme="majorHAnsi" w:cstheme="majorHAnsi" w:hAnsiTheme="majorHAnsi"/>
          <w:iCs/>
          <w:lang w:eastAsia="en-US"/>
        </w:rPr>
        <w:t>L’arrêté mettant en vigueur Les Cahiers des Clauses Administratives Générales (CCAG) applicables aux Marchés Publics de travaux en vigueur ;</w:t>
      </w:r>
    </w:p>
    <w:p>
      <w:pPr>
        <w:pStyle w:val="Normal"/>
        <w:widowControl w:val="false"/>
        <w:numPr>
          <w:ilvl w:val="0"/>
          <w:numId w:val="17"/>
        </w:numPr>
        <w:spacing w:lineRule="auto" w:line="276"/>
        <w:jc w:val="both"/>
        <w:rPr>
          <w:rFonts w:ascii="Cambria" w:hAnsi="Cambria" w:eastAsia="Cambria" w:cs="Cambria"/>
        </w:rPr>
      </w:pPr>
      <w:r>
        <w:rPr>
          <w:rFonts w:eastAsia="Cambria" w:cs="Cambria" w:ascii="Cambria" w:hAnsi="Cambria"/>
          <w:i/>
          <w:iCs/>
          <w:lang w:eastAsia="en-US"/>
        </w:rPr>
        <w:t>la circulaire N°00013995/C/MINFI du 31 décembre 2024, portant instructions relatives à l’exécution, au suivi et au contrôle de l’Exécution du Budget de l’Etat, des Etablissements Publics Administratifs, des Collectivités Territoriales Décentralisées et des Autres Organismes Subventionnés, pour l’Exercice 2025</w:t>
      </w:r>
    </w:p>
    <w:p>
      <w:pPr>
        <w:pStyle w:val="Normal"/>
        <w:widowControl w:val="false"/>
        <w:numPr>
          <w:ilvl w:val="0"/>
          <w:numId w:val="17"/>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i/>
          <w:iCs/>
          <w:lang w:eastAsia="en-US"/>
        </w:rPr>
        <w:t xml:space="preserve">Les textes régissant les autres corps de métier ; </w:t>
      </w:r>
    </w:p>
    <w:p>
      <w:pPr>
        <w:pStyle w:val="Normal"/>
        <w:widowControl w:val="false"/>
        <w:numPr>
          <w:ilvl w:val="0"/>
          <w:numId w:val="17"/>
        </w:numPr>
        <w:tabs>
          <w:tab w:val="clear" w:pos="720"/>
          <w:tab w:val="left" w:pos="709" w:leader="none"/>
          <w:tab w:val="left" w:pos="1134" w:leader="none"/>
          <w:tab w:val="left" w:pos="1560" w:leader="none"/>
        </w:tabs>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iCs/>
          <w:spacing w:val="5"/>
          <w:lang w:eastAsia="en-US"/>
        </w:rPr>
        <w:t>D’autre</w:t>
      </w:r>
      <w:r>
        <w:rPr>
          <w:rFonts w:eastAsia="Calibri" w:cs="Calibri Light" w:ascii="Calibri Light" w:hAnsi="Calibri Light" w:asciiTheme="majorHAnsi" w:cstheme="majorHAnsi" w:hAnsiTheme="majorHAnsi"/>
          <w:iCs/>
          <w:lang w:eastAsia="en-US"/>
        </w:rPr>
        <w:t xml:space="preserve">s </w:t>
      </w:r>
      <w:r>
        <w:rPr>
          <w:rFonts w:eastAsia="Calibri" w:cs="Calibri Light" w:ascii="Calibri Light" w:hAnsi="Calibri Light" w:asciiTheme="majorHAnsi" w:cstheme="majorHAnsi" w:hAnsiTheme="majorHAnsi"/>
          <w:iCs/>
          <w:spacing w:val="5"/>
          <w:lang w:eastAsia="en-US"/>
        </w:rPr>
        <w:t>texte</w:t>
      </w:r>
      <w:r>
        <w:rPr>
          <w:rFonts w:eastAsia="Calibri" w:cs="Calibri Light" w:ascii="Calibri Light" w:hAnsi="Calibri Light" w:asciiTheme="majorHAnsi" w:cstheme="majorHAnsi" w:hAnsiTheme="majorHAnsi"/>
          <w:iCs/>
          <w:lang w:eastAsia="en-US"/>
        </w:rPr>
        <w:t xml:space="preserve">s </w:t>
      </w:r>
      <w:r>
        <w:rPr>
          <w:rFonts w:eastAsia="Calibri" w:cs="Calibri Light" w:ascii="Calibri Light" w:hAnsi="Calibri Light" w:asciiTheme="majorHAnsi" w:cstheme="majorHAnsi" w:hAnsiTheme="majorHAnsi"/>
          <w:iCs/>
          <w:spacing w:val="5"/>
          <w:lang w:eastAsia="en-US"/>
        </w:rPr>
        <w:t>spécifique</w:t>
      </w:r>
      <w:r>
        <w:rPr>
          <w:rFonts w:eastAsia="Calibri" w:cs="Calibri Light" w:ascii="Calibri Light" w:hAnsi="Calibri Light" w:asciiTheme="majorHAnsi" w:cstheme="majorHAnsi" w:hAnsiTheme="majorHAnsi"/>
          <w:iCs/>
          <w:lang w:eastAsia="en-US"/>
        </w:rPr>
        <w:t xml:space="preserve">s </w:t>
      </w:r>
      <w:r>
        <w:rPr>
          <w:rFonts w:eastAsia="Calibri" w:cs="Calibri Light" w:ascii="Calibri Light" w:hAnsi="Calibri Light" w:asciiTheme="majorHAnsi" w:cstheme="majorHAnsi" w:hAnsiTheme="majorHAnsi"/>
          <w:iCs/>
          <w:spacing w:val="5"/>
          <w:lang w:eastAsia="en-US"/>
        </w:rPr>
        <w:t>a</w:t>
      </w:r>
      <w:r>
        <w:rPr>
          <w:rFonts w:eastAsia="Calibri" w:cs="Calibri Light" w:ascii="Calibri Light" w:hAnsi="Calibri Light" w:asciiTheme="majorHAnsi" w:cstheme="majorHAnsi" w:hAnsiTheme="majorHAnsi"/>
          <w:iCs/>
          <w:lang w:eastAsia="en-US"/>
        </w:rPr>
        <w:t xml:space="preserve">u </w:t>
      </w:r>
      <w:r>
        <w:rPr>
          <w:rFonts w:eastAsia="Calibri" w:cs="Calibri Light" w:ascii="Calibri Light" w:hAnsi="Calibri Light" w:asciiTheme="majorHAnsi" w:cstheme="majorHAnsi" w:hAnsiTheme="majorHAnsi"/>
          <w:iCs/>
          <w:spacing w:val="5"/>
          <w:lang w:eastAsia="en-US"/>
        </w:rPr>
        <w:t xml:space="preserve">domaine </w:t>
      </w:r>
      <w:r>
        <w:rPr>
          <w:rFonts w:eastAsia="Calibri" w:cs="Calibri Light" w:ascii="Calibri Light" w:hAnsi="Calibri Light" w:asciiTheme="majorHAnsi" w:cstheme="majorHAnsi" w:hAnsiTheme="majorHAnsi"/>
          <w:iCs/>
          <w:lang w:eastAsia="en-US"/>
        </w:rPr>
        <w:t>concerné par le marché </w:t>
      </w:r>
      <w:r>
        <w:rPr>
          <w:rFonts w:eastAsia="Calibri" w:cs="Calibri Light" w:ascii="Calibri Light" w:hAnsi="Calibri Light" w:asciiTheme="majorHAnsi" w:cstheme="majorHAnsi" w:hAnsiTheme="majorHAnsi"/>
          <w:i/>
          <w:iCs/>
          <w:lang w:eastAsia="en-US"/>
        </w:rPr>
        <w:t>;</w:t>
      </w:r>
    </w:p>
    <w:p>
      <w:pPr>
        <w:pStyle w:val="Normal"/>
        <w:widowControl w:val="false"/>
        <w:numPr>
          <w:ilvl w:val="0"/>
          <w:numId w:val="17"/>
        </w:numPr>
        <w:jc w:val="both"/>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iCs/>
          <w:lang w:eastAsia="en-US"/>
        </w:rPr>
        <w:t>Les normes en vigueur.</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245" w:name="_Toc157306066"/>
      <w:bookmarkStart w:id="246" w:name="_Toc97557080"/>
      <w:bookmarkStart w:id="247" w:name="_Toc530307794"/>
      <w:bookmarkEnd w:id="245"/>
      <w:bookmarkEnd w:id="246"/>
      <w:bookmarkEnd w:id="247"/>
      <w:r>
        <w:rPr>
          <w:rFonts w:cs="Calibri Light" w:ascii="Calibri Light" w:hAnsi="Calibri Light" w:asciiTheme="majorHAnsi" w:cstheme="majorHAnsi" w:hAnsiTheme="majorHAnsi"/>
        </w:rPr>
        <w:t>Article 8 Communication</w:t>
      </w:r>
    </w:p>
    <w:p>
      <w:pPr>
        <w:pStyle w:val="Normal"/>
        <w:widowControl w:val="false"/>
        <w:ind w:left="567" w:hanging="0"/>
        <w:jc w:val="both"/>
        <w:rPr>
          <w:rFonts w:ascii="Calibri Light" w:hAnsi="Calibri Light" w:cs="Calibri Light" w:asciiTheme="majorHAnsi" w:cstheme="majorHAnsi" w:hAnsiTheme="majorHAnsi"/>
          <w:spacing w:val="2"/>
        </w:rPr>
      </w:pPr>
      <w:bookmarkStart w:id="248" w:name="_Toc1573060661"/>
      <w:bookmarkStart w:id="249" w:name="_Toc975570801"/>
      <w:bookmarkStart w:id="250" w:name="_Toc5303077941"/>
      <w:bookmarkEnd w:id="248"/>
      <w:bookmarkEnd w:id="249"/>
      <w:bookmarkEnd w:id="250"/>
      <w:r>
        <w:rPr>
          <w:rFonts w:cs="Calibri Light" w:ascii="Calibri Light" w:hAnsi="Calibri Light" w:asciiTheme="majorHAnsi" w:cstheme="majorHAnsi" w:hAnsiTheme="majorHAnsi"/>
          <w:spacing w:val="2"/>
        </w:rPr>
        <w:t xml:space="preserve">Toutes les communications au titre du présent marché sont écrites et les notifications faites aux adresses ci-après </w:t>
      </w:r>
    </w:p>
    <w:p>
      <w:pPr>
        <w:pStyle w:val="ListParagraph"/>
        <w:widowControl w:val="false"/>
        <w:numPr>
          <w:ilvl w:val="0"/>
          <w:numId w:val="60"/>
        </w:numPr>
        <w:spacing w:lineRule="auto" w:line="240" w:before="0" w:after="0"/>
        <w:jc w:val="both"/>
        <w:rPr>
          <w:rFonts w:ascii="Calibri Light" w:hAnsi="Calibri Light" w:cs="Calibri Light" w:asciiTheme="majorHAnsi" w:cstheme="majorHAnsi" w:hAnsiTheme="majorHAnsi"/>
          <w:spacing w:val="2"/>
        </w:rPr>
      </w:pPr>
      <w:r>
        <w:rPr>
          <w:rFonts w:cs="Calibri Light" w:ascii="Calibri Light" w:hAnsi="Calibri Light" w:asciiTheme="majorHAnsi" w:cstheme="majorHAnsi" w:hAnsiTheme="majorHAnsi"/>
          <w:spacing w:val="2"/>
        </w:rPr>
        <w:t xml:space="preserve">Dans le cas où le cocontractant est le destinataire : Madame/Monsieur: [A </w:t>
      </w:r>
    </w:p>
    <w:p>
      <w:pPr>
        <w:pStyle w:val="Normal"/>
        <w:widowControl w:val="false"/>
        <w:ind w:left="567" w:hanging="0"/>
        <w:jc w:val="both"/>
        <w:rPr>
          <w:rFonts w:ascii="Calibri Light" w:hAnsi="Calibri Light" w:cs="Calibri Light" w:asciiTheme="majorHAnsi" w:cstheme="majorHAnsi" w:hAnsiTheme="majorHAnsi"/>
          <w:spacing w:val="2"/>
        </w:rPr>
      </w:pPr>
      <w:r>
        <w:rPr>
          <w:rFonts w:cs="Calibri Light" w:ascii="Calibri Light" w:hAnsi="Calibri Light" w:asciiTheme="majorHAnsi" w:cstheme="majorHAnsi" w:hAnsiTheme="majorHAnsi"/>
          <w:spacing w:val="2"/>
        </w:rPr>
        <w:t>Madame/Monsieur le Maire de la Ville d’Ebolowa</w:t>
      </w:r>
    </w:p>
    <w:p>
      <w:pPr>
        <w:pStyle w:val="Normal"/>
        <w:widowControl w:val="false"/>
        <w:tabs>
          <w:tab w:val="clear" w:pos="720"/>
          <w:tab w:val="left" w:pos="567" w:leader="none"/>
        </w:tabs>
        <w:ind w:left="567" w:hanging="0"/>
        <w:jc w:val="both"/>
        <w:rPr>
          <w:rFonts w:ascii="Calibri Light" w:hAnsi="Calibri Light" w:cs="Calibri Light" w:asciiTheme="majorHAnsi" w:cstheme="majorHAnsi" w:hAnsiTheme="majorHAnsi"/>
          <w:spacing w:val="2"/>
        </w:rPr>
      </w:pPr>
      <w:r>
        <w:rPr>
          <w:rFonts w:cs="Calibri Light" w:ascii="Calibri Light" w:hAnsi="Calibri Light" w:asciiTheme="majorHAnsi" w:cstheme="majorHAnsi" w:hAnsiTheme="majorHAnsi"/>
          <w:spacing w:val="2"/>
        </w:rPr>
        <w:t>•</w:t>
      </w:r>
      <w:r>
        <w:rPr>
          <w:rFonts w:cs="Calibri Light" w:ascii="Calibri Light" w:hAnsi="Calibri Light" w:asciiTheme="majorHAnsi" w:cstheme="majorHAnsi" w:hAnsiTheme="majorHAnsi"/>
          <w:spacing w:val="2"/>
        </w:rPr>
        <w:tab/>
        <w:t>BP. : 108 Ebolowa</w:t>
      </w:r>
    </w:p>
    <w:p>
      <w:pPr>
        <w:pStyle w:val="Normal"/>
        <w:widowControl w:val="false"/>
        <w:ind w:left="567" w:hanging="0"/>
        <w:jc w:val="both"/>
        <w:rPr>
          <w:rFonts w:ascii="Calibri Light" w:hAnsi="Calibri Light" w:cs="Calibri Light" w:asciiTheme="majorHAnsi" w:cstheme="majorHAnsi" w:hAnsiTheme="majorHAnsi"/>
          <w:spacing w:val="2"/>
        </w:rPr>
      </w:pPr>
      <w:r>
        <w:rPr>
          <w:rFonts w:cs="Calibri Light" w:ascii="Calibri Light" w:hAnsi="Calibri Light" w:asciiTheme="majorHAnsi" w:cstheme="majorHAnsi" w:hAnsiTheme="majorHAnsi"/>
          <w:spacing w:val="2"/>
        </w:rPr>
        <w:t>•</w:t>
      </w:r>
      <w:r>
        <w:rPr>
          <w:rFonts w:cs="Calibri Light" w:ascii="Calibri Light" w:hAnsi="Calibri Light" w:asciiTheme="majorHAnsi" w:cstheme="majorHAnsi" w:hAnsiTheme="majorHAnsi"/>
          <w:spacing w:val="2"/>
        </w:rPr>
        <w:tab/>
        <w:t>Téléphone : 00237 222 28 36 08</w:t>
      </w:r>
    </w:p>
    <w:p>
      <w:pPr>
        <w:pStyle w:val="Normal"/>
        <w:widowControl w:val="false"/>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w:t>
      </w:r>
      <w:r>
        <w:rPr>
          <w:rFonts w:cs="Calibri Light" w:ascii="Calibri Light" w:hAnsi="Calibri Light" w:asciiTheme="majorHAnsi" w:cstheme="majorHAnsi" w:hAnsiTheme="majorHAnsi"/>
          <w:spacing w:val="2"/>
        </w:rPr>
        <w:tab/>
        <w:t>Fax : _______________________</w:t>
      </w:r>
    </w:p>
    <w:p>
      <w:pPr>
        <w:pStyle w:val="Normal"/>
        <w:widowControl w:val="false"/>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Dans le cas où le Maître d’Ouvrage ou Maître d’Ouvrage Délégué en est le destinataire :</w:t>
      </w:r>
    </w:p>
    <w:p>
      <w:pPr>
        <w:pStyle w:val="Normal"/>
        <w:widowControl w:val="false"/>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Madame/Monsieur le : [A préciser]________________________________________</w:t>
      </w:r>
    </w:p>
    <w:p>
      <w:pPr>
        <w:pStyle w:val="Normal"/>
        <w:widowControl w:val="false"/>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rPr>
        <w:tab/>
        <w:t>BP _________________</w:t>
      </w:r>
    </w:p>
    <w:p>
      <w:pPr>
        <w:pStyle w:val="Normal"/>
        <w:widowControl w:val="false"/>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rPr>
        <w:tab/>
        <w:t>Téléphone : ____________________________________</w:t>
      </w:r>
    </w:p>
    <w:p>
      <w:pPr>
        <w:pStyle w:val="Normal"/>
        <w:widowControl w:val="false"/>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rPr>
        <w:tab/>
        <w:t>Fax : _______________________</w:t>
      </w:r>
    </w:p>
    <w:p>
      <w:pPr>
        <w:pStyle w:val="Normal"/>
        <w:widowControl w:val="false"/>
        <w:ind w:left="567" w:hanging="0"/>
        <w:jc w:val="both"/>
        <w:rPr>
          <w:rFonts w:ascii="Calibri Light" w:hAnsi="Calibri Light" w:cs="Calibri Light" w:asciiTheme="majorHAnsi" w:cstheme="majorHAnsi" w:hAnsiTheme="majorHAnsi"/>
        </w:rPr>
      </w:pPr>
      <w:bookmarkStart w:id="251" w:name="_Hlk163152237"/>
      <w:r>
        <w:rPr>
          <w:rFonts w:cs="Calibri Light" w:ascii="Calibri Light" w:hAnsi="Calibri Light" w:asciiTheme="majorHAnsi" w:cstheme="majorHAnsi" w:hAnsiTheme="majorHAnsi"/>
        </w:rPr>
        <w:t>avec copie adressée dans les mêmes délais au Chef de service, et à l’ingénieur.</w:t>
      </w:r>
      <w:bookmarkEnd w:id="251"/>
    </w:p>
    <w:p>
      <w:pPr>
        <w:pStyle w:val="Normal"/>
        <w:widowControl w:val="false"/>
        <w:ind w:left="567"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chapitre"/>
        <w:numPr>
          <w:ilvl w:val="0"/>
          <w:numId w:val="35"/>
        </w:numPr>
        <w:ind w:left="714" w:hanging="357"/>
        <w:rPr>
          <w:rFonts w:ascii="Calibri Light" w:hAnsi="Calibri Light" w:cs="Calibri Light" w:asciiTheme="majorHAnsi" w:cstheme="majorHAnsi" w:hAnsiTheme="majorHAnsi"/>
        </w:rPr>
      </w:pPr>
      <w:bookmarkStart w:id="252" w:name="_Toc157306067"/>
      <w:bookmarkStart w:id="253" w:name="_Toc97557081"/>
      <w:bookmarkStart w:id="254" w:name="_Toc530307795"/>
      <w:r>
        <w:rPr>
          <w:rFonts w:cs="Calibri Light" w:ascii="Calibri Light" w:hAnsi="Calibri Light" w:asciiTheme="majorHAnsi" w:cstheme="majorHAnsi" w:hAnsiTheme="majorHAnsi"/>
        </w:rPr>
        <w:t>Exécution des travaux</w:t>
      </w:r>
      <w:bookmarkEnd w:id="252"/>
      <w:bookmarkEnd w:id="253"/>
      <w:bookmarkEnd w:id="254"/>
    </w:p>
    <w:p>
      <w:pPr>
        <w:pStyle w:val="CCAPchapitre"/>
        <w:numPr>
          <w:ilvl w:val="0"/>
          <w:numId w:val="0"/>
        </w:numPr>
        <w:ind w:left="714" w:hanging="0"/>
        <w:jc w:val="left"/>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255" w:name="_Toc97557082"/>
      <w:bookmarkStart w:id="256" w:name="_Toc157306068"/>
      <w:bookmarkStart w:id="257" w:name="_Toc530307796"/>
      <w:r>
        <w:rPr>
          <w:rFonts w:cs="Calibri Light" w:ascii="Calibri Light" w:hAnsi="Calibri Light" w:asciiTheme="majorHAnsi" w:cstheme="majorHAnsi" w:hAnsiTheme="majorHAnsi"/>
        </w:rPr>
        <w:t>Article 9 Consistance des prestations</w:t>
      </w:r>
      <w:bookmarkEnd w:id="255"/>
      <w:bookmarkEnd w:id="256"/>
      <w:bookmarkEnd w:id="257"/>
    </w:p>
    <w:p>
      <w:pPr>
        <w:pStyle w:val="Normal"/>
        <w:widowControl w:val="false"/>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travaux à réaliser dans le cadre du présent marché comprennent tous les corps d’état prévus et détaillés dans le cadre du devis quantitatif et estimatif, et comprennent notamment : </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Installation de chantier,</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Etudes hydrogéologiques, géophysiques et d’implantation du forage,</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Foration, </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Equipement, développement, pompage d’essais des forages et analyses physico-chimiques et bactériologiques de l’eau </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Fourniture et pose des équipements électromécaniques,</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Réseau de refoulement ou d’adduction,</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Réalisation des travaux connexes.</w:t>
      </w:r>
    </w:p>
    <w:p>
      <w:pPr>
        <w:pStyle w:val="Normal"/>
        <w:widowControl w:val="false"/>
        <w:jc w:val="both"/>
        <w:rPr>
          <w:rFonts w:ascii="Calibri Light" w:hAnsi="Calibri Light" w:cs="Calibri Light" w:asciiTheme="majorHAnsi" w:cstheme="majorHAnsi" w:hAnsiTheme="majorHAnsi"/>
          <w:bCs/>
          <w:i/>
          <w:i/>
          <w:sz w:val="10"/>
          <w:szCs w:val="10"/>
        </w:rPr>
      </w:pPr>
      <w:r>
        <w:rPr>
          <w:rFonts w:cs="Calibri Light" w:cstheme="majorHAnsi" w:ascii="Calibri Light" w:hAnsi="Calibri Light"/>
          <w:bCs/>
          <w:i/>
          <w:sz w:val="10"/>
          <w:szCs w:val="10"/>
        </w:rPr>
      </w:r>
    </w:p>
    <w:p>
      <w:pPr>
        <w:pStyle w:val="Normal"/>
        <w:keepNext w:val="true"/>
        <w:numPr>
          <w:ilvl w:val="0"/>
          <w:numId w:val="0"/>
        </w:numPr>
        <w:ind w:left="0" w:hanging="0"/>
        <w:jc w:val="both"/>
        <w:outlineLvl w:val="2"/>
        <w:rPr>
          <w:rFonts w:ascii="Calibri Light" w:hAnsi="Calibri Light" w:cs="Calibri Light" w:asciiTheme="majorHAnsi" w:cstheme="majorHAnsi" w:hAnsiTheme="majorHAnsi"/>
          <w:b/>
          <w:b/>
          <w:sz w:val="28"/>
        </w:rPr>
      </w:pPr>
      <w:r>
        <w:rPr>
          <w:rFonts w:cs="Calibri Light" w:ascii="Calibri Light" w:hAnsi="Calibri Light" w:asciiTheme="majorHAnsi" w:cstheme="majorHAnsi" w:hAnsiTheme="majorHAnsi"/>
          <w:b/>
          <w:sz w:val="28"/>
        </w:rPr>
        <w:t>Article 10- Délais d’exécution du marché</w:t>
      </w:r>
    </w:p>
    <w:p>
      <w:pPr>
        <w:pStyle w:val="ListParagraph"/>
        <w:widowControl w:val="false"/>
        <w:numPr>
          <w:ilvl w:val="1"/>
          <w:numId w:val="49"/>
        </w:numPr>
        <w:jc w:val="both"/>
        <w:rPr>
          <w:rFonts w:ascii="Calibri Light" w:hAnsi="Calibri Light" w:cs="Calibri Light" w:asciiTheme="majorHAnsi" w:cstheme="majorHAnsi" w:hAnsiTheme="majorHAnsi"/>
          <w:i/>
          <w:i/>
          <w:iCs/>
          <w:sz w:val="24"/>
          <w:szCs w:val="24"/>
        </w:rPr>
      </w:pPr>
      <w:r>
        <w:rPr>
          <w:rFonts w:cs="Calibri Light" w:ascii="Calibri Light" w:hAnsi="Calibri Light" w:asciiTheme="majorHAnsi" w:cstheme="majorHAnsi" w:hAnsiTheme="majorHAnsi"/>
          <w:sz w:val="24"/>
          <w:szCs w:val="24"/>
        </w:rPr>
        <w:t xml:space="preserve">Le délai d’exécution des travaux objet du </w:t>
      </w:r>
      <w:r>
        <w:rPr>
          <w:rFonts w:cs="Calibri Light" w:ascii="Calibri Light" w:hAnsi="Calibri Light" w:asciiTheme="majorHAnsi" w:cstheme="majorHAnsi" w:hAnsiTheme="majorHAnsi"/>
          <w:spacing w:val="1"/>
          <w:sz w:val="24"/>
          <w:szCs w:val="24"/>
        </w:rPr>
        <w:t>présen</w:t>
      </w:r>
      <w:r>
        <w:rPr>
          <w:rFonts w:cs="Calibri Light" w:ascii="Calibri Light" w:hAnsi="Calibri Light" w:asciiTheme="majorHAnsi" w:cstheme="majorHAnsi" w:hAnsiTheme="majorHAnsi"/>
          <w:sz w:val="24"/>
          <w:szCs w:val="24"/>
        </w:rPr>
        <w:t xml:space="preserve">t </w:t>
      </w:r>
      <w:r>
        <w:rPr>
          <w:rFonts w:cs="Calibri Light" w:ascii="Calibri Light" w:hAnsi="Calibri Light" w:asciiTheme="majorHAnsi" w:cstheme="majorHAnsi" w:hAnsiTheme="majorHAnsi"/>
          <w:spacing w:val="1"/>
          <w:sz w:val="24"/>
          <w:szCs w:val="24"/>
        </w:rPr>
        <w:t>march</w:t>
      </w:r>
      <w:r>
        <w:rPr>
          <w:rFonts w:cs="Calibri Light" w:ascii="Calibri Light" w:hAnsi="Calibri Light" w:asciiTheme="majorHAnsi" w:cstheme="majorHAnsi" w:hAnsiTheme="majorHAnsi"/>
          <w:sz w:val="24"/>
          <w:szCs w:val="24"/>
        </w:rPr>
        <w:t xml:space="preserve">é </w:t>
      </w:r>
      <w:r>
        <w:rPr>
          <w:rFonts w:cs="Calibri Light" w:ascii="Calibri Light" w:hAnsi="Calibri Light" w:asciiTheme="majorHAnsi" w:cstheme="majorHAnsi" w:hAnsiTheme="majorHAnsi"/>
          <w:spacing w:val="1"/>
          <w:sz w:val="24"/>
          <w:szCs w:val="24"/>
        </w:rPr>
        <w:t>es</w:t>
      </w:r>
      <w:r>
        <w:rPr>
          <w:rFonts w:cs="Calibri Light" w:ascii="Calibri Light" w:hAnsi="Calibri Light" w:asciiTheme="majorHAnsi" w:cstheme="majorHAnsi" w:hAnsiTheme="majorHAnsi"/>
          <w:sz w:val="24"/>
          <w:szCs w:val="24"/>
        </w:rPr>
        <w:t xml:space="preserve">t de trois (03) </w:t>
      </w:r>
      <w:r>
        <w:rPr>
          <w:rFonts w:cs="Calibri Light" w:ascii="Calibri Light" w:hAnsi="Calibri Light" w:asciiTheme="majorHAnsi" w:cstheme="majorHAnsi" w:hAnsiTheme="majorHAnsi"/>
          <w:spacing w:val="1"/>
          <w:sz w:val="24"/>
          <w:szCs w:val="24"/>
        </w:rPr>
        <w:t>Mois.</w:t>
      </w:r>
    </w:p>
    <w:p>
      <w:pPr>
        <w:pStyle w:val="ListParagraph"/>
        <w:widowControl w:val="false"/>
        <w:numPr>
          <w:ilvl w:val="1"/>
          <w:numId w:val="49"/>
        </w:numPr>
        <w:spacing w:lineRule="auto" w:line="240" w:before="0" w:after="0"/>
        <w:ind w:left="578" w:hanging="578"/>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Ce délai court à compter de la date de notification de l’ordre de service de commencer les travaux, sauf stipulation contraire [</w:t>
      </w:r>
      <w:r>
        <w:rPr>
          <w:rFonts w:cs="Calibri Light" w:ascii="Calibri Light" w:hAnsi="Calibri Light" w:asciiTheme="majorHAnsi" w:cstheme="majorHAnsi" w:hAnsiTheme="majorHAnsi"/>
          <w:i/>
          <w:sz w:val="24"/>
          <w:szCs w:val="24"/>
        </w:rPr>
        <w:t>à préciser</w:t>
      </w:r>
      <w:r>
        <w:rPr>
          <w:rFonts w:cs="Calibri Light" w:ascii="Calibri Light" w:hAnsi="Calibri Light" w:asciiTheme="majorHAnsi" w:cstheme="majorHAnsi" w:hAnsiTheme="majorHAnsi"/>
          <w:sz w:val="24"/>
          <w:szCs w:val="24"/>
        </w:rPr>
        <w:t>]</w:t>
      </w:r>
    </w:p>
    <w:p>
      <w:pPr>
        <w:pStyle w:val="Normal"/>
        <w:widowControl w:val="false"/>
        <w:jc w:val="both"/>
        <w:rPr>
          <w:rFonts w:ascii="Calibri Light" w:hAnsi="Calibri Light" w:cs="Calibri Light" w:asciiTheme="majorHAnsi" w:cstheme="majorHAnsi" w:hAnsiTheme="majorHAnsi"/>
          <w:i/>
          <w:i/>
          <w:iCs/>
          <w:sz w:val="10"/>
          <w:szCs w:val="10"/>
        </w:rPr>
      </w:pPr>
      <w:r>
        <w:rPr>
          <w:rFonts w:cs="Calibri Light" w:cstheme="majorHAnsi" w:ascii="Calibri Light" w:hAnsi="Calibri Light"/>
          <w:i/>
          <w:iCs/>
          <w:sz w:val="10"/>
          <w:szCs w:val="10"/>
        </w:rPr>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bCs/>
        </w:rPr>
        <w:t xml:space="preserve">10.3 </w:t>
      </w:r>
      <w:r>
        <w:rPr>
          <w:rFonts w:cs="Calibri Light" w:ascii="Calibri Light" w:hAnsi="Calibri Light" w:asciiTheme="majorHAnsi" w:cstheme="majorHAnsi" w:hAnsiTheme="majorHAnsi"/>
          <w:i/>
          <w:iCs/>
        </w:rPr>
        <w:t>[préciser si le marché comporte une ou plusieurs tranches] (Sans objet)</w:t>
      </w:r>
    </w:p>
    <w:p>
      <w:pPr>
        <w:pStyle w:val="Ydpad5ffae3msonormal"/>
        <w:widowControl w:val="false"/>
        <w:spacing w:beforeAutospacing="0" w:before="0" w:afterAutospacing="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Pour les marchés à tranches conditionnelles, le délai de chaque tranche, qui court à compter de la date de notification de l’ordre de service de commencer les travaux de la tranche considérée est de :</w:t>
      </w:r>
    </w:p>
    <w:p>
      <w:pPr>
        <w:pStyle w:val="Ydpad5ffae3msonormal"/>
        <w:widowControl w:val="false"/>
        <w:spacing w:beforeAutospacing="0" w:before="0" w:afterAutospacing="0" w:after="0"/>
        <w:jc w:val="both"/>
        <w:rPr>
          <w:rFonts w:ascii="Calibri Light" w:hAnsi="Calibri Light" w:cs="Calibri Light" w:asciiTheme="majorHAnsi" w:cstheme="majorHAnsi" w:hAnsiTheme="majorHAnsi"/>
          <w:sz w:val="4"/>
          <w:szCs w:val="4"/>
        </w:rPr>
      </w:pPr>
      <w:r>
        <w:rPr>
          <w:rFonts w:cs="Calibri Light" w:cstheme="majorHAnsi" w:ascii="Calibri Light" w:hAnsi="Calibri Light"/>
          <w:sz w:val="4"/>
          <w:szCs w:val="4"/>
        </w:rPr>
      </w:r>
    </w:p>
    <w:tbl>
      <w:tblPr>
        <w:tblStyle w:val="TableNormal1"/>
        <w:tblW w:w="7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2"/>
        <w:gridCol w:w="4810"/>
      </w:tblGrid>
      <w:tr>
        <w:trPr/>
        <w:tc>
          <w:tcPr>
            <w:tcW w:w="2972" w:type="dxa"/>
            <w:tcBorders>
              <w:top w:val="single" w:sz="4" w:space="0" w:color="000000"/>
              <w:left w:val="single" w:sz="4" w:space="0" w:color="000000"/>
              <w:bottom w:val="single" w:sz="4" w:space="0" w:color="000000"/>
              <w:right w:val="single" w:sz="4" w:space="0" w:color="000000"/>
            </w:tcBorders>
          </w:tcPr>
          <w:p>
            <w:pPr>
              <w:pStyle w:val="Ydpad5ffae3msonormal"/>
              <w:widowControl w:val="false"/>
              <w:spacing w:beforeAutospacing="0" w:before="0" w:afterAutospacing="0" w:after="0"/>
              <w:jc w:val="center"/>
              <w:rPr>
                <w:rFonts w:ascii="Calibri Light" w:hAnsi="Calibri Light" w:cs="Calibri Light" w:asciiTheme="majorHAnsi" w:cstheme="majorHAnsi" w:hAnsiTheme="majorHAnsi"/>
                <w:b/>
                <w:b/>
                <w:bCs/>
                <w:sz w:val="24"/>
                <w:szCs w:val="24"/>
              </w:rPr>
            </w:pPr>
            <w:r>
              <w:rPr>
                <w:rFonts w:eastAsia="Times New Roman" w:cs="Calibri Light" w:ascii="Calibri Light" w:hAnsi="Calibri Light" w:asciiTheme="majorHAnsi" w:cstheme="majorHAnsi" w:hAnsiTheme="majorHAnsi"/>
                <w:b/>
                <w:bCs/>
                <w:kern w:val="0"/>
                <w:sz w:val="24"/>
                <w:szCs w:val="24"/>
                <w:lang w:val="fr-FR" w:eastAsia="fr-FR" w:bidi="ar-SA"/>
              </w:rPr>
              <w:t>Tranche</w:t>
            </w:r>
          </w:p>
        </w:tc>
        <w:tc>
          <w:tcPr>
            <w:tcW w:w="4810" w:type="dxa"/>
            <w:tcBorders>
              <w:top w:val="single" w:sz="4" w:space="0" w:color="000000"/>
              <w:left w:val="single" w:sz="4" w:space="0" w:color="000000"/>
              <w:bottom w:val="single" w:sz="4" w:space="0" w:color="000000"/>
              <w:right w:val="single" w:sz="4" w:space="0" w:color="000000"/>
            </w:tcBorders>
          </w:tcPr>
          <w:p>
            <w:pPr>
              <w:pStyle w:val="Ydpad5ffae3msonormal"/>
              <w:widowControl w:val="false"/>
              <w:spacing w:beforeAutospacing="0" w:before="0" w:afterAutospacing="0" w:after="0"/>
              <w:jc w:val="center"/>
              <w:rPr>
                <w:rFonts w:ascii="Calibri Light" w:hAnsi="Calibri Light" w:cs="Calibri Light" w:asciiTheme="majorHAnsi" w:cstheme="majorHAnsi" w:hAnsiTheme="majorHAnsi"/>
                <w:b/>
                <w:b/>
                <w:bCs/>
                <w:sz w:val="24"/>
                <w:szCs w:val="24"/>
              </w:rPr>
            </w:pPr>
            <w:r>
              <w:rPr>
                <w:rFonts w:eastAsia="Times New Roman" w:cs="Calibri Light" w:ascii="Calibri Light" w:hAnsi="Calibri Light" w:asciiTheme="majorHAnsi" w:cstheme="majorHAnsi" w:hAnsiTheme="majorHAnsi"/>
                <w:b/>
                <w:bCs/>
                <w:kern w:val="0"/>
                <w:sz w:val="24"/>
                <w:szCs w:val="24"/>
                <w:lang w:val="fr-FR" w:eastAsia="fr-FR" w:bidi="ar-SA"/>
              </w:rPr>
              <w:t>Délai (en mois)</w:t>
            </w:r>
          </w:p>
        </w:tc>
      </w:tr>
      <w:tr>
        <w:trPr/>
        <w:tc>
          <w:tcPr>
            <w:tcW w:w="2972" w:type="dxa"/>
            <w:tcBorders>
              <w:top w:val="single" w:sz="4" w:space="0" w:color="000000"/>
              <w:left w:val="single" w:sz="4" w:space="0" w:color="000000"/>
              <w:bottom w:val="single" w:sz="4" w:space="0" w:color="000000"/>
              <w:right w:val="single" w:sz="4" w:space="0" w:color="000000"/>
            </w:tcBorders>
          </w:tcPr>
          <w:p>
            <w:pPr>
              <w:pStyle w:val="Ydpad5ffae3msonormal"/>
              <w:widowControl w:val="false"/>
              <w:spacing w:beforeAutospacing="0" w:before="0" w:afterAutospacing="0" w:after="0"/>
              <w:jc w:val="both"/>
              <w:rPr>
                <w:rFonts w:ascii="Calibri Light" w:hAnsi="Calibri Light" w:cs="Calibri Light" w:asciiTheme="majorHAnsi" w:cstheme="majorHAnsi" w:hAnsiTheme="majorHAnsi"/>
                <w:sz w:val="24"/>
                <w:szCs w:val="24"/>
              </w:rPr>
            </w:pPr>
            <w:r>
              <w:rPr>
                <w:rFonts w:eastAsia="Times New Roman" w:cs="Calibri Light" w:ascii="Calibri Light" w:hAnsi="Calibri Light" w:asciiTheme="majorHAnsi" w:cstheme="majorHAnsi" w:hAnsiTheme="majorHAnsi"/>
                <w:kern w:val="0"/>
                <w:sz w:val="24"/>
                <w:szCs w:val="24"/>
                <w:lang w:val="fr-FR" w:eastAsia="fr-FR" w:bidi="ar-SA"/>
              </w:rPr>
              <w:t>Tranche ferme</w:t>
            </w:r>
          </w:p>
        </w:tc>
        <w:tc>
          <w:tcPr>
            <w:tcW w:w="4810" w:type="dxa"/>
            <w:tcBorders>
              <w:top w:val="single" w:sz="4" w:space="0" w:color="000000"/>
              <w:left w:val="single" w:sz="4" w:space="0" w:color="000000"/>
              <w:bottom w:val="single" w:sz="4" w:space="0" w:color="000000"/>
              <w:right w:val="single" w:sz="4" w:space="0" w:color="000000"/>
            </w:tcBorders>
          </w:tcPr>
          <w:p>
            <w:pPr>
              <w:pStyle w:val="Ydpad5ffae3msonormal"/>
              <w:widowControl w:val="false"/>
              <w:spacing w:beforeAutospacing="0" w:before="0" w:afterAutospacing="0" w:after="0"/>
              <w:jc w:val="both"/>
              <w:rPr>
                <w:rFonts w:ascii="Calibri Light" w:hAnsi="Calibri Light" w:cs="Calibri Light" w:asciiTheme="majorHAnsi" w:cstheme="majorHAnsi" w:hAnsiTheme="majorHAnsi"/>
                <w:sz w:val="24"/>
                <w:szCs w:val="24"/>
              </w:rPr>
            </w:pPr>
            <w:r>
              <w:rPr>
                <w:rFonts w:eastAsia="Times New Roman" w:cs="Calibri Light" w:ascii="Calibri Light" w:hAnsi="Calibri Light" w:asciiTheme="majorHAnsi" w:cstheme="majorHAnsi" w:hAnsiTheme="majorHAnsi"/>
                <w:kern w:val="0"/>
                <w:sz w:val="24"/>
                <w:szCs w:val="24"/>
                <w:lang w:val="fr-FR" w:eastAsia="fr-FR" w:bidi="ar-SA"/>
              </w:rPr>
              <w:t> </w:t>
            </w:r>
          </w:p>
        </w:tc>
      </w:tr>
      <w:tr>
        <w:trPr/>
        <w:tc>
          <w:tcPr>
            <w:tcW w:w="2972" w:type="dxa"/>
            <w:tcBorders>
              <w:top w:val="single" w:sz="4" w:space="0" w:color="000000"/>
              <w:left w:val="single" w:sz="4" w:space="0" w:color="000000"/>
              <w:bottom w:val="single" w:sz="4" w:space="0" w:color="000000"/>
              <w:right w:val="single" w:sz="4" w:space="0" w:color="000000"/>
            </w:tcBorders>
          </w:tcPr>
          <w:p>
            <w:pPr>
              <w:pStyle w:val="Ydpad5ffae3msonormal"/>
              <w:widowControl w:val="false"/>
              <w:spacing w:beforeAutospacing="0" w:before="0" w:afterAutospacing="0" w:after="0"/>
              <w:jc w:val="both"/>
              <w:rPr>
                <w:rFonts w:ascii="Calibri Light" w:hAnsi="Calibri Light" w:cs="Calibri Light" w:asciiTheme="majorHAnsi" w:cstheme="majorHAnsi" w:hAnsiTheme="majorHAnsi"/>
                <w:sz w:val="24"/>
                <w:szCs w:val="24"/>
              </w:rPr>
            </w:pPr>
            <w:r>
              <w:rPr>
                <w:rFonts w:eastAsia="Times New Roman" w:cs="Calibri Light" w:ascii="Calibri Light" w:hAnsi="Calibri Light" w:asciiTheme="majorHAnsi" w:cstheme="majorHAnsi" w:hAnsiTheme="majorHAnsi"/>
                <w:kern w:val="0"/>
                <w:sz w:val="24"/>
                <w:szCs w:val="24"/>
                <w:lang w:val="fr-FR" w:eastAsia="fr-FR" w:bidi="ar-SA"/>
              </w:rPr>
              <w:t>Tranche conditionnelle 1</w:t>
            </w:r>
          </w:p>
        </w:tc>
        <w:tc>
          <w:tcPr>
            <w:tcW w:w="4810" w:type="dxa"/>
            <w:tcBorders>
              <w:top w:val="single" w:sz="4" w:space="0" w:color="000000"/>
              <w:left w:val="single" w:sz="4" w:space="0" w:color="000000"/>
              <w:bottom w:val="single" w:sz="4" w:space="0" w:color="000000"/>
              <w:right w:val="single" w:sz="4" w:space="0" w:color="000000"/>
            </w:tcBorders>
          </w:tcPr>
          <w:p>
            <w:pPr>
              <w:pStyle w:val="Ydpad5ffae3msonormal"/>
              <w:widowControl w:val="false"/>
              <w:spacing w:beforeAutospacing="0" w:before="0" w:afterAutospacing="0" w:after="0"/>
              <w:jc w:val="both"/>
              <w:rPr>
                <w:rFonts w:ascii="Calibri Light" w:hAnsi="Calibri Light" w:cs="Calibri Light" w:asciiTheme="majorHAnsi" w:cstheme="majorHAnsi" w:hAnsiTheme="majorHAnsi"/>
                <w:sz w:val="24"/>
                <w:szCs w:val="24"/>
              </w:rPr>
            </w:pPr>
            <w:r>
              <w:rPr>
                <w:rFonts w:eastAsia="Times New Roman" w:cs="Calibri Light" w:ascii="Calibri Light" w:hAnsi="Calibri Light" w:asciiTheme="majorHAnsi" w:cstheme="majorHAnsi" w:hAnsiTheme="majorHAnsi"/>
                <w:kern w:val="0"/>
                <w:sz w:val="24"/>
                <w:szCs w:val="24"/>
                <w:lang w:val="fr-FR" w:eastAsia="fr-FR" w:bidi="ar-SA"/>
              </w:rPr>
              <w:t> </w:t>
            </w:r>
          </w:p>
        </w:tc>
      </w:tr>
      <w:tr>
        <w:trPr/>
        <w:tc>
          <w:tcPr>
            <w:tcW w:w="2972" w:type="dxa"/>
            <w:tcBorders>
              <w:top w:val="single" w:sz="4" w:space="0" w:color="000000"/>
              <w:left w:val="single" w:sz="4" w:space="0" w:color="000000"/>
              <w:bottom w:val="single" w:sz="4" w:space="0" w:color="000000"/>
              <w:right w:val="single" w:sz="4" w:space="0" w:color="000000"/>
            </w:tcBorders>
          </w:tcPr>
          <w:p>
            <w:pPr>
              <w:pStyle w:val="Ydpad5ffae3msonormal"/>
              <w:widowControl w:val="false"/>
              <w:spacing w:beforeAutospacing="0" w:before="0" w:afterAutospacing="0" w:after="0"/>
              <w:jc w:val="both"/>
              <w:rPr>
                <w:rFonts w:ascii="Calibri Light" w:hAnsi="Calibri Light" w:cs="Calibri Light" w:asciiTheme="majorHAnsi" w:cstheme="majorHAnsi" w:hAnsiTheme="majorHAnsi"/>
                <w:sz w:val="24"/>
                <w:szCs w:val="24"/>
              </w:rPr>
            </w:pPr>
            <w:r>
              <w:rPr>
                <w:rFonts w:eastAsia="Times New Roman" w:cs="Calibri Light" w:ascii="Calibri Light" w:hAnsi="Calibri Light" w:asciiTheme="majorHAnsi" w:cstheme="majorHAnsi" w:hAnsiTheme="majorHAnsi"/>
                <w:kern w:val="0"/>
                <w:sz w:val="24"/>
                <w:szCs w:val="24"/>
                <w:lang w:val="fr-FR" w:eastAsia="fr-FR" w:bidi="ar-SA"/>
              </w:rPr>
              <w:t>Tranche conditionnelle n</w:t>
            </w:r>
          </w:p>
        </w:tc>
        <w:tc>
          <w:tcPr>
            <w:tcW w:w="4810" w:type="dxa"/>
            <w:tcBorders>
              <w:top w:val="single" w:sz="4" w:space="0" w:color="000000"/>
              <w:left w:val="single" w:sz="4" w:space="0" w:color="000000"/>
              <w:bottom w:val="single" w:sz="4" w:space="0" w:color="000000"/>
              <w:right w:val="single" w:sz="4" w:space="0" w:color="000000"/>
            </w:tcBorders>
          </w:tcPr>
          <w:p>
            <w:pPr>
              <w:pStyle w:val="Ydpad5ffae3msonormal"/>
              <w:widowControl w:val="false"/>
              <w:spacing w:beforeAutospacing="0" w:before="0" w:afterAutospacing="0" w:after="0"/>
              <w:jc w:val="both"/>
              <w:rPr>
                <w:rFonts w:ascii="Calibri Light" w:hAnsi="Calibri Light" w:cs="Calibri Light" w:asciiTheme="majorHAnsi" w:cstheme="majorHAnsi" w:hAnsiTheme="majorHAnsi"/>
                <w:sz w:val="24"/>
                <w:szCs w:val="24"/>
              </w:rPr>
            </w:pPr>
            <w:r>
              <w:rPr>
                <w:rFonts w:cs="Calibri Light" w:cstheme="majorHAnsi" w:ascii="Calibri Light" w:hAnsi="Calibri Light"/>
                <w:sz w:val="24"/>
                <w:szCs w:val="24"/>
              </w:rPr>
            </w:r>
          </w:p>
        </w:tc>
      </w:tr>
    </w:tbl>
    <w:p>
      <w:pPr>
        <w:pStyle w:val="Normal"/>
        <w:widowControl w:val="false"/>
        <w:jc w:val="both"/>
        <w:rPr>
          <w:rFonts w:ascii="Calibri Light" w:hAnsi="Calibri Light" w:cs="Calibri Light" w:asciiTheme="majorHAnsi" w:cstheme="majorHAnsi" w:hAnsiTheme="majorHAnsi"/>
          <w:b/>
          <w:b/>
          <w:bCs/>
          <w:sz w:val="10"/>
          <w:szCs w:val="10"/>
        </w:rPr>
      </w:pPr>
      <w:r>
        <w:rPr>
          <w:rFonts w:cs="Calibri Light" w:cstheme="majorHAnsi" w:ascii="Calibri Light" w:hAnsi="Calibri Light"/>
          <w:b/>
          <w:bCs/>
          <w:sz w:val="10"/>
          <w:szCs w:val="10"/>
        </w:rPr>
      </w:r>
    </w:p>
    <w:p>
      <w:pPr>
        <w:pStyle w:val="CCAParticle"/>
        <w:rPr>
          <w:rFonts w:ascii="Calibri Light" w:hAnsi="Calibri Light" w:cs="Calibri Light" w:asciiTheme="majorHAnsi" w:cstheme="majorHAnsi" w:hAnsiTheme="majorHAnsi"/>
        </w:rPr>
      </w:pPr>
      <w:bookmarkStart w:id="258" w:name="_Toc97557084"/>
      <w:bookmarkStart w:id="259" w:name="_Toc530307798"/>
      <w:bookmarkStart w:id="260" w:name="_Toc157306070"/>
      <w:r>
        <w:rPr>
          <w:rFonts w:cs="Calibri Light" w:ascii="Calibri Light" w:hAnsi="Calibri Light" w:asciiTheme="majorHAnsi" w:cstheme="majorHAnsi" w:hAnsiTheme="majorHAnsi"/>
        </w:rPr>
        <w:t xml:space="preserve">Article 11- Obligations du Maître d’Ouvrage ou du Maître d’Ouvrage Délégué </w:t>
      </w:r>
      <w:bookmarkEnd w:id="258"/>
      <w:bookmarkEnd w:id="259"/>
      <w:bookmarkEnd w:id="260"/>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11.1. Le Maître d’ouvrage ou le </w:t>
      </w:r>
      <w:r>
        <w:rPr>
          <w:rFonts w:cs="Calibri Light" w:ascii="Calibri Light" w:hAnsi="Calibri Light" w:asciiTheme="majorHAnsi" w:cstheme="majorHAnsi" w:hAnsiTheme="majorHAnsi"/>
          <w:iCs/>
        </w:rPr>
        <w:t xml:space="preserve">Maître d’Ouvrage Délégué </w:t>
      </w:r>
      <w:r>
        <w:rPr>
          <w:rFonts w:cs="Calibri Light" w:ascii="Calibri Light" w:hAnsi="Calibri Light" w:asciiTheme="majorHAnsi" w:cstheme="majorHAnsi" w:hAnsiTheme="majorHAnsi"/>
        </w:rPr>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11.2.  Le Maître d’ouvrage ou le </w:t>
      </w:r>
      <w:r>
        <w:rPr>
          <w:rFonts w:cs="Calibri Light" w:ascii="Calibri Light" w:hAnsi="Calibri Light" w:asciiTheme="majorHAnsi" w:cstheme="majorHAnsi" w:hAnsiTheme="majorHAnsi"/>
          <w:iCs/>
        </w:rPr>
        <w:t xml:space="preserve">Maître d’Ouvrage Délégué </w:t>
      </w:r>
      <w:r>
        <w:rPr>
          <w:rFonts w:cs="Calibri Light" w:ascii="Calibri Light" w:hAnsi="Calibri Light" w:asciiTheme="majorHAnsi" w:cstheme="majorHAnsi" w:hAnsiTheme="majorHAnsi"/>
        </w:rPr>
        <w:t>devra obtenir à ses frais les permis, autorisations, agréments et licences auprès des autorités locales, régionales ou nationales ou des services publics compétents, nécessaires à l’exécution du Marché, et qui relèvent de ses obligations.</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11.3. Si le cocontractant de l’administration en fait la demande, le Maître d’ouvrage ou le </w:t>
      </w:r>
      <w:r>
        <w:rPr>
          <w:rFonts w:cs="Calibri Light" w:ascii="Calibri Light" w:hAnsi="Calibri Light" w:asciiTheme="majorHAnsi" w:cstheme="majorHAnsi" w:hAnsiTheme="majorHAnsi"/>
          <w:i/>
          <w:iCs/>
        </w:rPr>
        <w:t xml:space="preserve">Maître d’Ouvrage Délégué </w:t>
      </w:r>
      <w:r>
        <w:rPr>
          <w:rFonts w:cs="Calibri Light" w:ascii="Calibri Light" w:hAnsi="Calibri Light" w:asciiTheme="majorHAnsi" w:cstheme="majorHAnsi" w:hAnsiTheme="majorHAnsi"/>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11.4 Le Maître d’Ouvrage assure au cocontractant la protection contre les menaces, outrages, violences, voies de fait, injures ou diffamations, dont il peut être victime en raison ou à l’occasion de l’exercice de sa mission.</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261" w:name="_Toc157306071"/>
      <w:bookmarkStart w:id="262" w:name="_Toc97557085"/>
      <w:bookmarkStart w:id="263" w:name="_Toc530307799"/>
      <w:bookmarkStart w:id="264" w:name="_Hlk159273232"/>
      <w:r>
        <w:rPr>
          <w:rFonts w:cs="Calibri Light" w:ascii="Calibri Light" w:hAnsi="Calibri Light" w:asciiTheme="majorHAnsi" w:cstheme="majorHAnsi" w:hAnsiTheme="majorHAnsi"/>
        </w:rPr>
        <w:t>Article 12-</w:t>
      </w:r>
      <w:bookmarkEnd w:id="264"/>
      <w:r>
        <w:rPr>
          <w:rFonts w:cs="Calibri Light" w:ascii="Calibri Light" w:hAnsi="Calibri Light" w:asciiTheme="majorHAnsi" w:cstheme="majorHAnsi" w:hAnsiTheme="majorHAnsi"/>
        </w:rPr>
        <w:t xml:space="preserve"> Ordres de service </w:t>
      </w:r>
      <w:bookmarkEnd w:id="261"/>
      <w:bookmarkEnd w:id="262"/>
      <w:bookmarkEnd w:id="263"/>
    </w:p>
    <w:p>
      <w:pPr>
        <w:pStyle w:val="Normal"/>
        <w:widowControl w:val="false"/>
        <w:tabs>
          <w:tab w:val="clear" w:pos="720"/>
          <w:tab w:val="left" w:pos="2410" w:leader="none"/>
        </w:tabs>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Cs/>
        </w:rPr>
        <w:t xml:space="preserve">Les différents ordres de service seront établis et notifiés dans les conditions suivantes : </w:t>
      </w:r>
    </w:p>
    <w:p>
      <w:pPr>
        <w:pStyle w:val="Normal"/>
        <w:widowControl w:val="false"/>
        <w:tabs>
          <w:tab w:val="clear" w:pos="720"/>
          <w:tab w:val="left" w:pos="2410" w:leader="none"/>
        </w:tabs>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Cs/>
        </w:rPr>
        <w:t>12.1</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iCs/>
        </w:rPr>
        <w:t>Dès notification du marché au titulaire, le Maître d’Ouvrage ou le Maître d’Ouvrage Délégué dispose d’un délai de quinze (15) jours calendaires pour signer l’ordre de service de démarrage des travaux</w:t>
      </w:r>
      <w:r>
        <w:rPr>
          <w:rFonts w:cs="Calibri Light" w:ascii="Calibri Light" w:hAnsi="Calibri Light" w:asciiTheme="majorHAnsi" w:cstheme="majorHAnsi" w:hAnsiTheme="majorHAnsi"/>
          <w:i/>
          <w:iCs/>
        </w:rPr>
        <w:t xml:space="preserve">. Cet Ordre de service est </w:t>
      </w:r>
      <w:r>
        <w:rPr>
          <w:rFonts w:cs="Calibri Light" w:ascii="Calibri Light" w:hAnsi="Calibri Light" w:asciiTheme="majorHAnsi" w:cstheme="majorHAnsi" w:hAnsiTheme="majorHAnsi"/>
        </w:rPr>
        <w:t>notifié au cocontractant par le Chef de service du marché dans un délai de sept (7) jours calendaires</w:t>
      </w:r>
      <w:r>
        <w:rPr>
          <w:rFonts w:cs="Calibri Light" w:ascii="Calibri Light" w:hAnsi="Calibri Light" w:asciiTheme="majorHAnsi" w:cstheme="majorHAnsi" w:hAnsiTheme="majorHAnsi"/>
          <w:iCs/>
        </w:rPr>
        <w:t xml:space="preserve"> Une copie dudit</w:t>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rPr>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pPr>
        <w:pStyle w:val="Normal"/>
        <w:widowControl w:val="false"/>
        <w:tabs>
          <w:tab w:val="clear" w:pos="720"/>
          <w:tab w:val="left" w:pos="2410" w:leader="none"/>
        </w:tabs>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12.2 Les ordres de services ayant une incidence sur le montant et/ou sur le délai du marché, sont signés par le Maître d’Ouvrage dans les conditions suivantes :</w:t>
      </w:r>
    </w:p>
    <w:p>
      <w:pPr>
        <w:pStyle w:val="Normal"/>
        <w:widowControl w:val="false"/>
        <w:numPr>
          <w:ilvl w:val="0"/>
          <w:numId w:val="9"/>
        </w:numPr>
        <w:ind w:firstLine="13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lorsqu’un ordre de service est susceptible d’entraîner le dépassement du montant du marché, sa signature est subordonnée aux justificatifs du financement par le Maître d’Ouvrage ou le Maître d’Ouvrage Délégué;</w:t>
      </w:r>
    </w:p>
    <w:p>
      <w:pPr>
        <w:pStyle w:val="ListParagraph"/>
        <w:numPr>
          <w:ilvl w:val="0"/>
          <w:numId w:val="9"/>
        </w:numPr>
        <w:spacing w:lineRule="auto" w:line="240" w:before="0" w:after="0"/>
        <w:ind w:left="290" w:hanging="6"/>
        <w:rPr>
          <w:rFonts w:ascii="Calibri Light" w:hAnsi="Calibri Light" w:eastAsia="Times New Roman" w:cs="Calibri Light" w:asciiTheme="majorHAnsi" w:cstheme="majorHAnsi" w:hAnsiTheme="majorHAnsi"/>
          <w:sz w:val="24"/>
          <w:szCs w:val="24"/>
          <w:lang w:eastAsia="fr-FR"/>
        </w:rPr>
      </w:pPr>
      <w:r>
        <w:rPr>
          <w:rFonts w:eastAsia="Times New Roman" w:cs="Calibri Light" w:ascii="Calibri Light" w:hAnsi="Calibri Light" w:asciiTheme="majorHAnsi" w:cstheme="majorHAnsi" w:hAnsiTheme="majorHAnsi"/>
          <w:sz w:val="24"/>
          <w:szCs w:val="24"/>
          <w:lang w:eastAsia="fr-FR"/>
        </w:rPr>
        <w:t>en cas de dépassement du montant du marché, les modifications ne peuvent se faire que par voie d’avenant et les prestations supplémentaires ne peuvent être payées qu’après signature de ce dernier par le Maître d’Ouvrage ou le Maître d’Ouvrage Délégué;</w:t>
      </w:r>
    </w:p>
    <w:p>
      <w:pPr>
        <w:pStyle w:val="Normal"/>
        <w:widowControl w:val="false"/>
        <w:numPr>
          <w:ilvl w:val="0"/>
          <w:numId w:val="9"/>
        </w:numPr>
        <w:ind w:left="290" w:hanging="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pPr>
        <w:pStyle w:val="Normal"/>
        <w:widowControl w:val="false"/>
        <w:ind w:left="119"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Une copie des ordres de service susvisés sera adressée au Chef de service du marché, à l’Ingénieur du marché, à l’Organisme Payeur et au Maître d’œuvre le cas échéant. </w:t>
      </w:r>
    </w:p>
    <w:p>
      <w:pPr>
        <w:pStyle w:val="Normal"/>
        <w:widowControl w:val="false"/>
        <w:ind w:left="119"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 Le visa préalable de l’Organisme Payeur sera éventuellement requis avant la signature de ceux ayant une incidence sur le montant.</w:t>
      </w:r>
    </w:p>
    <w:p>
      <w:pPr>
        <w:pStyle w:val="Normal"/>
        <w:widowControl w:val="false"/>
        <w:ind w:left="119"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 En tout état de cause, toute modification touchant aux spécifications techniques ou clauses techniques particulières doit faire l’objet d’une étude préalable sur l’étendue, le coût et les délais du marché.</w:t>
      </w:r>
    </w:p>
    <w:p>
      <w:pPr>
        <w:pStyle w:val="Normal"/>
        <w:widowControl w:val="false"/>
        <w:ind w:left="119"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12. 4.</w:t>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12. 5.</w:t>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12. 6.</w:t>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12. 7.</w:t>
        <w:tab/>
        <w:t>Le Cocontractant dispose d’un délai de quinze (15) jours pour émettre des réserves sur tout ordre de service reçu. Le fait d’émettre des réserves ne dispense pas le Cocontractant d’exécuter les ordres de service reçus.</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12.8</w:t>
        <w:tab/>
        <w:t>En cas de groupement d'entreprises, les ordres de service sont adressés au mandataire, qui a seule qualité pour présenter des réserves au nom du groupement, qu’il représente.</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12.9</w:t>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12.10</w:t>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65" w:name="_Toc97557086"/>
      <w:bookmarkStart w:id="266" w:name="_Toc157306072"/>
      <w:bookmarkStart w:id="267" w:name="_Toc530307800"/>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Article 13-Rôles et responsabilités du cocontractant de l’administration</w:t>
      </w:r>
      <w:bookmarkEnd w:id="265"/>
      <w:bookmarkEnd w:id="266"/>
      <w:bookmarkEnd w:id="267"/>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13.1</w:t>
      </w:r>
      <w:r>
        <w:rPr>
          <w:rFonts w:cs="Calibri Light" w:ascii="Calibri Light" w:hAnsi="Calibri Light" w:asciiTheme="majorHAnsi" w:cstheme="majorHAnsi" w:hAnsiTheme="majorHAnsi"/>
        </w:rPr>
        <w:t xml:space="preserve"> Le cocontractant a pour mission d’assurer l’exécution des travaux </w:t>
      </w:r>
      <w:bookmarkStart w:id="268" w:name="_Hlk159268525"/>
      <w:r>
        <w:rPr>
          <w:rFonts w:cs="Calibri Light" w:ascii="Calibri Light" w:hAnsi="Calibri Light" w:asciiTheme="majorHAnsi" w:cstheme="majorHAnsi" w:hAnsiTheme="majorHAnsi"/>
        </w:rPr>
        <w:t xml:space="preserve">sous le contrôle </w:t>
      </w:r>
      <w:bookmarkStart w:id="269" w:name="_Hlk163152319"/>
      <w:bookmarkEnd w:id="268"/>
      <w:r>
        <w:rPr>
          <w:rFonts w:cs="Calibri Light" w:ascii="Calibri Light" w:hAnsi="Calibri Light" w:asciiTheme="majorHAnsi" w:cstheme="majorHAnsi" w:hAnsiTheme="majorHAnsi"/>
        </w:rPr>
        <w:t xml:space="preserve">de l’Ingénieur ou </w:t>
      </w:r>
      <w:bookmarkEnd w:id="269"/>
      <w:r>
        <w:rPr>
          <w:rFonts w:cs="Calibri Light" w:ascii="Calibri Light" w:hAnsi="Calibri Light" w:asciiTheme="majorHAnsi" w:cstheme="majorHAnsi" w:hAnsiTheme="majorHAnsi"/>
        </w:rPr>
        <w:t xml:space="preserve">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70" w:name="_Hlk159268716"/>
      <w:r>
        <w:rPr>
          <w:rFonts w:cs="Calibri Light" w:ascii="Calibri Light" w:hAnsi="Calibri Light" w:asciiTheme="majorHAnsi" w:cstheme="majorHAnsi" w:hAnsiTheme="majorHAnsi"/>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bookmarkEnd w:id="270"/>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13.2-</w:t>
      </w:r>
      <w:bookmarkStart w:id="271" w:name="_Hlk163136788"/>
      <w:r>
        <w:rPr>
          <w:rFonts w:cs="Calibri Light" w:ascii="Calibri Light" w:hAnsi="Calibri Light" w:asciiTheme="majorHAnsi" w:cstheme="majorHAnsi" w:hAnsiTheme="majorHAnsi"/>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bookmarkEnd w:id="271"/>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13.</w:t>
      </w:r>
      <w:bookmarkStart w:id="272" w:name="_Hlk163136789"/>
      <w:r>
        <w:rPr>
          <w:rFonts w:cs="Calibri Light" w:ascii="Calibri Light" w:hAnsi="Calibri Light" w:asciiTheme="majorHAnsi" w:cstheme="majorHAnsi" w:hAnsiTheme="majorHAnsi"/>
        </w:rPr>
        <w:t xml:space="preserve">3 </w:t>
      </w:r>
      <w:bookmarkStart w:id="273" w:name="_Hlk163152382"/>
      <w:r>
        <w:rPr>
          <w:rFonts w:cs="Calibri Light" w:ascii="Calibri Light" w:hAnsi="Calibri Light" w:asciiTheme="majorHAnsi" w:cstheme="majorHAnsi" w:hAnsiTheme="majorHAnsi"/>
        </w:rPr>
        <w:t>Pendant la durée du marché, le cocontractant ne s'engage pas directement ou indirectement, dans des activités professionnelles ou contractuelles susceptibles de compromettre son indépendance par rapport aux missions, qui lui sont dévolues.</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13.4 En cas de conflit d’intérêt du fait d’un membre de l’équipe de la mission, le cocontractant doit le signaler par écrit au Maître d’Ouvrage et doit remplacer l’expert en question, impliqué dans le projet ou le marché.</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Le conflit d’intérêt s’entend</w:t>
      </w:r>
      <w:r>
        <w:rPr>
          <w:rFonts w:cs="Calibri Light" w:ascii="Calibri Light" w:hAnsi="Calibri Light" w:asciiTheme="majorHAnsi" w:cstheme="majorHAnsi" w:hAnsiTheme="majorHAnsi"/>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13.5 Le cocontractant est tenu au secret professionnel vis-à-vis des tiers sur les informations, les renseignements et les documents recueillis ou portés à sa connaissance à l'occasion de l'exécution du marché.</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ce titre, les documents établis par le cocontractant au cours de l’exécution du marché ne peuvent être publiés ou communiqués qu’avec l’accord écrit du Maître d’Ouvrage.</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cocontractant est tenu lors du dépôt du rapport final de restituer tous les documents empruntés au Maître d’Ouvrage.</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color w:val="ED7D31" w:themeColor="accent2"/>
        </w:rPr>
      </w:pPr>
      <w:r>
        <w:rPr>
          <w:rFonts w:cs="Calibri Light" w:ascii="Calibri Light" w:hAnsi="Calibri Light" w:asciiTheme="majorHAnsi" w:cstheme="majorHAnsi" w:hAnsiTheme="majorHAnsi"/>
        </w:rPr>
        <w:t xml:space="preserve">13.6 </w:t>
      </w:r>
      <w:r>
        <w:rPr>
          <w:rFonts w:cs="Calibri Light" w:ascii="Calibri Light" w:hAnsi="Calibri Light" w:asciiTheme="majorHAnsi" w:cstheme="majorHAnsi" w:hAnsiTheme="majorHAnsi"/>
          <w:color w:val="000000"/>
        </w:rPr>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cocontractant doit prendre en charge des frais professionnels et de la couverture de tous risques de maladie et d'accident dans le cadre de sa mission.</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color w:val="000000"/>
        </w:rPr>
      </w:pPr>
      <w:r>
        <w:rPr>
          <w:rFonts w:cs="Calibri Light" w:ascii="Calibri Light" w:hAnsi="Calibri Light" w:asciiTheme="majorHAnsi" w:cstheme="majorHAnsi" w:hAnsiTheme="majorHAnsi"/>
          <w:color w:val="000000"/>
        </w:rPr>
        <w:t>Le cocontractant ne peut pas modifier la composition de l’équipe proposée dans son offre technique sans l’accord écrit au Maître d’Ouvrage.</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Pour les entreprises étrangères et à défaut de résider, le Cocontractant aura à maintenir en République du Cameroun pendant la période d’exécution du contrat, un représentant permanent dument mandaté </w:t>
      </w:r>
      <w:bookmarkEnd w:id="272"/>
      <w:bookmarkEnd w:id="273"/>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ind w:left="1418" w:right="-23" w:hanging="1418"/>
        <w:rPr>
          <w:rFonts w:ascii="Calibri Light" w:hAnsi="Calibri Light" w:cs="Calibri Light" w:asciiTheme="majorHAnsi" w:cstheme="majorHAnsi" w:hAnsiTheme="majorHAnsi"/>
          <w:b/>
          <w:b/>
          <w:bCs/>
          <w:sz w:val="28"/>
          <w:szCs w:val="28"/>
        </w:rPr>
      </w:pPr>
      <w:bookmarkStart w:id="274" w:name="_Toc157610545"/>
      <w:r>
        <w:rPr>
          <w:rFonts w:cs="Calibri Light" w:ascii="Calibri Light" w:hAnsi="Calibri Light" w:asciiTheme="majorHAnsi" w:cstheme="majorHAnsi" w:hAnsiTheme="majorHAnsi"/>
          <w:b/>
          <w:bCs/>
          <w:sz w:val="28"/>
          <w:szCs w:val="28"/>
        </w:rPr>
        <w:t>Article 14 Marchés à tranches conditionnelles</w:t>
      </w:r>
      <w:bookmarkEnd w:id="274"/>
    </w:p>
    <w:p>
      <w:pPr>
        <w:pStyle w:val="Normal"/>
        <w:widowControl w:val="false"/>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rPr>
        <w:t>14.1. [</w:t>
      </w:r>
      <w:r>
        <w:rPr>
          <w:rFonts w:cs="Calibri Light" w:ascii="Calibri Light" w:hAnsi="Calibri Light" w:asciiTheme="majorHAnsi" w:cstheme="majorHAnsi" w:hAnsiTheme="majorHAnsi"/>
          <w:i/>
        </w:rPr>
        <w:t xml:space="preserve">Préciser si le marché comporte une ou plusieurs tranches et les conditions de notification de chacune des tranches] (sans objet). </w:t>
      </w:r>
    </w:p>
    <w:p>
      <w:pPr>
        <w:pStyle w:val="Normal"/>
        <w:widowControl w:val="false"/>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rPr>
        <w:t>A la fin d’une tranche, le Maître d’Ouvrage ou le Maître d’Ouvrage Délégué procèdera à la réception des prestations de la tranche considérée et délivrera une attestation de bonne exécution au Cocontractant à l’année d’exécution du contrat. Cette réception conditionnera le début de la tranche conditionnelle suivante</w:t>
      </w:r>
      <w:r>
        <w:rPr>
          <w:rFonts w:cs="Calibri Light" w:ascii="Calibri Light" w:hAnsi="Calibri Light" w:asciiTheme="majorHAnsi" w:cstheme="majorHAnsi" w:hAnsiTheme="majorHAnsi"/>
          <w:i/>
        </w:rPr>
        <w:t xml:space="preserve">.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ind w:right="9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14.2. Le délai</w:t>
      </w:r>
      <w:r>
        <w:rPr>
          <w:rFonts w:cs="Calibri Light" w:ascii="Calibri Light" w:hAnsi="Calibri Light" w:asciiTheme="majorHAnsi" w:cstheme="majorHAnsi" w:hAnsiTheme="majorHAnsi"/>
          <w:spacing w:val="17"/>
        </w:rPr>
        <w:t xml:space="preserve"> à compter de la date de réception provisoire de la tranche précédente pour</w:t>
      </w:r>
      <w:r>
        <w:rPr>
          <w:rFonts w:cs="Calibri Light" w:ascii="Calibri Light" w:hAnsi="Calibri Light" w:asciiTheme="majorHAnsi" w:cstheme="majorHAnsi" w:hAnsiTheme="majorHAnsi"/>
        </w:rPr>
        <w:t xml:space="preserve"> la signature</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 xml:space="preserve">et la notification par le Maître d’Ouvrage ou le Maître d’Ouvrage Délégué de l’ordre de service de commencer une tranche conditionnelle est de : </w:t>
      </w:r>
      <w:r>
        <w:rPr>
          <w:rFonts w:cs="Calibri Light" w:ascii="Calibri Light" w:hAnsi="Calibri Light" w:asciiTheme="majorHAnsi" w:cstheme="majorHAnsi" w:hAnsiTheme="majorHAnsi"/>
          <w:i/>
          <w:iCs/>
        </w:rPr>
        <w:t>[nombre de jours à préciser le cas échéant] (sans objet).</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14.3. Le délai de notification de cet ordre de service par le Chef de service du marché est de quinze (15) jours maximums. C</w:t>
      </w:r>
      <w:r>
        <w:rPr>
          <w:rFonts w:cs="Calibri Light" w:ascii="Calibri Light" w:hAnsi="Calibri Light" w:asciiTheme="majorHAnsi" w:cstheme="majorHAnsi" w:hAnsiTheme="majorHAnsi"/>
          <w:iCs/>
        </w:rPr>
        <w:t>e délai est le même que celui de la tranche ferme.</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275" w:name="_Toc97557087"/>
      <w:bookmarkStart w:id="276" w:name="_Toc530307801"/>
      <w:bookmarkStart w:id="277" w:name="_Toc157306073"/>
      <w:r>
        <w:rPr>
          <w:rFonts w:cs="Calibri Light" w:ascii="Calibri Light" w:hAnsi="Calibri Light" w:asciiTheme="majorHAnsi" w:cstheme="majorHAnsi" w:hAnsiTheme="majorHAnsi"/>
        </w:rPr>
        <w:t>Article 15- Personnel et Matériel du cocontractant</w:t>
      </w:r>
      <w:bookmarkEnd w:id="277"/>
      <w:r>
        <w:rPr>
          <w:rFonts w:cs="Calibri Light" w:ascii="Calibri Light" w:hAnsi="Calibri Light" w:asciiTheme="majorHAnsi" w:cstheme="majorHAnsi" w:hAnsiTheme="majorHAnsi"/>
        </w:rPr>
        <w:t xml:space="preserve"> </w:t>
      </w:r>
      <w:bookmarkEnd w:id="275"/>
      <w:bookmarkEnd w:id="276"/>
    </w:p>
    <w:p>
      <w:pPr>
        <w:pStyle w:val="Normal"/>
        <w:widowControl w:val="false"/>
        <w:tabs>
          <w:tab w:val="clear" w:pos="720"/>
          <w:tab w:val="left" w:pos="2410" w:leader="none"/>
        </w:tabs>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15.1.</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b/>
        </w:rPr>
        <w:t>Personnel de l’entreprise</w:t>
      </w:r>
    </w:p>
    <w:p>
      <w:pPr>
        <w:pStyle w:val="Normal"/>
        <w:widowControl w:val="false"/>
        <w:tabs>
          <w:tab w:val="clear" w:pos="720"/>
          <w:tab w:val="left" w:pos="2410" w:leader="none"/>
        </w:tabs>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L’entreprise est tenue d’utiliser le personnel proposé dans l’offre, </w:t>
      </w:r>
      <w:bookmarkStart w:id="278" w:name="_Hlk159270732"/>
      <w:r>
        <w:rPr>
          <w:rFonts w:cs="Calibri Light" w:ascii="Calibri Light" w:hAnsi="Calibri Light" w:asciiTheme="majorHAnsi" w:cstheme="majorHAnsi" w:hAnsiTheme="majorHAnsi"/>
        </w:rPr>
        <w:t xml:space="preserve">dont l’équipe se compose comme suit : </w:t>
      </w:r>
      <w:r>
        <w:rPr>
          <w:rFonts w:cs="Calibri Light" w:ascii="Calibri Light" w:hAnsi="Calibri Light" w:asciiTheme="majorHAnsi" w:cstheme="majorHAnsi" w:hAnsiTheme="majorHAnsi"/>
          <w:i/>
          <w:iCs/>
        </w:rPr>
        <w:t>[A préciser]</w:t>
      </w:r>
      <w:r>
        <w:rPr>
          <w:rFonts w:cs="Calibri Light" w:ascii="Calibri Light" w:hAnsi="Calibri Light" w:asciiTheme="majorHAnsi" w:cstheme="majorHAnsi" w:hAnsiTheme="majorHAnsi"/>
        </w:rPr>
        <w:t> </w:t>
      </w:r>
    </w:p>
    <w:p>
      <w:pPr>
        <w:pStyle w:val="Normal"/>
        <w:widowControl w:val="false"/>
        <w:jc w:val="both"/>
        <w:rPr>
          <w:rFonts w:ascii="Calibri Light" w:hAnsi="Calibri Light" w:cs="Calibri Light" w:asciiTheme="majorHAnsi" w:cstheme="majorHAnsi" w:hAnsiTheme="majorHAnsi"/>
          <w:highlight w:val="yellow"/>
          <w:lang w:val="fr-CM"/>
        </w:rPr>
      </w:pPr>
      <w:r>
        <w:rPr>
          <w:rFonts w:cs="Calibri Light" w:ascii="Calibri Light" w:hAnsi="Calibri Light" w:asciiTheme="majorHAnsi" w:cstheme="majorHAnsi" w:hAnsiTheme="majorHAnsi"/>
          <w:lang w:val="fr-CM"/>
        </w:rPr>
        <w:t>.</w:t>
        <w:tab/>
      </w:r>
      <w:r>
        <w:rPr>
          <w:rFonts w:cs="Calibri Light" w:ascii="Calibri Light" w:hAnsi="Calibri Light" w:asciiTheme="majorHAnsi" w:cstheme="majorHAnsi" w:hAnsiTheme="majorHAnsi"/>
          <w:highlight w:val="yellow"/>
          <w:lang w:val="fr-CM"/>
        </w:rPr>
        <w:t>P</w:t>
      </w:r>
      <w:r>
        <w:rPr>
          <w:rFonts w:cs="Calibri Light" w:ascii="Calibri Light" w:hAnsi="Calibri Light" w:asciiTheme="majorHAnsi" w:cstheme="majorHAnsi" w:hAnsiTheme="majorHAnsi"/>
          <w:shd w:fill="FFFFD7" w:val="clear"/>
          <w:lang w:val="fr-CM"/>
        </w:rPr>
        <w:t xml:space="preserve">ersonnel clé pour l’exécution des travaux :   </w:t>
      </w:r>
    </w:p>
    <w:p>
      <w:pPr>
        <w:pStyle w:val="Normal"/>
        <w:widowControl w:val="false"/>
        <w:jc w:val="both"/>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shd w:fill="FFFFD7" w:val="clear"/>
          <w:lang w:val="fr-CM"/>
        </w:rPr>
        <w:tab/>
        <w:t xml:space="preserve">Chef de Projet </w:t>
      </w:r>
      <w:r>
        <w:rPr>
          <w:rFonts w:cs="Calibri Light" w:ascii="Calibri Light" w:hAnsi="Calibri Light" w:cstheme="majorHAnsi"/>
          <w:i/>
          <w:shd w:fill="FFFFD7" w:val="clear"/>
          <w:lang w:val="fr-CM"/>
        </w:rPr>
        <w:t>:………..[indiquer le nom]………..</w:t>
      </w:r>
    </w:p>
    <w:p>
      <w:pPr>
        <w:pStyle w:val="Normal"/>
        <w:widowControl w:val="false"/>
        <w:ind w:firstLine="426"/>
        <w:jc w:val="both"/>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shd w:fill="FFFFD7" w:val="clear"/>
          <w:lang w:val="fr-CM"/>
        </w:rPr>
        <w:t xml:space="preserve">     </w:t>
      </w:r>
      <w:r>
        <w:rPr>
          <w:rFonts w:cs="Calibri Light" w:ascii="Calibri Light" w:hAnsi="Calibri Light" w:cstheme="majorHAnsi"/>
          <w:shd w:fill="FFFFD7" w:val="clear"/>
          <w:lang w:val="fr-CM"/>
        </w:rPr>
        <w:t xml:space="preserve">Conducteur des travaux     </w:t>
      </w:r>
      <w:r>
        <w:rPr>
          <w:rFonts w:cs="Calibri Light" w:ascii="Calibri Light" w:hAnsi="Calibri Light" w:cstheme="majorHAnsi"/>
          <w:i/>
          <w:shd w:fill="FFFFD7" w:val="clear"/>
          <w:lang w:val="fr-CM"/>
        </w:rPr>
        <w:t>:………..[indiquer le nom]………..</w:t>
      </w:r>
    </w:p>
    <w:p>
      <w:pPr>
        <w:pStyle w:val="Normal"/>
        <w:widowControl w:val="false"/>
        <w:ind w:left="709" w:hanging="283"/>
        <w:jc w:val="both"/>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shd w:fill="FFFFD7" w:val="clear"/>
          <w:lang w:val="fr-CM"/>
        </w:rPr>
        <w:t xml:space="preserve">     </w:t>
      </w:r>
      <w:r>
        <w:rPr>
          <w:rFonts w:cs="Calibri Light" w:ascii="Calibri Light" w:hAnsi="Calibri Light" w:cstheme="majorHAnsi"/>
          <w:shd w:fill="FFFFD7" w:val="clear"/>
          <w:lang w:val="fr-CM"/>
        </w:rPr>
        <w:t xml:space="preserve">Autres personnels clés   </w:t>
      </w:r>
      <w:r>
        <w:rPr>
          <w:rFonts w:cs="Calibri Light" w:ascii="Calibri Light" w:hAnsi="Calibri Light" w:cstheme="majorHAnsi"/>
          <w:i/>
          <w:shd w:fill="FFFFD7" w:val="clear"/>
          <w:lang w:val="fr-CM"/>
        </w:rPr>
        <w:t>:………..[indiquer les noms]………..</w:t>
      </w:r>
    </w:p>
    <w:p>
      <w:pPr>
        <w:pStyle w:val="Normal"/>
        <w:widowControl w:val="false"/>
        <w:jc w:val="both"/>
        <w:rPr>
          <w:rFonts w:ascii="Calibri Light" w:hAnsi="Calibri Light" w:cs="Calibri Light" w:asciiTheme="majorHAnsi" w:cstheme="majorHAnsi" w:hAnsiTheme="majorHAnsi"/>
          <w:sz w:val="10"/>
          <w:szCs w:val="10"/>
          <w:highlight w:val="none"/>
          <w:shd w:fill="FFFFD7" w:val="clear"/>
          <w:lang w:val="fr-CM"/>
        </w:rPr>
      </w:pPr>
      <w:r>
        <w:rPr>
          <w:rFonts w:cs="Calibri Light" w:cstheme="majorHAnsi" w:ascii="Calibri Light" w:hAnsi="Calibri Light"/>
          <w:sz w:val="10"/>
          <w:szCs w:val="10"/>
          <w:shd w:fill="FFFFD7" w:val="clear"/>
          <w:lang w:val="fr-CM"/>
        </w:rPr>
      </w:r>
    </w:p>
    <w:p>
      <w:pPr>
        <w:pStyle w:val="Normal"/>
        <w:widowControl w:val="false"/>
        <w:tabs>
          <w:tab w:val="clear" w:pos="720"/>
          <w:tab w:val="left" w:pos="2410" w:leader="none"/>
        </w:tabs>
        <w:jc w:val="both"/>
        <w:rPr>
          <w:rFonts w:ascii="Calibri Light" w:hAnsi="Calibri Light" w:cs="Calibri Light" w:asciiTheme="majorHAnsi" w:cstheme="majorHAnsi" w:hAnsiTheme="majorHAnsi"/>
        </w:rPr>
      </w:pPr>
      <w:bookmarkStart w:id="279" w:name="_Hlk159270773"/>
      <w:bookmarkEnd w:id="278"/>
      <w:bookmarkEnd w:id="279"/>
      <w:r>
        <w:rPr>
          <w:rFonts w:cs="Calibri Light" w:ascii="Calibri Light" w:hAnsi="Calibri Light" w:asciiTheme="majorHAnsi" w:cstheme="majorHAnsi" w:hAnsiTheme="majorHAnsi"/>
        </w:rPr>
        <w:t>Indiquer par ailleurs le personnel à recruter dans le cas de l’approche HIMO le cas échéant, ainsi que le mode de leur rémunération.</w:t>
      </w:r>
    </w:p>
    <w:p>
      <w:pPr>
        <w:pStyle w:val="Normal"/>
        <w:widowControl w:val="false"/>
        <w:tabs>
          <w:tab w:val="clear" w:pos="720"/>
          <w:tab w:val="left" w:pos="2410" w:leader="none"/>
        </w:tabs>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bookmarkStart w:id="280" w:name="_Hlk1592707731"/>
      <w:bookmarkStart w:id="281" w:name="_Hlk1592707731"/>
      <w:bookmarkEnd w:id="281"/>
    </w:p>
    <w:p>
      <w:pPr>
        <w:pStyle w:val="Normal"/>
        <w:widowControl w:val="false"/>
        <w:tabs>
          <w:tab w:val="clear" w:pos="720"/>
          <w:tab w:val="left" w:pos="2410" w:leader="none"/>
        </w:tabs>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15.2. Remplacement du personnel clé</w:t>
      </w:r>
    </w:p>
    <w:p>
      <w:pPr>
        <w:pStyle w:val="Normal"/>
        <w:widowControl w:val="false"/>
        <w:tabs>
          <w:tab w:val="clear" w:pos="720"/>
          <w:tab w:val="left" w:pos="2410" w:leader="none"/>
        </w:tabs>
        <w:jc w:val="both"/>
        <w:rPr>
          <w:rFonts w:ascii="Calibri Light" w:hAnsi="Calibri Light" w:cs="Calibri Light" w:asciiTheme="majorHAnsi" w:cstheme="majorHAnsi" w:hAnsiTheme="majorHAnsi"/>
        </w:rPr>
      </w:pPr>
      <w:bookmarkStart w:id="282" w:name="_Hlk163152451"/>
      <w:bookmarkEnd w:id="282"/>
      <w:r>
        <w:rPr>
          <w:rFonts w:cs="Calibri Light" w:ascii="Calibri Light" w:hAnsi="Calibri Light" w:asciiTheme="majorHAnsi" w:cstheme="majorHAnsi" w:hAnsiTheme="majorHAnsi"/>
        </w:rPr>
        <w:t>Toute modification, même partielle, apportée aux propositions de l’offre technique n’interviendra qu’après agrément écrit du Maître d’Ouvrage</w:t>
      </w:r>
      <w:r>
        <w:rPr>
          <w:rFonts w:cs="Calibri Light" w:ascii="Calibri Light" w:hAnsi="Calibri Light" w:asciiTheme="majorHAnsi" w:cstheme="majorHAnsi" w:hAnsiTheme="majorHAnsi"/>
          <w:spacing w:val="25"/>
        </w:rPr>
        <w:t xml:space="preserve"> ou </w:t>
      </w:r>
      <w:r>
        <w:rPr>
          <w:rFonts w:cs="Calibri Light" w:ascii="Calibri Light" w:hAnsi="Calibri Light" w:asciiTheme="majorHAnsi" w:cstheme="majorHAnsi" w:hAnsiTheme="majorHAnsi"/>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pPr>
        <w:pStyle w:val="Normal"/>
        <w:widowControl w:val="false"/>
        <w:tabs>
          <w:tab w:val="clear" w:pos="720"/>
          <w:tab w:val="left" w:pos="2410" w:leader="none"/>
        </w:tabs>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ind w:right="94" w:hanging="0"/>
        <w:jc w:val="both"/>
        <w:rPr>
          <w:rFonts w:ascii="Calibri Light" w:hAnsi="Calibri Light" w:cs="Calibri Light" w:asciiTheme="majorHAnsi" w:cstheme="majorHAnsi" w:hAnsiTheme="majorHAnsi"/>
        </w:rPr>
      </w:pPr>
      <w:bookmarkStart w:id="283" w:name="_Hlk163136790"/>
      <w:bookmarkEnd w:id="283"/>
      <w:r>
        <w:rPr>
          <w:rFonts w:cs="Calibri Light" w:ascii="Calibri Light" w:hAnsi="Calibri Light" w:asciiTheme="majorHAnsi" w:cstheme="majorHAnsi" w:hAnsiTheme="majorHAnsi"/>
        </w:rPr>
        <w:t xml:space="preserve">En tout état de cause, les listes du personnel d’encadrement à mettre en place seront préalablement soumises à l’agrément écrit du Maitre d’Œuvre ou de l’ingénieur le cas échéant dans les jours </w:t>
      </w:r>
      <w:r>
        <w:rPr>
          <w:rFonts w:cs="Calibri Light" w:ascii="Calibri Light" w:hAnsi="Calibri Light" w:asciiTheme="majorHAnsi" w:cstheme="majorHAnsi" w:hAnsiTheme="majorHAnsi"/>
          <w:highlight w:val="yellow"/>
        </w:rPr>
        <w:t>x_________________(jours à préciser)</w:t>
      </w:r>
      <w:r>
        <w:rPr>
          <w:rFonts w:cs="Calibri Light" w:ascii="Calibri Light" w:hAnsi="Calibri Light" w:asciiTheme="majorHAnsi" w:cstheme="majorHAnsi" w:hAnsiTheme="majorHAnsi"/>
        </w:rPr>
        <w:t xml:space="preserve"> qui suivent la notification de l’ordre de service de commencer les travaux. Passé ce délai, les listes seront considérées comme approuvées. </w:t>
      </w:r>
    </w:p>
    <w:p>
      <w:pPr>
        <w:pStyle w:val="Normal"/>
        <w:widowControl w:val="false"/>
        <w:tabs>
          <w:tab w:val="clear" w:pos="720"/>
          <w:tab w:val="left" w:pos="2410" w:leader="none"/>
        </w:tabs>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Maitre d’Œuvre ou l’ingénieur le cas échéant </w:t>
      </w:r>
      <w:r>
        <w:rPr>
          <w:rFonts w:cs="Calibri Light" w:ascii="Calibri Light" w:hAnsi="Calibri Light" w:asciiTheme="majorHAnsi" w:cstheme="majorHAnsi" w:hAnsiTheme="majorHAnsi"/>
          <w:highlight w:val="yellow"/>
        </w:rPr>
        <w:t>disposera de x……… jours (à préciser)</w:t>
      </w:r>
      <w:r>
        <w:rPr>
          <w:rFonts w:cs="Calibri Light" w:ascii="Calibri Light" w:hAnsi="Calibri Light" w:asciiTheme="majorHAnsi" w:cstheme="majorHAnsi" w:hAnsiTheme="majorHAnsi"/>
        </w:rPr>
        <w:t xml:space="preserve"> pour notifier par écrit son avis au Chef de service du Marché. Le Maître d’Ouvrage se réserve la possibilité de refuser son agrément à une personne proposée par le cocontractant, dont la qualification serait insuffisante. </w:t>
      </w:r>
    </w:p>
    <w:p>
      <w:pPr>
        <w:pStyle w:val="Normal"/>
        <w:widowControl w:val="false"/>
        <w:tabs>
          <w:tab w:val="clear" w:pos="720"/>
          <w:tab w:val="left" w:pos="2410" w:leader="none"/>
        </w:tabs>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bookmarkStart w:id="284" w:name="_Hlk1631367901"/>
      <w:bookmarkStart w:id="285" w:name="_Hlk1631367901"/>
      <w:bookmarkEnd w:id="285"/>
    </w:p>
    <w:p>
      <w:pPr>
        <w:pStyle w:val="Normal"/>
        <w:widowControl w:val="false"/>
        <w:tabs>
          <w:tab w:val="clear" w:pos="720"/>
          <w:tab w:val="left" w:pos="2410" w:leader="none"/>
        </w:tabs>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pPr>
        <w:pStyle w:val="Normal"/>
        <w:widowControl w:val="false"/>
        <w:tabs>
          <w:tab w:val="clear" w:pos="720"/>
          <w:tab w:val="left" w:pos="2410" w:leader="none"/>
        </w:tabs>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Toute modification apportée sera notifiée au Maître d’Ouvrage pour approbation préalable.</w:t>
      </w:r>
    </w:p>
    <w:p>
      <w:pPr>
        <w:pStyle w:val="Normal"/>
        <w:widowControl w:val="false"/>
        <w:tabs>
          <w:tab w:val="clear" w:pos="720"/>
          <w:tab w:val="left" w:pos="2410" w:leader="none"/>
        </w:tabs>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bookmarkStart w:id="286" w:name="_Hlk1631524511"/>
      <w:bookmarkStart w:id="287" w:name="_Hlk1631524511"/>
      <w:bookmarkEnd w:id="287"/>
    </w:p>
    <w:p>
      <w:pPr>
        <w:pStyle w:val="Normal"/>
        <w:widowControl w:val="false"/>
        <w:tabs>
          <w:tab w:val="clear" w:pos="720"/>
          <w:tab w:val="left" w:pos="2410" w:leader="none"/>
        </w:tabs>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 xml:space="preserve">15.3. Retrait du personnel </w:t>
      </w:r>
      <w:r>
        <w:rPr>
          <w:rFonts w:cs="Calibri Light" w:ascii="Calibri Light" w:hAnsi="Calibri Light" w:asciiTheme="majorHAnsi" w:cstheme="majorHAnsi" w:hAnsiTheme="majorHAnsi"/>
          <w:b/>
          <w:bCs/>
        </w:rPr>
        <w:t>(le cas échéant)</w:t>
      </w:r>
    </w:p>
    <w:p>
      <w:pPr>
        <w:pStyle w:val="Normal"/>
        <w:jc w:val="both"/>
        <w:rPr>
          <w:rFonts w:ascii="Calibri Light" w:hAnsi="Calibri Light" w:cs="Calibri Light" w:asciiTheme="majorHAnsi" w:cstheme="majorHAnsi" w:hAnsiTheme="majorHAnsi"/>
          <w:lang w:val="fr-CM"/>
        </w:rPr>
      </w:pPr>
      <w:r>
        <w:rPr>
          <w:rFonts w:cs="Calibri Light" w:ascii="Calibri Light" w:hAnsi="Calibri Light" w:asciiTheme="majorHAnsi" w:cstheme="majorHAnsi" w:hAnsiTheme="majorHAnsi"/>
        </w:rPr>
        <w:t xml:space="preserve">Après agrément écrit du Maître d’Ouvrage ou du Maitre d’Ouvrage Délégué, </w:t>
      </w:r>
      <w:r>
        <w:rPr>
          <w:rFonts w:cs="Calibri Light" w:ascii="Calibri Light" w:hAnsi="Calibri Light" w:asciiTheme="majorHAnsi" w:cstheme="majorHAnsi" w:hAnsiTheme="majorHAnsi"/>
          <w:lang w:val="fr-CM"/>
        </w:rPr>
        <w:t>le Chef de service du marché, peut sur proposition de l’Ingénieur du Marché ou du Maître d’œuvre le cas échéant, demander au cocontractant</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lang w:val="fr-CM"/>
        </w:rPr>
        <w:t>après mise en demeure, de retirer un personnel faisant partie de ses effectifs</w:t>
      </w:r>
      <w:r>
        <w:rPr>
          <w:rFonts w:cs="Calibri Light" w:ascii="Calibri Light" w:hAnsi="Calibri Light" w:asciiTheme="majorHAnsi" w:cstheme="majorHAnsi" w:hAnsiTheme="majorHAnsi"/>
        </w:rPr>
        <w:t xml:space="preserve"> pour faute grave dûment constatée ou pour incompétence,</w:t>
      </w:r>
      <w:r>
        <w:rPr>
          <w:rFonts w:cs="Calibri Light" w:ascii="Calibri Light" w:hAnsi="Calibri Light" w:asciiTheme="majorHAnsi" w:cstheme="majorHAnsi" w:hAnsiTheme="majorHAnsi"/>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pPr>
        <w:pStyle w:val="Normal"/>
        <w:jc w:val="both"/>
        <w:rPr>
          <w:rFonts w:ascii="Calibri Light" w:hAnsi="Calibri Light" w:cs="Calibri Light" w:asciiTheme="majorHAnsi" w:cstheme="majorHAnsi" w:hAnsiTheme="majorHAnsi"/>
          <w:sz w:val="10"/>
          <w:szCs w:val="10"/>
          <w:lang w:val="fr-CM"/>
        </w:rPr>
      </w:pPr>
      <w:r>
        <w:rPr>
          <w:rFonts w:cs="Calibri Light" w:cstheme="majorHAnsi" w:ascii="Calibri Light" w:hAnsi="Calibri Light"/>
          <w:sz w:val="10"/>
          <w:szCs w:val="10"/>
          <w:lang w:val="fr-CM"/>
        </w:rPr>
      </w:r>
    </w:p>
    <w:p>
      <w:pPr>
        <w:pStyle w:val="Normal"/>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15.4 Représentant du cocontractant</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Dès notification du marché, le cocontractant désigne une personne physique, qui le représente vis-à-vis de l’Administration pour tout ce qui concerne l’exécution du projet.</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Cette personne chargée de la conduite des travaux, doit disposer de pouvoirs suffisants pour prendre sans délai les décisions nécessaires à la bonne marche du projet.</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jc w:val="both"/>
        <w:rPr>
          <w:rFonts w:ascii="Calibri Light" w:hAnsi="Calibri Light" w:cs="Calibri Light" w:asciiTheme="majorHAnsi" w:cstheme="majorHAnsi" w:hAnsiTheme="majorHAnsi"/>
          <w:b/>
          <w:b/>
          <w:sz w:val="10"/>
          <w:szCs w:val="10"/>
        </w:rPr>
      </w:pPr>
      <w:r>
        <w:rPr>
          <w:rFonts w:cs="Calibri Light" w:cstheme="majorHAnsi" w:ascii="Calibri Light" w:hAnsi="Calibri Light"/>
          <w:b/>
          <w:sz w:val="10"/>
          <w:szCs w:val="10"/>
        </w:rPr>
      </w:r>
    </w:p>
    <w:p>
      <w:pPr>
        <w:pStyle w:val="Normal"/>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15.5. Législation du travail</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Cocontractant devra se conformer à la législation du travail en vigueur au Cameroun incluant la législation relative à l’embauche, la santé, la sécurité, la protection sociale, à l’HIMO, au quota de ressources locales à mobiliser. </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w:t>
      </w:r>
      <w:r>
        <w:rPr>
          <w:rFonts w:cs="Calibri Light" w:ascii="Calibri Light" w:hAnsi="Calibri Light" w:asciiTheme="majorHAnsi" w:cstheme="majorHAnsi" w:hAnsiTheme="majorHAnsi"/>
          <w:bCs/>
        </w:rPr>
        <w:t>cocontractant</w:t>
      </w:r>
      <w:r>
        <w:rPr>
          <w:rFonts w:cs="Calibri Light" w:ascii="Calibri Light" w:hAnsi="Calibri Light" w:asciiTheme="majorHAnsi" w:cstheme="majorHAnsi" w:hAnsiTheme="majorHAnsi"/>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pPr>
        <w:pStyle w:val="Normal"/>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Pr>
          <w:rFonts w:cs="Calibri Light" w:ascii="Calibri Light" w:hAnsi="Calibri Light" w:asciiTheme="majorHAnsi" w:cstheme="majorHAnsi" w:hAnsiTheme="majorHAnsi"/>
          <w:iCs/>
        </w:rPr>
        <w:t>Maître d’Ouvrage Délégué</w:t>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rPr>
        <w:t>à cet effet (si un tel consentement est requis), le Maître d’ouvrage ne devra pas lui refuser ce consentement sans motif valable.</w:t>
      </w:r>
    </w:p>
    <w:p>
      <w:pPr>
        <w:pStyle w:val="Normal"/>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pPr>
        <w:pStyle w:val="Normal"/>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jc w:val="both"/>
        <w:rPr>
          <w:rFonts w:ascii="Calibri Light" w:hAnsi="Calibri Light" w:cs="Calibri Light" w:asciiTheme="majorHAnsi" w:cstheme="majorHAnsi" w:hAnsiTheme="majorHAnsi"/>
        </w:rPr>
      </w:pPr>
      <w:bookmarkStart w:id="288" w:name="_Hlk159271039"/>
      <w:bookmarkEnd w:id="288"/>
      <w:r>
        <w:rPr>
          <w:rFonts w:cs="Calibri Light" w:ascii="Calibri Light" w:hAnsi="Calibri Light" w:asciiTheme="majorHAnsi" w:cstheme="majorHAnsi" w:hAnsiTheme="majorHAnsi"/>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pPr>
        <w:pStyle w:val="Normal"/>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bookmarkStart w:id="289" w:name="_Hlk1592710391"/>
      <w:bookmarkStart w:id="290" w:name="_Hlk1592710391"/>
      <w:bookmarkEnd w:id="290"/>
    </w:p>
    <w:p>
      <w:pPr>
        <w:pStyle w:val="Normal"/>
        <w:widowControl w:val="false"/>
        <w:tabs>
          <w:tab w:val="clear" w:pos="720"/>
          <w:tab w:val="left" w:pos="2410" w:leader="none"/>
        </w:tabs>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15.6. Matériel proposé dans l’offre</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cocontractant utilisera le matériel approprié </w:t>
      </w:r>
      <w:bookmarkStart w:id="291" w:name="_Hlk159271157"/>
      <w:r>
        <w:rPr>
          <w:rFonts w:cs="Calibri Light" w:ascii="Calibri Light" w:hAnsi="Calibri Light" w:asciiTheme="majorHAnsi" w:cstheme="majorHAnsi" w:hAnsiTheme="majorHAnsi"/>
        </w:rPr>
        <w:t xml:space="preserve">de niveau comparable aux prescriptions du DAO, </w:t>
      </w:r>
      <w:bookmarkEnd w:id="291"/>
      <w:r>
        <w:rPr>
          <w:rFonts w:cs="Calibri Light" w:ascii="Calibri Light" w:hAnsi="Calibri Light" w:asciiTheme="majorHAnsi" w:cstheme="majorHAnsi" w:hAnsiTheme="majorHAnsi"/>
        </w:rPr>
        <w:t>dans le projet d’exécution pour la bonne exécution des prestations selon les règles de l’art.</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Toute modification apportée sera notifiée au Maître d’Ouvrage ou au Maître d’Ouvrage Délégué pour approbation préalable.</w:t>
      </w:r>
    </w:p>
    <w:p>
      <w:pPr>
        <w:pStyle w:val="Normal"/>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bCs/>
        </w:rPr>
      </w:pPr>
      <w:bookmarkStart w:id="292" w:name="_Toc157306074"/>
      <w:bookmarkStart w:id="293" w:name="_Toc530307802"/>
      <w:r>
        <w:rPr>
          <w:rFonts w:cs="Calibri Light" w:ascii="Calibri Light" w:hAnsi="Calibri Light" w:asciiTheme="majorHAnsi" w:cstheme="majorHAnsi" w:hAnsiTheme="majorHAnsi"/>
        </w:rPr>
        <w:t>Article 16- Pièces à fournir par le cocontractant</w:t>
      </w:r>
      <w:bookmarkEnd w:id="292"/>
      <w:bookmarkEnd w:id="293"/>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[Préciser les délais de transmission des documents ainsi que ceux d’approbation par les personnes à désigner]</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 xml:space="preserve">16.1. Programme des travaux, Plan d’assurance qualité et autres </w:t>
      </w:r>
      <w:r>
        <w:rPr>
          <w:rFonts w:cs="Calibri Light" w:ascii="Calibri Light" w:hAnsi="Calibri Light" w:asciiTheme="majorHAnsi" w:cstheme="majorHAnsi" w:hAnsiTheme="majorHAnsi"/>
          <w:b/>
          <w:i/>
          <w:iCs/>
        </w:rPr>
        <w:t>[A préciser]</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 Dans un délai maximum est de trois (03) mois </w:t>
      </w:r>
      <w:r>
        <w:rPr>
          <w:rFonts w:cs="Calibri Light" w:ascii="Calibri Light" w:hAnsi="Calibri Light" w:asciiTheme="majorHAnsi" w:cstheme="majorHAnsi" w:hAnsiTheme="majorHAnsi"/>
          <w:i/>
          <w:iCs/>
          <w:highlight w:val="yellow"/>
        </w:rPr>
        <w:t xml:space="preserve"> </w:t>
      </w:r>
      <w:r>
        <w:rPr>
          <w:rFonts w:cs="Calibri Light" w:ascii="Calibri Light" w:hAnsi="Calibri Light" w:asciiTheme="majorHAnsi" w:cstheme="majorHAnsi" w:hAnsiTheme="majorHAnsi"/>
          <w:highlight w:val="yellow"/>
        </w:rPr>
        <w:t>à compter</w:t>
      </w:r>
      <w:r>
        <w:rPr>
          <w:rFonts w:cs="Calibri Light" w:ascii="Calibri Light" w:hAnsi="Calibri Light" w:asciiTheme="majorHAnsi" w:cstheme="majorHAnsi" w:hAnsiTheme="majorHAnsi"/>
        </w:rPr>
        <w:t xml:space="preserve"> de la notification de l’ordre de service de commencer les travaux, Le cocontractant de l’administration soumettra,</w:t>
      </w:r>
      <w:r>
        <w:rPr>
          <w:rFonts w:cs="Calibri Light" w:ascii="Calibri Light" w:hAnsi="Calibri Light" w:asciiTheme="majorHAnsi" w:cstheme="majorHAnsi" w:hAnsiTheme="majorHAnsi"/>
          <w:i/>
          <w:iCs/>
          <w:highlight w:val="yellow"/>
        </w:rPr>
        <w:t xml:space="preserve"> souvent [cinq (05) </w:t>
      </w:r>
      <w:r>
        <w:rPr>
          <w:rFonts w:cs="Calibri Light" w:ascii="Calibri Light" w:hAnsi="Calibri Light" w:asciiTheme="majorHAnsi" w:cstheme="majorHAnsi" w:hAnsiTheme="majorHAnsi"/>
          <w:highlight w:val="yellow"/>
        </w:rPr>
        <w:t>exemplaires</w:t>
      </w:r>
      <w:r>
        <w:rPr>
          <w:rFonts w:cs="Calibri Light" w:ascii="Calibri Light" w:hAnsi="Calibri Light" w:asciiTheme="majorHAnsi" w:cstheme="majorHAnsi" w:hAnsiTheme="majorHAnsi"/>
        </w:rPr>
        <w:t xml:space="preserve">, à l'approbation </w:t>
      </w:r>
      <w:r>
        <w:rPr>
          <w:rFonts w:cs="Calibri Light" w:ascii="Calibri Light" w:hAnsi="Calibri Light" w:asciiTheme="majorHAnsi" w:cstheme="majorHAnsi" w:hAnsiTheme="majorHAnsi"/>
          <w:i/>
          <w:iCs/>
        </w:rPr>
        <w:t>[du Chef de service après avis du Maître d’Œuvre (ou</w:t>
      </w:r>
      <w:r>
        <w:rPr>
          <w:rFonts w:cs="Calibri Light" w:ascii="Calibri Light" w:hAnsi="Calibri Light" w:asciiTheme="majorHAnsi" w:cstheme="majorHAnsi" w:hAnsiTheme="majorHAnsi"/>
          <w:i/>
          <w:iCs/>
          <w:spacing w:val="11"/>
        </w:rPr>
        <w:t xml:space="preserve"> de l’Ingénieur</w:t>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rPr>
        <w:t>le programme d'exécution des travaux, son calendrier d’approvisionnement, son projet de Plan d’Assurance Qualité (PAQ) et son Plan de Gestion Environnementale, le cas échéant.</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Ce programme sera exclusivement présenté selon les modèles fournis et comprenant notamment,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PV de définition des tâches à exécuter, le cas échéant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liste des travaux à sous-traiter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description des modalités de maintien de la circulation le cas échéant</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Etc.</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Deux (2) exemplaires de ces pièces lui seront retournés dans un délai </w:t>
      </w:r>
      <w:r>
        <w:rPr>
          <w:rFonts w:cs="Calibri Light" w:ascii="Calibri Light" w:hAnsi="Calibri Light" w:asciiTheme="majorHAnsi" w:cstheme="majorHAnsi" w:hAnsiTheme="majorHAnsi"/>
          <w:highlight w:val="yellow"/>
        </w:rPr>
        <w:t>de 03 jours</w:t>
      </w:r>
      <w:r>
        <w:rPr>
          <w:rFonts w:cs="Calibri Light" w:ascii="Calibri Light" w:hAnsi="Calibri Light" w:asciiTheme="majorHAnsi" w:cstheme="majorHAnsi" w:hAnsiTheme="majorHAnsi"/>
          <w:i/>
          <w:iCs/>
          <w:highlight w:val="yellow"/>
        </w:rPr>
        <w:t xml:space="preserve"> </w:t>
      </w:r>
      <w:r>
        <w:rPr>
          <w:rFonts w:cs="Calibri Light" w:ascii="Calibri Light" w:hAnsi="Calibri Light" w:asciiTheme="majorHAnsi" w:cstheme="majorHAnsi" w:hAnsiTheme="majorHAnsi"/>
          <w:highlight w:val="yellow"/>
        </w:rPr>
        <w:t>à partir</w:t>
      </w:r>
      <w:r>
        <w:rPr>
          <w:rFonts w:cs="Calibri Light" w:ascii="Calibri Light" w:hAnsi="Calibri Light" w:asciiTheme="majorHAnsi" w:cstheme="majorHAnsi" w:hAnsiTheme="majorHAnsi"/>
        </w:rPr>
        <w:t xml:space="preserve"> de leur réception avec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Soit la mention d'approbation “ BON POUR EXECUTION”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Soit la mention de leur rejet accompagnée des motifs dudit rejet.</w:t>
      </w:r>
    </w:p>
    <w:p>
      <w:pPr>
        <w:pStyle w:val="Normal"/>
        <w:widowControl w:val="false"/>
        <w:ind w:left="567"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cocontractant de l’administration disposera alors </w:t>
      </w:r>
      <w:r>
        <w:rPr>
          <w:rFonts w:cs="Calibri Light" w:ascii="Calibri Light" w:hAnsi="Calibri Light" w:asciiTheme="majorHAnsi" w:cstheme="majorHAnsi" w:hAnsiTheme="majorHAnsi"/>
          <w:highlight w:val="yellow"/>
        </w:rPr>
        <w:t>de 08 jours</w:t>
      </w:r>
      <w:r>
        <w:rPr>
          <w:rFonts w:cs="Calibri Light" w:ascii="Calibri Light" w:hAnsi="Calibri Light" w:asciiTheme="majorHAnsi" w:cstheme="majorHAnsi" w:hAnsiTheme="majorHAnsi"/>
          <w:i/>
          <w:iCs/>
          <w:highlight w:val="yellow"/>
        </w:rPr>
        <w:t xml:space="preserve"> </w:t>
      </w:r>
      <w:r>
        <w:rPr>
          <w:rFonts w:cs="Calibri Light" w:ascii="Calibri Light" w:hAnsi="Calibri Light" w:asciiTheme="majorHAnsi" w:cstheme="majorHAnsi" w:hAnsiTheme="majorHAnsi"/>
          <w:highlight w:val="yellow"/>
        </w:rPr>
        <w:t>pour</w:t>
      </w:r>
      <w:r>
        <w:rPr>
          <w:rFonts w:cs="Calibri Light" w:ascii="Calibri Light" w:hAnsi="Calibri Light" w:asciiTheme="majorHAnsi" w:cstheme="majorHAnsi" w:hAnsiTheme="majorHAnsi"/>
        </w:rPr>
        <w:t xml:space="preserve"> présenter un nouveau projet. Le Chef de Service ou le Maitre d’Œuvre disposera alors d’un délai </w:t>
      </w:r>
      <w:r>
        <w:rPr>
          <w:rFonts w:cs="Calibri Light" w:ascii="Calibri Light" w:hAnsi="Calibri Light" w:asciiTheme="majorHAnsi" w:cstheme="majorHAnsi" w:hAnsiTheme="majorHAnsi"/>
          <w:highlight w:val="yellow"/>
        </w:rPr>
        <w:t>de 05 jours</w:t>
      </w:r>
      <w:r>
        <w:rPr>
          <w:rFonts w:cs="Calibri Light" w:ascii="Calibri Light" w:hAnsi="Calibri Light" w:asciiTheme="majorHAnsi" w:cstheme="majorHAnsi" w:hAnsiTheme="majorHAnsi"/>
          <w:i/>
          <w:iCs/>
          <w:highlight w:val="yellow"/>
        </w:rPr>
        <w:t xml:space="preserve"> </w:t>
      </w:r>
      <w:r>
        <w:rPr>
          <w:rFonts w:cs="Calibri Light" w:ascii="Calibri Light" w:hAnsi="Calibri Light" w:asciiTheme="majorHAnsi" w:cstheme="majorHAnsi" w:hAnsiTheme="majorHAnsi"/>
          <w:highlight w:val="yellow"/>
        </w:rPr>
        <w:t>pour</w:t>
      </w:r>
      <w:r>
        <w:rPr>
          <w:rFonts w:cs="Calibri Light" w:ascii="Calibri Light" w:hAnsi="Calibri Light" w:asciiTheme="majorHAnsi" w:cstheme="majorHAnsi" w:hAnsiTheme="majorHAnsi"/>
        </w:rPr>
        <w:t xml:space="preserve"> donner son approbation ou faire d’éventuelles remarques</w:t>
      </w:r>
      <w:r>
        <w:rPr>
          <w:rFonts w:cs="Calibri Light" w:ascii="Calibri Light" w:hAnsi="Calibri Light" w:asciiTheme="majorHAnsi" w:cstheme="majorHAnsi" w:hAnsiTheme="majorHAnsi"/>
          <w:strike/>
        </w:rPr>
        <w:t>.</w:t>
      </w:r>
      <w:r>
        <w:rPr>
          <w:rFonts w:cs="Calibri Light" w:ascii="Calibri Light" w:hAnsi="Calibri Light" w:asciiTheme="majorHAnsi" w:cstheme="majorHAnsi" w:hAnsiTheme="majorHAnsi"/>
        </w:rPr>
        <w:t xml:space="preserve"> Les délais d’approbation du projet d’exécution sont suspensifs du délai d’exécution.</w:t>
      </w:r>
    </w:p>
    <w:p>
      <w:pPr>
        <w:pStyle w:val="Normal"/>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pPr>
        <w:pStyle w:val="Normal"/>
        <w:jc w:val="both"/>
        <w:rPr>
          <w:rFonts w:ascii="Calibri Light" w:hAnsi="Calibri Light" w:cs="Calibri Light" w:asciiTheme="majorHAnsi" w:cstheme="majorHAnsi" w:hAnsiTheme="majorHAnsi"/>
          <w:sz w:val="10"/>
          <w:szCs w:val="10"/>
        </w:rPr>
      </w:pPr>
      <w:r>
        <w:rPr>
          <w:rFonts w:cs="Calibri Light" w:ascii="Calibri Light" w:hAnsi="Calibri Light" w:asciiTheme="majorHAnsi" w:cstheme="majorHAnsi" w:hAnsiTheme="majorHAnsi"/>
        </w:rPr>
        <w:t xml:space="preserve"> </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cocontractant de l’administration </w:t>
      </w:r>
      <w:r>
        <w:rPr>
          <w:rFonts w:cs="Calibri Light" w:ascii="Calibri Light" w:hAnsi="Calibri Light" w:asciiTheme="majorHAnsi" w:cstheme="majorHAnsi" w:hAnsiTheme="majorHAnsi"/>
          <w:spacing w:val="1"/>
        </w:rPr>
        <w:t>tiendr</w:t>
      </w:r>
      <w:r>
        <w:rPr>
          <w:rFonts w:cs="Calibri Light" w:ascii="Calibri Light" w:hAnsi="Calibri Light" w:asciiTheme="majorHAnsi" w:cstheme="majorHAnsi" w:hAnsiTheme="majorHAnsi"/>
        </w:rPr>
        <w:t xml:space="preserve">a </w:t>
      </w:r>
      <w:r>
        <w:rPr>
          <w:rFonts w:cs="Calibri Light" w:ascii="Calibri Light" w:hAnsi="Calibri Light" w:asciiTheme="majorHAnsi" w:cstheme="majorHAnsi" w:hAnsiTheme="majorHAnsi"/>
          <w:spacing w:val="1"/>
        </w:rPr>
        <w:t>constammen</w:t>
      </w:r>
      <w:r>
        <w:rPr>
          <w:rFonts w:cs="Calibri Light" w:ascii="Calibri Light" w:hAnsi="Calibri Light" w:asciiTheme="majorHAnsi" w:cstheme="majorHAnsi" w:hAnsiTheme="majorHAnsi"/>
        </w:rPr>
        <w:t xml:space="preserve">t à </w:t>
      </w:r>
      <w:r>
        <w:rPr>
          <w:rFonts w:cs="Calibri Light" w:ascii="Calibri Light" w:hAnsi="Calibri Light" w:asciiTheme="majorHAnsi" w:cstheme="majorHAnsi" w:hAnsiTheme="majorHAnsi"/>
          <w:spacing w:val="1"/>
        </w:rPr>
        <w:t>jour</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1"/>
        </w:rPr>
        <w:t xml:space="preserve">sur </w:t>
      </w:r>
      <w:r>
        <w:rPr>
          <w:rFonts w:cs="Calibri Light" w:ascii="Calibri Light" w:hAnsi="Calibri Light" w:asciiTheme="majorHAnsi" w:cstheme="majorHAnsi" w:hAnsiTheme="majorHAnsi"/>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w:t>
      </w:r>
      <w:r>
        <w:rPr>
          <w:rFonts w:cs="Calibri Light" w:ascii="Calibri Light" w:hAnsi="Calibri Light" w:asciiTheme="majorHAnsi" w:cstheme="majorHAnsi" w:hAnsiTheme="majorHAnsi"/>
          <w:highlight w:val="yellow"/>
        </w:rPr>
        <w:t xml:space="preserve">de </w:t>
      </w:r>
      <w:r>
        <w:rPr>
          <w:rFonts w:cs="Calibri Light" w:ascii="Calibri Light" w:hAnsi="Calibri Light" w:asciiTheme="majorHAnsi" w:cstheme="majorHAnsi" w:hAnsiTheme="majorHAnsi"/>
          <w:i/>
          <w:iCs/>
          <w:highlight w:val="yellow"/>
        </w:rPr>
        <w:t xml:space="preserve">[05 jours </w:t>
      </w:r>
      <w:r>
        <w:rPr>
          <w:rFonts w:cs="Calibri Light" w:ascii="Calibri Light" w:hAnsi="Calibri Light" w:asciiTheme="majorHAnsi" w:cstheme="majorHAnsi" w:hAnsiTheme="majorHAnsi"/>
          <w:highlight w:val="yellow"/>
        </w:rPr>
        <w:t>au Maître</w:t>
      </w:r>
      <w:r>
        <w:rPr>
          <w:rFonts w:cs="Calibri Light" w:ascii="Calibri Light" w:hAnsi="Calibri Light" w:asciiTheme="majorHAnsi" w:cstheme="majorHAnsi" w:hAnsiTheme="majorHAnsi"/>
        </w:rPr>
        <w:t xml:space="preserv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pPr>
        <w:pStyle w:val="Normal"/>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Le Plan de Gestion Environnemental et Social fera ressortir notamment les conditions de choix des sites techniques et de base vie, les conditions d’emprunt de sites d’extraction et les conditions de remise en état des sites de travaux et d’installation.</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c. Le cocontractant indiquera dans ce programme les matériels et méthodes qu’il compte utiliser ainsi </w:t>
      </w:r>
      <w:r>
        <w:rPr>
          <w:rFonts w:cs="Calibri Light" w:ascii="Calibri Light" w:hAnsi="Calibri Light" w:asciiTheme="majorHAnsi" w:cstheme="majorHAnsi" w:hAnsiTheme="majorHAnsi"/>
          <w:spacing w:val="3"/>
        </w:rPr>
        <w:t>qu</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3"/>
        </w:rPr>
        <w:t>effectif</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3"/>
        </w:rPr>
        <w:t>d</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3"/>
        </w:rPr>
        <w:t>personne</w:t>
      </w:r>
      <w:r>
        <w:rPr>
          <w:rFonts w:cs="Calibri Light" w:ascii="Calibri Light" w:hAnsi="Calibri Light" w:asciiTheme="majorHAnsi" w:cstheme="majorHAnsi" w:hAnsiTheme="majorHAnsi"/>
        </w:rPr>
        <w:t xml:space="preserve">l </w:t>
      </w:r>
      <w:r>
        <w:rPr>
          <w:rFonts w:cs="Calibri Light" w:ascii="Calibri Light" w:hAnsi="Calibri Light" w:asciiTheme="majorHAnsi" w:cstheme="majorHAnsi" w:hAnsiTheme="majorHAnsi"/>
          <w:spacing w:val="3"/>
        </w:rPr>
        <w:t>qu’i</w:t>
      </w:r>
      <w:r>
        <w:rPr>
          <w:rFonts w:cs="Calibri Light" w:ascii="Calibri Light" w:hAnsi="Calibri Light" w:asciiTheme="majorHAnsi" w:cstheme="majorHAnsi" w:hAnsiTheme="majorHAnsi"/>
        </w:rPr>
        <w:t xml:space="preserve">l </w:t>
      </w:r>
      <w:r>
        <w:rPr>
          <w:rFonts w:cs="Calibri Light" w:ascii="Calibri Light" w:hAnsi="Calibri Light" w:asciiTheme="majorHAnsi" w:cstheme="majorHAnsi" w:hAnsiTheme="majorHAnsi"/>
          <w:spacing w:val="3"/>
        </w:rPr>
        <w:t xml:space="preserve">compte </w:t>
      </w:r>
      <w:r>
        <w:rPr>
          <w:rFonts w:cs="Calibri Light" w:ascii="Calibri Light" w:hAnsi="Calibri Light" w:asciiTheme="majorHAnsi" w:cstheme="majorHAnsi" w:hAnsiTheme="majorHAnsi"/>
        </w:rPr>
        <w:t>employer.</w:t>
      </w:r>
    </w:p>
    <w:p>
      <w:pPr>
        <w:pStyle w:val="Normal"/>
        <w:widowControl w:val="false"/>
        <w:jc w:val="both"/>
        <w:rPr>
          <w:rFonts w:ascii="Calibri Light" w:hAnsi="Calibri Light" w:cs="Calibri Light" w:asciiTheme="majorHAnsi" w:cstheme="majorHAnsi" w:hAnsiTheme="majorHAnsi"/>
          <w:b/>
          <w:b/>
          <w:sz w:val="10"/>
          <w:szCs w:val="10"/>
        </w:rPr>
      </w:pPr>
      <w:r>
        <w:rPr>
          <w:rFonts w:cs="Calibri Light" w:cstheme="majorHAnsi" w:ascii="Calibri Light" w:hAnsi="Calibri Light"/>
          <w:b/>
          <w:sz w:val="10"/>
          <w:szCs w:val="10"/>
        </w:rPr>
      </w:r>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16.2. Projet d’exécution</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 dans un délai maximum </w:t>
      </w:r>
      <w:r>
        <w:rPr>
          <w:rFonts w:cs="Calibri Light" w:ascii="Calibri Light" w:hAnsi="Calibri Light" w:asciiTheme="majorHAnsi" w:cstheme="majorHAnsi" w:hAnsiTheme="majorHAnsi"/>
          <w:highlight w:val="yellow"/>
        </w:rPr>
        <w:t>de 20 jours,</w:t>
      </w:r>
      <w:r>
        <w:rPr>
          <w:rFonts w:cs="Calibri Light" w:ascii="Calibri Light" w:hAnsi="Calibri Light" w:asciiTheme="majorHAnsi" w:cstheme="majorHAnsi" w:hAnsiTheme="majorHAnsi"/>
        </w:rPr>
        <w:t xml:space="preserve"> à compter de la date de notification de l’ordre de service de commencer les travaux, le Cocontractant soumettra à l’approbation de l’Ingénieur ou du Maitre d’œuvre le cas échéant, un projet d’exécution </w:t>
      </w:r>
      <w:r>
        <w:rPr>
          <w:rFonts w:cs="Calibri Light" w:ascii="Calibri Light" w:hAnsi="Calibri Light" w:asciiTheme="majorHAnsi" w:cstheme="majorHAnsi" w:hAnsiTheme="majorHAnsi"/>
          <w:highlight w:val="yellow"/>
        </w:rPr>
        <w:t>en 07 exemplaires</w:t>
      </w:r>
      <w:r>
        <w:rPr>
          <w:rFonts w:cs="Calibri Light" w:ascii="Calibri Light" w:hAnsi="Calibri Light" w:asciiTheme="majorHAnsi" w:cstheme="majorHAnsi" w:hAnsiTheme="majorHAnsi"/>
        </w:rPr>
        <w:t xml:space="preserve"> comprenant notamment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procès-verbal de définition des tâches à exécuter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relevé des dégradations le cas échéant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schéma itinéraire ou le linéaire des travaux à exécuter, le cas échéant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description des procédés et des méthodes d’exécution des travaux envisagés avec les prévisions d’emploi du personnel, du matériel et des matériaux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plans d’exécution des ouvrages et les notes de calcul y afférentes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plans d’approvisionnement.</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planning graphique des travaux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la liste des travaux que le cocontractant fera le cas échéant, exécuter par des sous-traitants.  </w:t>
      </w:r>
    </w:p>
    <w:p>
      <w:pPr>
        <w:pStyle w:val="Normal"/>
        <w:widowControl w:val="false"/>
        <w:ind w:left="567"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tabs>
          <w:tab w:val="clear" w:pos="720"/>
          <w:tab w:val="left" w:pos="426" w:leader="none"/>
        </w:tabs>
        <w:jc w:val="both"/>
        <w:rPr>
          <w:rFonts w:ascii="Calibri Light" w:hAnsi="Calibri Light" w:cs="Calibri Light" w:asciiTheme="majorHAnsi" w:cstheme="majorHAnsi" w:hAnsiTheme="majorHAnsi"/>
          <w:bCs/>
        </w:rPr>
      </w:pPr>
      <w:r>
        <w:rPr>
          <w:rFonts w:cs="Calibri Light" w:ascii="Calibri Light" w:hAnsi="Calibri Light" w:asciiTheme="majorHAnsi" w:cstheme="majorHAnsi" w:hAnsiTheme="majorHAnsi"/>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pPr>
        <w:pStyle w:val="Normal"/>
        <w:widowControl w:val="false"/>
        <w:tabs>
          <w:tab w:val="clear" w:pos="720"/>
          <w:tab w:val="left" w:pos="426" w:leader="none"/>
        </w:tabs>
        <w:jc w:val="both"/>
        <w:rPr>
          <w:rFonts w:ascii="Calibri Light" w:hAnsi="Calibri Light" w:cs="Calibri Light" w:asciiTheme="majorHAnsi" w:cstheme="majorHAnsi" w:hAnsiTheme="majorHAnsi"/>
          <w:spacing w:val="6"/>
        </w:rPr>
      </w:pPr>
      <w:r>
        <w:rPr>
          <w:rFonts w:cs="Calibri Light" w:ascii="Calibri Light" w:hAnsi="Calibri Light" w:asciiTheme="majorHAnsi" w:cstheme="majorHAnsi" w:hAnsiTheme="majorHAnsi"/>
          <w:spacing w:val="6"/>
        </w:rPr>
        <w:t xml:space="preserve">En cas d’inobservation des délais d’approbation des documents ci-dessus par l’Administration, ceux-ci sont réputés approuvés. </w:t>
      </w:r>
    </w:p>
    <w:p>
      <w:pPr>
        <w:pStyle w:val="Normal"/>
        <w:widowControl w:val="false"/>
        <w:tabs>
          <w:tab w:val="clear" w:pos="720"/>
          <w:tab w:val="left" w:pos="426" w:leader="none"/>
        </w:tabs>
        <w:jc w:val="both"/>
        <w:rPr>
          <w:rFonts w:ascii="Calibri Light" w:hAnsi="Calibri Light" w:cs="Calibri Light" w:asciiTheme="majorHAnsi" w:cstheme="majorHAnsi" w:hAnsiTheme="majorHAnsi"/>
          <w:spacing w:val="6"/>
          <w:sz w:val="10"/>
          <w:szCs w:val="10"/>
        </w:rPr>
      </w:pPr>
      <w:r>
        <w:rPr>
          <w:rFonts w:cs="Calibri Light" w:cstheme="majorHAnsi" w:ascii="Calibri Light" w:hAnsi="Calibri Light"/>
          <w:spacing w:val="6"/>
          <w:sz w:val="10"/>
          <w:szCs w:val="10"/>
        </w:rPr>
      </w:r>
    </w:p>
    <w:p>
      <w:pPr>
        <w:pStyle w:val="CCAParticle"/>
        <w:rPr>
          <w:rFonts w:ascii="Calibri Light" w:hAnsi="Calibri Light" w:cs="Calibri Light" w:asciiTheme="majorHAnsi" w:cstheme="majorHAnsi" w:hAnsiTheme="majorHAnsi"/>
        </w:rPr>
      </w:pPr>
      <w:bookmarkStart w:id="294" w:name="_Toc530307803"/>
      <w:bookmarkStart w:id="295" w:name="_Toc97557088"/>
      <w:bookmarkStart w:id="296" w:name="_Toc157306075"/>
      <w:r>
        <w:rPr>
          <w:rFonts w:cs="Calibri Light" w:ascii="Calibri Light" w:hAnsi="Calibri Light" w:asciiTheme="majorHAnsi" w:cstheme="majorHAnsi" w:hAnsiTheme="majorHAnsi"/>
        </w:rPr>
        <w:t>Article 17- Mise à disposition des documents et du site</w:t>
      </w:r>
      <w:bookmarkEnd w:id="294"/>
      <w:bookmarkEnd w:id="295"/>
      <w:bookmarkEnd w:id="296"/>
    </w:p>
    <w:p>
      <w:pPr>
        <w:pStyle w:val="Normal"/>
        <w:widowControl w:val="false"/>
        <w:jc w:val="both"/>
        <w:rPr>
          <w:rFonts w:ascii="Calibri Light" w:hAnsi="Calibri Light" w:cs="Calibri Light" w:asciiTheme="majorHAnsi" w:cstheme="majorHAnsi" w:hAnsiTheme="majorHAnsi"/>
          <w:lang w:val="fr-CM"/>
        </w:rPr>
      </w:pPr>
      <w:r>
        <w:rPr>
          <w:rFonts w:cs="Calibri Light" w:ascii="Calibri Light" w:hAnsi="Calibri Light" w:asciiTheme="majorHAnsi" w:cstheme="majorHAnsi" w:hAnsiTheme="majorHAnsi"/>
          <w:lang w:val="fr-CM"/>
        </w:rPr>
        <w:t>Le Maître d'Ouvrage mettra le site des travaux et ses voies d'accès à la disposition du Cocontractant en temps utile et au fur et à mesure de l'avancement des travaux, conformément au programme d'exécution.</w:t>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rPr>
        <w:t xml:space="preserve">L’exemplaire reproductible des plans figurant dans le Dossier d’Appel d’Offres sera remis par : </w:t>
      </w:r>
      <w:r>
        <w:rPr>
          <w:rFonts w:cs="Calibri Light" w:ascii="Calibri Light" w:hAnsi="Calibri Light" w:asciiTheme="majorHAnsi" w:cstheme="majorHAnsi" w:hAnsiTheme="majorHAnsi"/>
          <w:i/>
          <w:iCs/>
        </w:rPr>
        <w:t>[le Chef de service ou le Maître d’Œuvre]</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297" w:name="_Toc157306076"/>
      <w:bookmarkStart w:id="298" w:name="_Toc97557089"/>
      <w:bookmarkStart w:id="299" w:name="_Toc530307804"/>
      <w:r>
        <w:rPr>
          <w:rFonts w:cs="Calibri Light" w:ascii="Calibri Light" w:hAnsi="Calibri Light" w:asciiTheme="majorHAnsi" w:cstheme="majorHAnsi" w:hAnsiTheme="majorHAnsi"/>
        </w:rPr>
        <w:t xml:space="preserve">Article 18- </w:t>
      </w:r>
      <w:bookmarkStart w:id="300" w:name="_Hlk163152509"/>
      <w:r>
        <w:rPr>
          <w:rFonts w:cs="Calibri Light" w:ascii="Calibri Light" w:hAnsi="Calibri Light" w:asciiTheme="majorHAnsi" w:cstheme="majorHAnsi" w:hAnsiTheme="majorHAnsi"/>
        </w:rPr>
        <w:t xml:space="preserve">transport, </w:t>
      </w:r>
      <w:bookmarkEnd w:id="300"/>
      <w:r>
        <w:rPr>
          <w:rFonts w:cs="Calibri Light" w:ascii="Calibri Light" w:hAnsi="Calibri Light" w:asciiTheme="majorHAnsi" w:cstheme="majorHAnsi" w:hAnsiTheme="majorHAnsi"/>
        </w:rPr>
        <w:t>Assurances des ouvrages et responsabilités civiles</w:t>
      </w:r>
      <w:bookmarkEnd w:id="297"/>
      <w:bookmarkEnd w:id="298"/>
      <w:bookmarkEnd w:id="299"/>
    </w:p>
    <w:p>
      <w:pPr>
        <w:pStyle w:val="Normal"/>
        <w:widowControl w:val="false"/>
        <w:jc w:val="both"/>
        <w:rPr>
          <w:rFonts w:ascii="Calibri Light" w:hAnsi="Calibri Light" w:cs="Calibri Light" w:asciiTheme="majorHAnsi" w:cstheme="majorHAnsi" w:hAnsiTheme="majorHAnsi"/>
          <w:b/>
          <w:b/>
        </w:rPr>
      </w:pPr>
      <w:bookmarkStart w:id="301" w:name="_Hlk163152531"/>
      <w:bookmarkStart w:id="302" w:name="_Hlk163136844"/>
      <w:bookmarkEnd w:id="301"/>
      <w:bookmarkEnd w:id="302"/>
      <w:r>
        <w:rPr>
          <w:rFonts w:cs="Calibri Light" w:ascii="Calibri Light" w:hAnsi="Calibri Light" w:asciiTheme="majorHAnsi" w:cstheme="majorHAnsi" w:hAnsiTheme="majorHAnsi"/>
          <w:b/>
        </w:rPr>
        <w:t xml:space="preserve">18.1. Emballage pour le transport des équipements et matériaux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18.2. Assurances</w:t>
      </w:r>
    </w:p>
    <w:p>
      <w:pPr>
        <w:pStyle w:val="ListParagraph"/>
        <w:widowControl w:val="false"/>
        <w:numPr>
          <w:ilvl w:val="0"/>
          <w:numId w:val="61"/>
        </w:numPr>
        <w:spacing w:lineRule="auto" w:line="240" w:before="0" w:after="0"/>
        <w:jc w:val="both"/>
        <w:rPr>
          <w:rFonts w:ascii="Calibri Light" w:hAnsi="Calibri Light" w:cs="Calibri Light" w:asciiTheme="majorHAnsi" w:cstheme="majorHAnsi" w:hAnsiTheme="majorHAnsi"/>
          <w:sz w:val="24"/>
          <w:szCs w:val="24"/>
        </w:rPr>
      </w:pPr>
      <w:bookmarkStart w:id="303" w:name="_Hlk163136871"/>
      <w:bookmarkStart w:id="304" w:name="_Hlk1631368441"/>
      <w:bookmarkEnd w:id="304"/>
      <w:r>
        <w:rPr>
          <w:rFonts w:cs="Calibri Light" w:ascii="Calibri Light" w:hAnsi="Calibri Light" w:asciiTheme="majorHAnsi" w:cstheme="majorHAnsi" w:hAnsiTheme="majorHAnsi"/>
          <w:sz w:val="24"/>
          <w:szCs w:val="24"/>
        </w:rPr>
        <w:t xml:space="preserve">Le titulaire d’un marché </w:t>
      </w:r>
      <w:bookmarkStart w:id="305" w:name="_Hlk159271361"/>
      <w:r>
        <w:rPr>
          <w:rFonts w:cs="Calibri Light" w:ascii="Calibri Light" w:hAnsi="Calibri Light" w:asciiTheme="majorHAnsi" w:cstheme="majorHAnsi" w:hAnsiTheme="majorHAnsi"/>
          <w:sz w:val="24"/>
          <w:szCs w:val="24"/>
        </w:rPr>
        <w:t>est tenu de souscrire auprès d’une ou plusieurs sociétés d’assurances agréées</w:t>
      </w:r>
      <w:bookmarkEnd w:id="305"/>
      <w:r>
        <w:rPr>
          <w:rFonts w:cs="Calibri Light" w:ascii="Calibri Light" w:hAnsi="Calibri Light" w:asciiTheme="majorHAnsi" w:cstheme="majorHAnsi" w:hAnsiTheme="majorHAnsi"/>
          <w:sz w:val="24"/>
          <w:szCs w:val="24"/>
        </w:rPr>
        <w:t xml:space="preserve">, </w:t>
      </w:r>
      <w:bookmarkStart w:id="306" w:name="_Hlk159271399"/>
      <w:r>
        <w:rPr>
          <w:rFonts w:cs="Calibri Light" w:ascii="Calibri Light" w:hAnsi="Calibri Light" w:asciiTheme="majorHAnsi" w:cstheme="majorHAnsi" w:hAnsiTheme="majorHAnsi"/>
          <w:sz w:val="24"/>
          <w:szCs w:val="24"/>
        </w:rPr>
        <w:t>et dès notification du marché, une police d’assurance couvrant les risques liés à l’exécution des prestations, objets de son marché.</w:t>
      </w:r>
      <w:bookmarkEnd w:id="306"/>
    </w:p>
    <w:p>
      <w:pPr>
        <w:pStyle w:val="ListParagraph"/>
        <w:widowControl w:val="false"/>
        <w:numPr>
          <w:ilvl w:val="0"/>
          <w:numId w:val="61"/>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Les polices d’assurances suivantes sont requises au titre du présent Marché pour les montants minima, les franchises et les autres conditions </w:t>
      </w:r>
      <w:bookmarkStart w:id="307" w:name="_Hlk159271520"/>
      <w:r>
        <w:rPr>
          <w:rFonts w:cs="Calibri Light" w:ascii="Calibri Light" w:hAnsi="Calibri Light" w:asciiTheme="majorHAnsi" w:cstheme="majorHAnsi" w:hAnsiTheme="majorHAnsi"/>
          <w:sz w:val="24"/>
          <w:szCs w:val="24"/>
        </w:rPr>
        <w:t>minimales dans un délai de quinze (15) jours à compter de la notification du marché</w:t>
      </w:r>
      <w:bookmarkEnd w:id="307"/>
      <w:r>
        <w:rPr>
          <w:rFonts w:cs="Calibri Light" w:ascii="Calibri Light" w:hAnsi="Calibri Light" w:asciiTheme="majorHAnsi" w:cstheme="majorHAnsi" w:hAnsiTheme="majorHAnsi"/>
          <w:sz w:val="24"/>
          <w:szCs w:val="24"/>
        </w:rPr>
        <w:t xml:space="preserve"> </w:t>
      </w:r>
      <w:r>
        <w:rPr>
          <w:rFonts w:cs="Calibri Light" w:ascii="Calibri Light" w:hAnsi="Calibri Light" w:asciiTheme="majorHAnsi" w:cstheme="majorHAnsi" w:hAnsiTheme="majorHAnsi"/>
          <w:i/>
          <w:iCs/>
          <w:sz w:val="24"/>
          <w:szCs w:val="24"/>
        </w:rPr>
        <w:t xml:space="preserve">(A préciser selon la liste ci-après) </w:t>
      </w:r>
      <w:r>
        <w:rPr>
          <w:rFonts w:cs="Calibri Light" w:ascii="Calibri Light" w:hAnsi="Calibri Light" w:asciiTheme="majorHAnsi" w:cstheme="majorHAnsi" w:hAnsiTheme="majorHAnsi"/>
          <w:sz w:val="24"/>
          <w:szCs w:val="24"/>
        </w:rPr>
        <w:t>:</w:t>
      </w:r>
    </w:p>
    <w:p>
      <w:pPr>
        <w:pStyle w:val="ListParagraph"/>
        <w:widowControl w:val="false"/>
        <w:numPr>
          <w:ilvl w:val="0"/>
          <w:numId w:val="62"/>
        </w:numPr>
        <w:spacing w:lineRule="auto" w:line="240" w:before="0" w:after="0"/>
        <w:ind w:left="1843" w:hanging="360"/>
        <w:jc w:val="both"/>
        <w:rPr>
          <w:rFonts w:ascii="Calibri Light" w:hAnsi="Calibri Light" w:cs="Calibri Light" w:asciiTheme="majorHAnsi" w:cstheme="majorHAnsi" w:hAnsiTheme="majorHAnsi"/>
          <w:i/>
          <w:i/>
          <w:iCs/>
          <w:sz w:val="24"/>
          <w:szCs w:val="24"/>
        </w:rPr>
      </w:pPr>
      <w:r>
        <w:rPr>
          <w:rFonts w:cs="Calibri Light" w:ascii="Calibri Light" w:hAnsi="Calibri Light" w:asciiTheme="majorHAnsi" w:cstheme="majorHAnsi" w:hAnsiTheme="majorHAnsi"/>
          <w:i/>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pPr>
        <w:pStyle w:val="ListParagraph"/>
        <w:widowControl w:val="false"/>
        <w:numPr>
          <w:ilvl w:val="0"/>
          <w:numId w:val="62"/>
        </w:numPr>
        <w:spacing w:lineRule="auto" w:line="240" w:before="0" w:after="0"/>
        <w:ind w:left="1843" w:hanging="360"/>
        <w:jc w:val="both"/>
        <w:rPr>
          <w:rFonts w:ascii="Calibri Light" w:hAnsi="Calibri Light" w:cs="Calibri Light" w:asciiTheme="majorHAnsi" w:cstheme="majorHAnsi" w:hAnsiTheme="majorHAnsi"/>
          <w:i/>
          <w:i/>
          <w:iCs/>
          <w:sz w:val="24"/>
          <w:szCs w:val="24"/>
        </w:rPr>
      </w:pPr>
      <w:r>
        <w:rPr>
          <w:rFonts w:cs="Calibri Light" w:ascii="Calibri Light" w:hAnsi="Calibri Light" w:asciiTheme="majorHAnsi" w:cstheme="majorHAnsi" w:hAnsiTheme="majorHAnsi"/>
          <w:i/>
          <w:iCs/>
          <w:sz w:val="24"/>
          <w:szCs w:val="24"/>
        </w:rPr>
        <w:t>Assurance “Tous risques chantier</w:t>
      </w:r>
      <w:r>
        <w:rPr>
          <w:rFonts w:cs="Calibri Light" w:ascii="Calibri Light" w:hAnsi="Calibri Light" w:asciiTheme="majorHAnsi" w:cstheme="majorHAnsi" w:hAnsiTheme="majorHAnsi"/>
          <w:sz w:val="24"/>
          <w:szCs w:val="24"/>
        </w:rPr>
        <w:t xml:space="preserve"> </w:t>
      </w:r>
      <w:r>
        <w:rPr>
          <w:rFonts w:cs="Calibri Light" w:ascii="Calibri Light" w:hAnsi="Calibri Light" w:asciiTheme="majorHAnsi" w:cstheme="majorHAnsi" w:hAnsiTheme="majorHAnsi"/>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pPr>
        <w:pStyle w:val="ListParagraph"/>
        <w:widowControl w:val="false"/>
        <w:numPr>
          <w:ilvl w:val="0"/>
          <w:numId w:val="62"/>
        </w:numPr>
        <w:spacing w:lineRule="auto" w:line="240" w:before="0" w:after="0"/>
        <w:ind w:left="1843" w:hanging="360"/>
        <w:jc w:val="both"/>
        <w:rPr>
          <w:rFonts w:ascii="Calibri Light" w:hAnsi="Calibri Light" w:cs="Calibri Light" w:asciiTheme="majorHAnsi" w:cstheme="majorHAnsi" w:hAnsiTheme="majorHAnsi"/>
          <w:i/>
          <w:i/>
          <w:iCs/>
          <w:sz w:val="24"/>
          <w:szCs w:val="24"/>
        </w:rPr>
      </w:pPr>
      <w:r>
        <w:rPr>
          <w:rFonts w:cs="Calibri Light" w:ascii="Calibri Light" w:hAnsi="Calibri Light" w:asciiTheme="majorHAnsi" w:cstheme="majorHAnsi" w:hAnsiTheme="majorHAnsi"/>
          <w:i/>
          <w:iCs/>
          <w:sz w:val="24"/>
          <w:szCs w:val="24"/>
        </w:rPr>
        <w:t>Assurance couvrant la responsabilité décennale, le cas échéant.</w:t>
      </w:r>
    </w:p>
    <w:p>
      <w:pPr>
        <w:pStyle w:val="ListParagraph"/>
        <w:widowControl w:val="false"/>
        <w:numPr>
          <w:ilvl w:val="0"/>
          <w:numId w:val="62"/>
        </w:numPr>
        <w:spacing w:lineRule="auto" w:line="240" w:before="0" w:after="0"/>
        <w:ind w:left="1843" w:hanging="360"/>
        <w:jc w:val="both"/>
        <w:rPr>
          <w:rFonts w:ascii="Calibri Light" w:hAnsi="Calibri Light" w:cs="Calibri Light" w:asciiTheme="majorHAnsi" w:cstheme="majorHAnsi" w:hAnsiTheme="majorHAnsi"/>
          <w:i/>
          <w:i/>
          <w:iCs/>
          <w:sz w:val="24"/>
          <w:szCs w:val="24"/>
        </w:rPr>
      </w:pPr>
      <w:r>
        <w:rPr>
          <w:rFonts w:cs="Calibri Light" w:ascii="Calibri Light" w:hAnsi="Calibri Light" w:asciiTheme="majorHAnsi" w:cstheme="majorHAnsi" w:hAnsiTheme="majorHAnsi"/>
          <w:sz w:val="24"/>
          <w:szCs w:val="24"/>
        </w:rPr>
        <w:t xml:space="preserve">Autres assurances Toutes autres assurances qui pourront être spécifiquement convenues entre les parties au marché. </w:t>
      </w:r>
    </w:p>
    <w:p>
      <w:pPr>
        <w:pStyle w:val="ListParagraph"/>
        <w:widowControl w:val="false"/>
        <w:numPr>
          <w:ilvl w:val="0"/>
          <w:numId w:val="61"/>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pPr>
        <w:pStyle w:val="ListParagraph"/>
        <w:widowControl w:val="false"/>
        <w:spacing w:lineRule="auto" w:line="240" w:before="0" w:after="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0"/>
          <w:numId w:val="61"/>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0"/>
          <w:numId w:val="61"/>
        </w:numPr>
        <w:spacing w:lineRule="auto" w:line="240" w:before="0" w:after="0"/>
        <w:jc w:val="both"/>
        <w:rPr>
          <w:rFonts w:ascii="Calibri Light" w:hAnsi="Calibri Light" w:cs="Calibri Light" w:asciiTheme="majorHAnsi" w:cstheme="majorHAnsi" w:hAnsiTheme="majorHAnsi"/>
          <w:iCs/>
          <w:sz w:val="24"/>
          <w:szCs w:val="24"/>
        </w:rPr>
      </w:pPr>
      <w:r>
        <w:rPr>
          <w:rFonts w:cs="Calibri Light" w:ascii="Calibri Light" w:hAnsi="Calibri Light" w:asciiTheme="majorHAnsi" w:cstheme="majorHAnsi" w:hAnsiTheme="majorHAnsi"/>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Pr>
          <w:rFonts w:cs="Calibri Light" w:ascii="Calibri Light" w:hAnsi="Calibri Light" w:asciiTheme="majorHAnsi" w:cstheme="majorHAnsi" w:hAnsiTheme="majorHAnsi"/>
          <w:iCs/>
          <w:sz w:val="24"/>
          <w:szCs w:val="24"/>
        </w:rPr>
        <w:t xml:space="preserve"> moins que ces sous-traitants ne soient couverts par les polices contractées par le cocontractant.</w:t>
      </w:r>
      <w:bookmarkEnd w:id="303"/>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08" w:name="_Toc97557090"/>
      <w:bookmarkStart w:id="309" w:name="_Toc157306077"/>
      <w:bookmarkStart w:id="310" w:name="_Toc530307805"/>
      <w:bookmarkStart w:id="311" w:name="_Hlk1631525311"/>
      <w:bookmarkEnd w:id="311"/>
      <w:r>
        <w:rPr>
          <w:rFonts w:cs="Calibri Light" w:ascii="Calibri Light" w:hAnsi="Calibri Light" w:asciiTheme="majorHAnsi" w:cstheme="majorHAnsi" w:hAnsiTheme="majorHAnsi"/>
        </w:rPr>
        <w:t>Article 19- Sous-traitance</w:t>
      </w:r>
      <w:bookmarkEnd w:id="308"/>
      <w:bookmarkEnd w:id="309"/>
      <w:bookmarkEnd w:id="310"/>
      <w:r>
        <w:rPr>
          <w:rFonts w:cs="Calibri Light" w:ascii="Calibri Light" w:hAnsi="Calibri Light" w:asciiTheme="majorHAnsi" w:cstheme="majorHAnsi" w:hAnsiTheme="majorHAnsi"/>
        </w:rPr>
        <w:t xml:space="preserve"> </w:t>
      </w:r>
    </w:p>
    <w:p>
      <w:pPr>
        <w:pStyle w:val="Normal"/>
        <w:widowControl w:val="false"/>
        <w:jc w:val="both"/>
        <w:rPr>
          <w:rFonts w:ascii="Calibri Light" w:hAnsi="Calibri Light" w:cs="Calibri Light" w:asciiTheme="majorHAnsi" w:cstheme="majorHAnsi" w:hAnsiTheme="majorHAnsi"/>
        </w:rPr>
      </w:pPr>
      <w:bookmarkStart w:id="312" w:name="_Hlk163152553"/>
      <w:r>
        <w:rPr>
          <w:rFonts w:cs="Calibri Light" w:ascii="Calibri Light" w:hAnsi="Calibri Light" w:asciiTheme="majorHAnsi" w:cstheme="majorHAnsi" w:hAnsiTheme="majorHAnsi"/>
        </w:rPr>
        <w:t xml:space="preserve">Le présent marché </w:t>
      </w:r>
      <w:bookmarkStart w:id="313" w:name="_Hlk163136911"/>
      <w:r>
        <w:rPr>
          <w:rFonts w:cs="Calibri Light" w:ascii="Calibri Light" w:hAnsi="Calibri Light" w:asciiTheme="majorHAnsi" w:cstheme="majorHAnsi" w:hAnsiTheme="majorHAnsi"/>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pPr>
        <w:pStyle w:val="Normal"/>
        <w:widowControl w:val="false"/>
        <w:jc w:val="both"/>
        <w:rPr>
          <w:rFonts w:ascii="Calibri Light" w:hAnsi="Calibri Light" w:cs="Calibri Light" w:asciiTheme="majorHAnsi" w:cstheme="majorHAnsi" w:hAnsiTheme="majorHAnsi"/>
          <w:sz w:val="10"/>
          <w:szCs w:val="10"/>
        </w:rPr>
      </w:pPr>
      <w:r>
        <w:rPr>
          <w:rFonts w:cs="Calibri Light" w:ascii="Calibri Light" w:hAnsi="Calibri Light" w:asciiTheme="majorHAnsi" w:cstheme="majorHAnsi" w:hAnsiTheme="majorHAnsi"/>
        </w:rPr>
        <w:t xml:space="preserve">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pPr>
        <w:pStyle w:val="Normal"/>
        <w:widowControl w:val="false"/>
        <w:jc w:val="both"/>
        <w:rPr>
          <w:rFonts w:ascii="Calibri Light" w:hAnsi="Calibri Light" w:cs="Calibri Light" w:asciiTheme="majorHAnsi" w:cstheme="majorHAnsi" w:hAnsiTheme="majorHAnsi"/>
          <w:sz w:val="10"/>
          <w:szCs w:val="10"/>
        </w:rPr>
      </w:pPr>
      <w:r>
        <w:rPr>
          <w:rFonts w:cs="Calibri Light" w:ascii="Calibri Light" w:hAnsi="Calibri Light" w:asciiTheme="majorHAnsi" w:cstheme="majorHAnsi" w:hAnsiTheme="majorHAnsi"/>
        </w:rPr>
        <w:t xml:space="preserve"> </w:t>
      </w:r>
      <w:bookmarkEnd w:id="313"/>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montant des travaux pouvant être sous-traités est limité à trente pour cent (30%) du montant du marché et de ses avenants, le cas échéant.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 cent (33%) au moins du capital est détenu par les nationaux. </w:t>
      </w:r>
    </w:p>
    <w:p>
      <w:pPr>
        <w:pStyle w:val="Normal"/>
        <w:widowControl w:val="false"/>
        <w:jc w:val="both"/>
        <w:rPr>
          <w:rFonts w:ascii="Calibri Light" w:hAnsi="Calibri Light" w:cs="Calibri Light" w:asciiTheme="majorHAnsi" w:cstheme="majorHAnsi" w:hAnsiTheme="majorHAnsi"/>
          <w:sz w:val="10"/>
          <w:szCs w:val="10"/>
        </w:rPr>
      </w:pPr>
      <w:bookmarkStart w:id="314" w:name="_Hlk163136930"/>
      <w:r>
        <w:rPr>
          <w:rFonts w:cs="Calibri Light" w:ascii="Calibri Light" w:hAnsi="Calibri Light" w:asciiTheme="majorHAnsi" w:cstheme="majorHAnsi" w:hAnsiTheme="majorHAnsi"/>
        </w:rPr>
        <w:t xml:space="preserve"> </w:t>
      </w:r>
      <w:bookmarkEnd w:id="314"/>
    </w:p>
    <w:p>
      <w:pPr>
        <w:pStyle w:val="Normal"/>
        <w:widowControl w:val="false"/>
        <w:jc w:val="both"/>
        <w:rPr>
          <w:rFonts w:ascii="Calibri Light" w:hAnsi="Calibri Light" w:cs="Calibri Light" w:asciiTheme="majorHAnsi" w:cstheme="majorHAnsi" w:hAnsiTheme="majorHAnsi"/>
        </w:rPr>
      </w:pPr>
      <w:r>
        <w:rPr>
          <w:rFonts w:eastAsia="Calibri" w:cs="Calibri Light" w:ascii="Calibri Light" w:hAnsi="Calibri Light" w:asciiTheme="majorHAnsi" w:cstheme="majorHAnsi" w:hAnsiTheme="majorHAnsi"/>
          <w:spacing w:val="-3"/>
          <w:w w:val="110"/>
          <w:lang w:eastAsia="en-US"/>
        </w:rPr>
        <w:t xml:space="preserve">Le paiement </w:t>
      </w:r>
      <w:r>
        <w:rPr>
          <w:rFonts w:eastAsia="Calibri" w:cs="Calibri Light" w:ascii="Calibri Light" w:hAnsi="Calibri Light" w:asciiTheme="majorHAnsi" w:cstheme="majorHAnsi" w:hAnsiTheme="majorHAnsi"/>
          <w:w w:val="110"/>
          <w:lang w:eastAsia="en-US"/>
        </w:rPr>
        <w:t xml:space="preserve">du </w:t>
      </w:r>
      <w:r>
        <w:rPr>
          <w:rFonts w:eastAsia="Calibri" w:cs="Calibri Light" w:ascii="Calibri Light" w:hAnsi="Calibri Light" w:asciiTheme="majorHAnsi" w:cstheme="majorHAnsi" w:hAnsiTheme="majorHAnsi"/>
          <w:spacing w:val="-3"/>
          <w:w w:val="110"/>
          <w:lang w:eastAsia="en-US"/>
        </w:rPr>
        <w:t xml:space="preserve">sous-traitant </w:t>
      </w:r>
      <w:r>
        <w:rPr>
          <w:rFonts w:eastAsia="Calibri" w:cs="Calibri Light" w:ascii="Calibri Light" w:hAnsi="Calibri Light" w:asciiTheme="majorHAnsi" w:cstheme="majorHAnsi" w:hAnsiTheme="majorHAnsi"/>
          <w:w w:val="110"/>
          <w:lang w:eastAsia="en-US"/>
        </w:rPr>
        <w:t>peut être</w:t>
      </w:r>
      <w:r>
        <w:rPr>
          <w:rFonts w:eastAsia="Calibri" w:cs="Calibri Light" w:ascii="Calibri Light" w:hAnsi="Calibri Light" w:asciiTheme="majorHAnsi" w:cstheme="majorHAnsi" w:hAnsiTheme="majorHAnsi"/>
          <w:spacing w:val="-4"/>
          <w:w w:val="110"/>
          <w:lang w:eastAsia="en-US"/>
        </w:rPr>
        <w:t xml:space="preserve"> </w:t>
      </w:r>
      <w:r>
        <w:rPr>
          <w:rFonts w:eastAsia="Calibri" w:cs="Calibri Light" w:ascii="Calibri Light" w:hAnsi="Calibri Light" w:asciiTheme="majorHAnsi" w:cstheme="majorHAnsi" w:hAnsiTheme="majorHAnsi"/>
          <w:spacing w:val="-3"/>
          <w:w w:val="110"/>
          <w:lang w:eastAsia="en-US"/>
        </w:rPr>
        <w:t xml:space="preserve">effectué </w:t>
      </w:r>
      <w:r>
        <w:rPr>
          <w:rFonts w:eastAsia="Calibri" w:cs="Calibri Light" w:ascii="Calibri Light" w:hAnsi="Calibri Light" w:asciiTheme="majorHAnsi" w:cstheme="majorHAnsi" w:hAnsiTheme="majorHAnsi"/>
          <w:w w:val="110"/>
          <w:lang w:eastAsia="en-US"/>
        </w:rPr>
        <w:t xml:space="preserve">par le </w:t>
      </w:r>
      <w:r>
        <w:rPr>
          <w:rFonts w:eastAsia="Calibri" w:cs="Calibri Light" w:ascii="Calibri Light" w:hAnsi="Calibri Light" w:asciiTheme="majorHAnsi" w:cstheme="majorHAnsi" w:hAnsiTheme="majorHAnsi"/>
          <w:spacing w:val="-3"/>
          <w:w w:val="110"/>
          <w:lang w:eastAsia="en-US"/>
        </w:rPr>
        <w:t xml:space="preserve">Maître d’Ouvrage </w:t>
      </w:r>
      <w:r>
        <w:rPr>
          <w:rFonts w:eastAsia="Calibri" w:cs="Calibri Light" w:ascii="Calibri Light" w:hAnsi="Calibri Light" w:asciiTheme="majorHAnsi" w:cstheme="majorHAnsi" w:hAnsiTheme="majorHAnsi"/>
          <w:w w:val="110"/>
          <w:lang w:eastAsia="en-US"/>
        </w:rPr>
        <w:t xml:space="preserve">lorsque le </w:t>
      </w:r>
      <w:r>
        <w:rPr>
          <w:rFonts w:eastAsia="Calibri" w:cs="Calibri Light" w:ascii="Calibri Light" w:hAnsi="Calibri Light" w:asciiTheme="majorHAnsi" w:cstheme="majorHAnsi" w:hAnsiTheme="majorHAnsi"/>
          <w:spacing w:val="-3"/>
          <w:w w:val="110"/>
          <w:lang w:eastAsia="en-US"/>
        </w:rPr>
        <w:t xml:space="preserve">montant </w:t>
      </w:r>
      <w:r>
        <w:rPr>
          <w:rFonts w:eastAsia="Calibri" w:cs="Calibri Light" w:ascii="Calibri Light" w:hAnsi="Calibri Light" w:asciiTheme="majorHAnsi" w:cstheme="majorHAnsi" w:hAnsiTheme="majorHAnsi"/>
          <w:w w:val="110"/>
          <w:lang w:eastAsia="en-US"/>
        </w:rPr>
        <w:t xml:space="preserve">de la </w:t>
      </w:r>
      <w:r>
        <w:rPr>
          <w:rFonts w:eastAsia="Calibri" w:cs="Calibri Light" w:ascii="Calibri Light" w:hAnsi="Calibri Light" w:asciiTheme="majorHAnsi" w:cstheme="majorHAnsi" w:hAnsiTheme="majorHAnsi"/>
          <w:spacing w:val="-3"/>
          <w:w w:val="110"/>
          <w:lang w:eastAsia="en-US"/>
        </w:rPr>
        <w:t xml:space="preserve">prestation sous-traitée </w:t>
      </w:r>
      <w:r>
        <w:rPr>
          <w:rFonts w:eastAsia="Calibri" w:cs="Calibri Light" w:ascii="Calibri Light" w:hAnsi="Calibri Light" w:asciiTheme="majorHAnsi" w:cstheme="majorHAnsi" w:hAnsiTheme="majorHAnsi"/>
          <w:w w:val="110"/>
          <w:lang w:eastAsia="en-US"/>
        </w:rPr>
        <w:t>par une seule</w:t>
      </w:r>
      <w:r>
        <w:rPr>
          <w:rFonts w:eastAsia="Calibri" w:cs="Calibri Light" w:ascii="Calibri Light" w:hAnsi="Calibri Light" w:asciiTheme="majorHAnsi" w:cstheme="majorHAnsi" w:hAnsiTheme="majorHAnsi"/>
          <w:spacing w:val="-13"/>
          <w:w w:val="110"/>
          <w:lang w:eastAsia="en-US"/>
        </w:rPr>
        <w:t xml:space="preserve"> </w:t>
      </w:r>
      <w:r>
        <w:rPr>
          <w:rFonts w:eastAsia="Calibri" w:cs="Calibri Light" w:ascii="Calibri Light" w:hAnsi="Calibri Light" w:asciiTheme="majorHAnsi" w:cstheme="majorHAnsi" w:hAnsiTheme="majorHAnsi"/>
          <w:spacing w:val="-3"/>
          <w:w w:val="110"/>
          <w:lang w:eastAsia="en-US"/>
        </w:rPr>
        <w:t>entreprise</w:t>
      </w:r>
      <w:r>
        <w:rPr>
          <w:rFonts w:eastAsia="Calibri" w:cs="Calibri Light" w:ascii="Calibri Light" w:hAnsi="Calibri Light" w:asciiTheme="majorHAnsi" w:cstheme="majorHAnsi" w:hAnsiTheme="majorHAnsi"/>
          <w:spacing w:val="-13"/>
          <w:w w:val="110"/>
          <w:lang w:eastAsia="en-US"/>
        </w:rPr>
        <w:t xml:space="preserve"> </w:t>
      </w:r>
      <w:r>
        <w:rPr>
          <w:rFonts w:eastAsia="Calibri" w:cs="Calibri Light" w:ascii="Calibri Light" w:hAnsi="Calibri Light" w:asciiTheme="majorHAnsi" w:cstheme="majorHAnsi" w:hAnsiTheme="majorHAnsi"/>
          <w:spacing w:val="-2"/>
          <w:w w:val="110"/>
          <w:lang w:eastAsia="en-US"/>
        </w:rPr>
        <w:t>est</w:t>
      </w:r>
      <w:r>
        <w:rPr>
          <w:rFonts w:eastAsia="Calibri" w:cs="Calibri Light" w:ascii="Calibri Light" w:hAnsi="Calibri Light" w:asciiTheme="majorHAnsi" w:cstheme="majorHAnsi" w:hAnsiTheme="majorHAnsi"/>
          <w:spacing w:val="-13"/>
          <w:w w:val="110"/>
          <w:lang w:eastAsia="en-US"/>
        </w:rPr>
        <w:t xml:space="preserve"> </w:t>
      </w:r>
      <w:r>
        <w:rPr>
          <w:rFonts w:eastAsia="Calibri" w:cs="Calibri Light" w:ascii="Calibri Light" w:hAnsi="Calibri Light" w:asciiTheme="majorHAnsi" w:cstheme="majorHAnsi" w:hAnsiTheme="majorHAnsi"/>
          <w:w w:val="110"/>
          <w:lang w:eastAsia="en-US"/>
        </w:rPr>
        <w:t>supérieur</w:t>
      </w:r>
      <w:r>
        <w:rPr>
          <w:rFonts w:eastAsia="Calibri" w:cs="Calibri Light" w:ascii="Calibri Light" w:hAnsi="Calibri Light" w:asciiTheme="majorHAnsi" w:cstheme="majorHAnsi" w:hAnsiTheme="majorHAnsi"/>
          <w:spacing w:val="-13"/>
          <w:w w:val="110"/>
          <w:lang w:eastAsia="en-US"/>
        </w:rPr>
        <w:t xml:space="preserve"> </w:t>
      </w:r>
      <w:r>
        <w:rPr>
          <w:rFonts w:eastAsia="Calibri" w:cs="Calibri Light" w:ascii="Calibri Light" w:hAnsi="Calibri Light" w:asciiTheme="majorHAnsi" w:cstheme="majorHAnsi" w:hAnsiTheme="majorHAnsi"/>
          <w:w w:val="110"/>
          <w:lang w:eastAsia="en-US"/>
        </w:rPr>
        <w:t>ou</w:t>
      </w:r>
      <w:r>
        <w:rPr>
          <w:rFonts w:eastAsia="Calibri" w:cs="Calibri Light" w:ascii="Calibri Light" w:hAnsi="Calibri Light" w:asciiTheme="majorHAnsi" w:cstheme="majorHAnsi" w:hAnsiTheme="majorHAnsi"/>
          <w:spacing w:val="-13"/>
          <w:w w:val="110"/>
          <w:lang w:eastAsia="en-US"/>
        </w:rPr>
        <w:t xml:space="preserve"> </w:t>
      </w:r>
      <w:r>
        <w:rPr>
          <w:rFonts w:eastAsia="Calibri" w:cs="Calibri Light" w:ascii="Calibri Light" w:hAnsi="Calibri Light" w:asciiTheme="majorHAnsi" w:cstheme="majorHAnsi" w:hAnsiTheme="majorHAnsi"/>
          <w:w w:val="110"/>
          <w:lang w:eastAsia="en-US"/>
        </w:rPr>
        <w:t>égal</w:t>
      </w:r>
      <w:r>
        <w:rPr>
          <w:rFonts w:eastAsia="Calibri" w:cs="Calibri Light" w:ascii="Calibri Light" w:hAnsi="Calibri Light" w:asciiTheme="majorHAnsi" w:cstheme="majorHAnsi" w:hAnsiTheme="majorHAnsi"/>
          <w:spacing w:val="-13"/>
          <w:w w:val="110"/>
          <w:lang w:eastAsia="en-US"/>
        </w:rPr>
        <w:t xml:space="preserve"> </w:t>
      </w:r>
      <w:r>
        <w:rPr>
          <w:rFonts w:eastAsia="Calibri" w:cs="Calibri Light" w:ascii="Calibri Light" w:hAnsi="Calibri Light" w:asciiTheme="majorHAnsi" w:cstheme="majorHAnsi" w:hAnsiTheme="majorHAnsi"/>
          <w:w w:val="110"/>
          <w:lang w:eastAsia="en-US"/>
        </w:rPr>
        <w:t>à</w:t>
      </w:r>
      <w:r>
        <w:rPr>
          <w:rFonts w:eastAsia="Calibri" w:cs="Calibri Light" w:ascii="Calibri Light" w:hAnsi="Calibri Light" w:asciiTheme="majorHAnsi" w:cstheme="majorHAnsi" w:hAnsiTheme="majorHAnsi"/>
          <w:spacing w:val="-13"/>
          <w:w w:val="110"/>
          <w:lang w:eastAsia="en-US"/>
        </w:rPr>
        <w:t xml:space="preserve"> </w:t>
      </w:r>
      <w:r>
        <w:rPr>
          <w:rFonts w:eastAsia="Calibri" w:cs="Calibri Light" w:ascii="Calibri Light" w:hAnsi="Calibri Light" w:asciiTheme="majorHAnsi" w:cstheme="majorHAnsi" w:hAnsiTheme="majorHAnsi"/>
          <w:w w:val="110"/>
          <w:lang w:eastAsia="en-US"/>
        </w:rPr>
        <w:t>dix</w:t>
      </w:r>
      <w:r>
        <w:rPr>
          <w:rFonts w:eastAsia="Calibri" w:cs="Calibri Light" w:ascii="Calibri Light" w:hAnsi="Calibri Light" w:asciiTheme="majorHAnsi" w:cstheme="majorHAnsi" w:hAnsiTheme="majorHAnsi"/>
          <w:spacing w:val="-13"/>
          <w:w w:val="110"/>
          <w:lang w:eastAsia="en-US"/>
        </w:rPr>
        <w:t xml:space="preserve"> </w:t>
      </w:r>
      <w:r>
        <w:rPr>
          <w:rFonts w:eastAsia="Calibri" w:cs="Calibri Light" w:ascii="Calibri Light" w:hAnsi="Calibri Light" w:asciiTheme="majorHAnsi" w:cstheme="majorHAnsi" w:hAnsiTheme="majorHAnsi"/>
          <w:w w:val="110"/>
          <w:lang w:eastAsia="en-US"/>
        </w:rPr>
        <w:t>pour</w:t>
      </w:r>
      <w:r>
        <w:rPr>
          <w:rFonts w:eastAsia="Calibri" w:cs="Calibri Light" w:ascii="Calibri Light" w:hAnsi="Calibri Light" w:asciiTheme="majorHAnsi" w:cstheme="majorHAnsi" w:hAnsiTheme="majorHAnsi"/>
          <w:spacing w:val="-13"/>
          <w:w w:val="110"/>
          <w:lang w:eastAsia="en-US"/>
        </w:rPr>
        <w:t xml:space="preserve"> </w:t>
      </w:r>
      <w:r>
        <w:rPr>
          <w:rFonts w:eastAsia="Calibri" w:cs="Calibri Light" w:ascii="Calibri Light" w:hAnsi="Calibri Light" w:asciiTheme="majorHAnsi" w:cstheme="majorHAnsi" w:hAnsiTheme="majorHAnsi"/>
          <w:spacing w:val="-3"/>
          <w:w w:val="110"/>
          <w:lang w:eastAsia="en-US"/>
        </w:rPr>
        <w:t>cent</w:t>
      </w:r>
      <w:r>
        <w:rPr>
          <w:rFonts w:eastAsia="Calibri" w:cs="Calibri Light" w:ascii="Calibri Light" w:hAnsi="Calibri Light" w:asciiTheme="majorHAnsi" w:cstheme="majorHAnsi" w:hAnsiTheme="majorHAnsi"/>
          <w:spacing w:val="-13"/>
          <w:w w:val="110"/>
          <w:lang w:eastAsia="en-US"/>
        </w:rPr>
        <w:t xml:space="preserve"> </w:t>
      </w:r>
      <w:r>
        <w:rPr>
          <w:rFonts w:eastAsia="Calibri" w:cs="Calibri Light" w:ascii="Calibri Light" w:hAnsi="Calibri Light" w:asciiTheme="majorHAnsi" w:cstheme="majorHAnsi" w:hAnsiTheme="majorHAnsi"/>
          <w:w w:val="110"/>
          <w:lang w:eastAsia="en-US"/>
        </w:rPr>
        <w:t>(10%)</w:t>
      </w:r>
      <w:r>
        <w:rPr>
          <w:rFonts w:eastAsia="Calibri" w:cs="Calibri Light" w:ascii="Calibri Light" w:hAnsi="Calibri Light" w:asciiTheme="majorHAnsi" w:cstheme="majorHAnsi" w:hAnsiTheme="majorHAnsi"/>
          <w:spacing w:val="-13"/>
          <w:w w:val="110"/>
          <w:lang w:eastAsia="en-US"/>
        </w:rPr>
        <w:t xml:space="preserve"> </w:t>
      </w:r>
      <w:r>
        <w:rPr>
          <w:rFonts w:eastAsia="Calibri" w:cs="Calibri Light" w:ascii="Calibri Light" w:hAnsi="Calibri Light" w:asciiTheme="majorHAnsi" w:cstheme="majorHAnsi" w:hAnsiTheme="majorHAnsi"/>
          <w:w w:val="110"/>
          <w:lang w:eastAsia="en-US"/>
        </w:rPr>
        <w:t>du</w:t>
      </w:r>
      <w:r>
        <w:rPr>
          <w:rFonts w:eastAsia="Calibri" w:cs="Calibri Light" w:ascii="Calibri Light" w:hAnsi="Calibri Light" w:asciiTheme="majorHAnsi" w:cstheme="majorHAnsi" w:hAnsiTheme="majorHAnsi"/>
          <w:spacing w:val="-13"/>
          <w:w w:val="110"/>
          <w:lang w:eastAsia="en-US"/>
        </w:rPr>
        <w:t xml:space="preserve"> </w:t>
      </w:r>
      <w:r>
        <w:rPr>
          <w:rFonts w:eastAsia="Calibri" w:cs="Calibri Light" w:ascii="Calibri Light" w:hAnsi="Calibri Light" w:asciiTheme="majorHAnsi" w:cstheme="majorHAnsi" w:hAnsiTheme="majorHAnsi"/>
          <w:spacing w:val="-3"/>
          <w:w w:val="110"/>
          <w:lang w:eastAsia="en-US"/>
        </w:rPr>
        <w:t>montant</w:t>
      </w:r>
      <w:r>
        <w:rPr>
          <w:rFonts w:eastAsia="Calibri" w:cs="Calibri Light" w:ascii="Calibri Light" w:hAnsi="Calibri Light" w:asciiTheme="majorHAnsi" w:cstheme="majorHAnsi" w:hAnsiTheme="majorHAnsi"/>
          <w:spacing w:val="-6"/>
          <w:w w:val="110"/>
          <w:lang w:eastAsia="en-US"/>
        </w:rPr>
        <w:t xml:space="preserve"> </w:t>
      </w:r>
      <w:r>
        <w:rPr>
          <w:rFonts w:eastAsia="Calibri" w:cs="Calibri Light" w:ascii="Calibri Light" w:hAnsi="Calibri Light" w:asciiTheme="majorHAnsi" w:cstheme="majorHAnsi" w:hAnsiTheme="majorHAnsi"/>
          <w:spacing w:val="-3"/>
          <w:w w:val="110"/>
          <w:lang w:eastAsia="en-US"/>
        </w:rPr>
        <w:t>total</w:t>
      </w:r>
      <w:r>
        <w:rPr>
          <w:rFonts w:eastAsia="Calibri" w:cs="Calibri Light" w:ascii="Calibri Light" w:hAnsi="Calibri Light" w:asciiTheme="majorHAnsi" w:cstheme="majorHAnsi" w:hAnsiTheme="majorHAnsi"/>
          <w:spacing w:val="-6"/>
          <w:w w:val="110"/>
          <w:lang w:eastAsia="en-US"/>
        </w:rPr>
        <w:t xml:space="preserve"> </w:t>
      </w:r>
      <w:r>
        <w:rPr>
          <w:rFonts w:eastAsia="Calibri" w:cs="Calibri Light" w:ascii="Calibri Light" w:hAnsi="Calibri Light" w:asciiTheme="majorHAnsi" w:cstheme="majorHAnsi" w:hAnsiTheme="majorHAnsi"/>
          <w:w w:val="110"/>
          <w:lang w:eastAsia="en-US"/>
        </w:rPr>
        <w:t>du</w:t>
      </w:r>
      <w:r>
        <w:rPr>
          <w:rFonts w:eastAsia="Calibri" w:cs="Calibri Light" w:ascii="Calibri Light" w:hAnsi="Calibri Light" w:asciiTheme="majorHAnsi" w:cstheme="majorHAnsi" w:hAnsiTheme="majorHAnsi"/>
          <w:spacing w:val="-6"/>
          <w:w w:val="110"/>
          <w:lang w:eastAsia="en-US"/>
        </w:rPr>
        <w:t xml:space="preserve"> </w:t>
      </w:r>
      <w:r>
        <w:rPr>
          <w:rFonts w:eastAsia="Calibri" w:cs="Calibri Light" w:ascii="Calibri Light" w:hAnsi="Calibri Light" w:asciiTheme="majorHAnsi" w:cstheme="majorHAnsi" w:hAnsiTheme="majorHAnsi"/>
          <w:spacing w:val="-3"/>
          <w:w w:val="110"/>
          <w:lang w:eastAsia="en-US"/>
        </w:rPr>
        <w:t>marché</w:t>
      </w:r>
      <w:r>
        <w:rPr>
          <w:rFonts w:eastAsia="Calibri" w:cs="Calibri Light" w:ascii="Calibri Light" w:hAnsi="Calibri Light" w:asciiTheme="majorHAnsi" w:cstheme="majorHAnsi" w:hAnsiTheme="majorHAnsi"/>
          <w:spacing w:val="-6"/>
          <w:w w:val="110"/>
          <w:lang w:eastAsia="en-US"/>
        </w:rPr>
        <w:t xml:space="preserve"> </w:t>
      </w:r>
      <w:r>
        <w:rPr>
          <w:rFonts w:eastAsia="Calibri" w:cs="Calibri Light" w:ascii="Calibri Light" w:hAnsi="Calibri Light" w:asciiTheme="majorHAnsi" w:cstheme="majorHAnsi" w:hAnsiTheme="majorHAnsi"/>
          <w:spacing w:val="-4"/>
          <w:w w:val="110"/>
          <w:lang w:eastAsia="en-US"/>
        </w:rPr>
        <w:t>et</w:t>
      </w:r>
      <w:r>
        <w:rPr>
          <w:rFonts w:eastAsia="Calibri" w:cs="Calibri Light" w:ascii="Calibri Light" w:hAnsi="Calibri Light" w:asciiTheme="majorHAnsi" w:cstheme="majorHAnsi" w:hAnsiTheme="majorHAnsi"/>
          <w:spacing w:val="-6"/>
          <w:w w:val="110"/>
          <w:lang w:eastAsia="en-US"/>
        </w:rPr>
        <w:t xml:space="preserve"> </w:t>
      </w:r>
      <w:r>
        <w:rPr>
          <w:rFonts w:eastAsia="Calibri" w:cs="Calibri Light" w:ascii="Calibri Light" w:hAnsi="Calibri Light" w:asciiTheme="majorHAnsi" w:cstheme="majorHAnsi" w:hAnsiTheme="majorHAnsi"/>
          <w:w w:val="110"/>
          <w:lang w:eastAsia="en-US"/>
        </w:rPr>
        <w:t>ses</w:t>
      </w:r>
      <w:r>
        <w:rPr>
          <w:rFonts w:eastAsia="Calibri" w:cs="Calibri Light" w:ascii="Calibri Light" w:hAnsi="Calibri Light" w:asciiTheme="majorHAnsi" w:cstheme="majorHAnsi" w:hAnsiTheme="majorHAnsi"/>
          <w:spacing w:val="-6"/>
          <w:w w:val="110"/>
          <w:lang w:eastAsia="en-US"/>
        </w:rPr>
        <w:t xml:space="preserve"> </w:t>
      </w:r>
      <w:r>
        <w:rPr>
          <w:rFonts w:eastAsia="Calibri" w:cs="Calibri Light" w:ascii="Calibri Light" w:hAnsi="Calibri Light" w:asciiTheme="majorHAnsi" w:cstheme="majorHAnsi" w:hAnsiTheme="majorHAnsi"/>
          <w:spacing w:val="-3"/>
          <w:w w:val="110"/>
          <w:lang w:eastAsia="en-US"/>
        </w:rPr>
        <w:t>éventuels</w:t>
      </w:r>
      <w:r>
        <w:rPr>
          <w:rFonts w:eastAsia="Calibri" w:cs="Calibri Light" w:ascii="Calibri Light" w:hAnsi="Calibri Light" w:asciiTheme="majorHAnsi" w:cstheme="majorHAnsi" w:hAnsiTheme="majorHAnsi"/>
          <w:spacing w:val="-6"/>
          <w:w w:val="110"/>
          <w:lang w:eastAsia="en-US"/>
        </w:rPr>
        <w:t xml:space="preserve"> </w:t>
      </w:r>
      <w:r>
        <w:rPr>
          <w:rFonts w:eastAsia="Calibri" w:cs="Calibri Light" w:ascii="Calibri Light" w:hAnsi="Calibri Light" w:asciiTheme="majorHAnsi" w:cstheme="majorHAnsi" w:hAnsiTheme="majorHAnsi"/>
          <w:spacing w:val="-4"/>
          <w:w w:val="110"/>
          <w:lang w:eastAsia="en-US"/>
        </w:rPr>
        <w:t>avenants</w:t>
      </w:r>
      <w:r>
        <w:rPr>
          <w:rFonts w:eastAsia="Calibri" w:cs="Calibri Light" w:ascii="Calibri Light" w:hAnsi="Calibri Light" w:asciiTheme="majorHAnsi" w:cstheme="majorHAnsi" w:hAnsiTheme="majorHAnsi"/>
          <w:spacing w:val="-6"/>
          <w:w w:val="110"/>
          <w:lang w:eastAsia="en-US"/>
        </w:rPr>
        <w:t xml:space="preserve"> </w:t>
      </w:r>
      <w:r>
        <w:rPr>
          <w:rFonts w:eastAsia="Calibri" w:cs="Calibri Light" w:ascii="Calibri Light" w:hAnsi="Calibri Light" w:asciiTheme="majorHAnsi" w:cstheme="majorHAnsi" w:hAnsiTheme="majorHAnsi"/>
          <w:w w:val="110"/>
          <w:lang w:eastAsia="en-US"/>
        </w:rPr>
        <w:t>ou</w:t>
      </w:r>
      <w:r>
        <w:rPr>
          <w:rFonts w:eastAsia="Calibri" w:cs="Calibri Light" w:ascii="Calibri Light" w:hAnsi="Calibri Light" w:asciiTheme="majorHAnsi" w:cstheme="majorHAnsi" w:hAnsiTheme="majorHAnsi"/>
          <w:spacing w:val="-6"/>
          <w:w w:val="110"/>
          <w:lang w:eastAsia="en-US"/>
        </w:rPr>
        <w:t xml:space="preserve"> </w:t>
      </w:r>
      <w:r>
        <w:rPr>
          <w:rFonts w:eastAsia="Calibri" w:cs="Calibri Light" w:ascii="Calibri Light" w:hAnsi="Calibri Light" w:asciiTheme="majorHAnsi" w:cstheme="majorHAnsi" w:hAnsiTheme="majorHAnsi"/>
          <w:w w:val="110"/>
          <w:lang w:eastAsia="en-US"/>
        </w:rPr>
        <w:t>lorsqu’il</w:t>
      </w:r>
      <w:r>
        <w:rPr>
          <w:rFonts w:eastAsia="Calibri" w:cs="Calibri Light" w:ascii="Calibri Light" w:hAnsi="Calibri Light" w:asciiTheme="majorHAnsi" w:cstheme="majorHAnsi" w:hAnsiTheme="majorHAnsi"/>
          <w:spacing w:val="-6"/>
          <w:w w:val="110"/>
          <w:lang w:eastAsia="en-US"/>
        </w:rPr>
        <w:t xml:space="preserve"> </w:t>
      </w:r>
      <w:r>
        <w:rPr>
          <w:rFonts w:eastAsia="Calibri" w:cs="Calibri Light" w:ascii="Calibri Light" w:hAnsi="Calibri Light" w:asciiTheme="majorHAnsi" w:cstheme="majorHAnsi" w:hAnsiTheme="majorHAnsi"/>
          <w:spacing w:val="-2"/>
          <w:w w:val="110"/>
          <w:lang w:eastAsia="en-US"/>
        </w:rPr>
        <w:t>est</w:t>
      </w:r>
      <w:r>
        <w:rPr>
          <w:rFonts w:eastAsia="Calibri" w:cs="Calibri Light" w:ascii="Calibri Light" w:hAnsi="Calibri Light" w:asciiTheme="majorHAnsi" w:cstheme="majorHAnsi" w:hAnsiTheme="majorHAnsi"/>
          <w:spacing w:val="-6"/>
          <w:w w:val="110"/>
          <w:lang w:eastAsia="en-US"/>
        </w:rPr>
        <w:t xml:space="preserve"> </w:t>
      </w:r>
      <w:r>
        <w:rPr>
          <w:rFonts w:eastAsia="Calibri" w:cs="Calibri Light" w:ascii="Calibri Light" w:hAnsi="Calibri Light" w:asciiTheme="majorHAnsi" w:cstheme="majorHAnsi" w:hAnsiTheme="majorHAnsi"/>
          <w:spacing w:val="-3"/>
          <w:w w:val="110"/>
          <w:lang w:eastAsia="en-US"/>
        </w:rPr>
        <w:t xml:space="preserve">établi </w:t>
      </w:r>
      <w:r>
        <w:rPr>
          <w:rFonts w:eastAsia="Calibri" w:cs="Calibri Light" w:ascii="Calibri Light" w:hAnsi="Calibri Light" w:asciiTheme="majorHAnsi" w:cstheme="majorHAnsi" w:hAnsiTheme="majorHAnsi"/>
          <w:w w:val="110"/>
          <w:lang w:eastAsia="en-US"/>
        </w:rPr>
        <w:t>que</w:t>
      </w:r>
      <w:r>
        <w:rPr>
          <w:rFonts w:eastAsia="Calibri" w:cs="Calibri Light" w:ascii="Calibri Light" w:hAnsi="Calibri Light" w:asciiTheme="majorHAnsi" w:cstheme="majorHAnsi" w:hAnsiTheme="majorHAnsi"/>
          <w:spacing w:val="-8"/>
          <w:w w:val="110"/>
          <w:lang w:eastAsia="en-US"/>
        </w:rPr>
        <w:t xml:space="preserve"> </w:t>
      </w:r>
      <w:r>
        <w:rPr>
          <w:rFonts w:eastAsia="Calibri" w:cs="Calibri Light" w:ascii="Calibri Light" w:hAnsi="Calibri Light" w:asciiTheme="majorHAnsi" w:cstheme="majorHAnsi" w:hAnsiTheme="majorHAnsi"/>
          <w:spacing w:val="-3"/>
          <w:w w:val="110"/>
          <w:lang w:eastAsia="en-US"/>
        </w:rPr>
        <w:t>l’entreprise</w:t>
      </w:r>
      <w:r>
        <w:rPr>
          <w:rFonts w:eastAsia="Calibri" w:cs="Calibri Light" w:ascii="Calibri Light" w:hAnsi="Calibri Light" w:asciiTheme="majorHAnsi" w:cstheme="majorHAnsi" w:hAnsiTheme="majorHAnsi"/>
          <w:spacing w:val="-8"/>
          <w:w w:val="110"/>
          <w:lang w:eastAsia="en-US"/>
        </w:rPr>
        <w:t xml:space="preserve"> </w:t>
      </w:r>
      <w:r>
        <w:rPr>
          <w:rFonts w:eastAsia="Calibri" w:cs="Calibri Light" w:ascii="Calibri Light" w:hAnsi="Calibri Light" w:asciiTheme="majorHAnsi" w:cstheme="majorHAnsi" w:hAnsiTheme="majorHAnsi"/>
          <w:w w:val="110"/>
          <w:lang w:eastAsia="en-US"/>
        </w:rPr>
        <w:t>principale</w:t>
      </w:r>
      <w:r>
        <w:rPr>
          <w:rFonts w:eastAsia="Calibri" w:cs="Calibri Light" w:ascii="Calibri Light" w:hAnsi="Calibri Light" w:asciiTheme="majorHAnsi" w:cstheme="majorHAnsi" w:hAnsiTheme="majorHAnsi"/>
          <w:spacing w:val="-8"/>
          <w:w w:val="110"/>
          <w:lang w:eastAsia="en-US"/>
        </w:rPr>
        <w:t xml:space="preserve"> </w:t>
      </w:r>
      <w:r>
        <w:rPr>
          <w:rFonts w:eastAsia="Calibri" w:cs="Calibri Light" w:ascii="Calibri Light" w:hAnsi="Calibri Light" w:asciiTheme="majorHAnsi" w:cstheme="majorHAnsi" w:hAnsiTheme="majorHAnsi"/>
          <w:w w:val="110"/>
          <w:lang w:eastAsia="en-US"/>
        </w:rPr>
        <w:t>se</w:t>
      </w:r>
      <w:r>
        <w:rPr>
          <w:rFonts w:eastAsia="Calibri" w:cs="Calibri Light" w:ascii="Calibri Light" w:hAnsi="Calibri Light" w:asciiTheme="majorHAnsi" w:cstheme="majorHAnsi" w:hAnsiTheme="majorHAnsi"/>
          <w:spacing w:val="-8"/>
          <w:w w:val="110"/>
          <w:lang w:eastAsia="en-US"/>
        </w:rPr>
        <w:t xml:space="preserve"> </w:t>
      </w:r>
      <w:r>
        <w:rPr>
          <w:rFonts w:eastAsia="Calibri" w:cs="Calibri Light" w:ascii="Calibri Light" w:hAnsi="Calibri Light" w:asciiTheme="majorHAnsi" w:cstheme="majorHAnsi" w:hAnsiTheme="majorHAnsi"/>
          <w:spacing w:val="-3"/>
          <w:w w:val="110"/>
          <w:lang w:eastAsia="en-US"/>
        </w:rPr>
        <w:t>livre</w:t>
      </w:r>
      <w:r>
        <w:rPr>
          <w:rFonts w:eastAsia="Calibri" w:cs="Calibri Light" w:ascii="Calibri Light" w:hAnsi="Calibri Light" w:asciiTheme="majorHAnsi" w:cstheme="majorHAnsi" w:hAnsiTheme="majorHAnsi"/>
          <w:spacing w:val="-8"/>
          <w:w w:val="110"/>
          <w:lang w:eastAsia="en-US"/>
        </w:rPr>
        <w:t xml:space="preserve"> </w:t>
      </w:r>
      <w:r>
        <w:rPr>
          <w:rFonts w:eastAsia="Calibri" w:cs="Calibri Light" w:ascii="Calibri Light" w:hAnsi="Calibri Light" w:asciiTheme="majorHAnsi" w:cstheme="majorHAnsi" w:hAnsiTheme="majorHAnsi"/>
          <w:w w:val="110"/>
          <w:lang w:eastAsia="en-US"/>
        </w:rPr>
        <w:t>à</w:t>
      </w:r>
      <w:r>
        <w:rPr>
          <w:rFonts w:eastAsia="Calibri" w:cs="Calibri Light" w:ascii="Calibri Light" w:hAnsi="Calibri Light" w:asciiTheme="majorHAnsi" w:cstheme="majorHAnsi" w:hAnsiTheme="majorHAnsi"/>
          <w:spacing w:val="-8"/>
          <w:w w:val="110"/>
          <w:lang w:eastAsia="en-US"/>
        </w:rPr>
        <w:t xml:space="preserve"> </w:t>
      </w:r>
      <w:r>
        <w:rPr>
          <w:rFonts w:eastAsia="Calibri" w:cs="Calibri Light" w:ascii="Calibri Light" w:hAnsi="Calibri Light" w:asciiTheme="majorHAnsi" w:cstheme="majorHAnsi" w:hAnsiTheme="majorHAnsi"/>
          <w:w w:val="110"/>
          <w:lang w:eastAsia="en-US"/>
        </w:rPr>
        <w:t>des</w:t>
      </w:r>
      <w:r>
        <w:rPr>
          <w:rFonts w:eastAsia="Calibri" w:cs="Calibri Light" w:ascii="Calibri Light" w:hAnsi="Calibri Light" w:asciiTheme="majorHAnsi" w:cstheme="majorHAnsi" w:hAnsiTheme="majorHAnsi"/>
          <w:spacing w:val="-8"/>
          <w:w w:val="110"/>
          <w:lang w:eastAsia="en-US"/>
        </w:rPr>
        <w:t xml:space="preserve"> </w:t>
      </w:r>
      <w:r>
        <w:rPr>
          <w:rFonts w:eastAsia="Calibri" w:cs="Calibri Light" w:ascii="Calibri Light" w:hAnsi="Calibri Light" w:asciiTheme="majorHAnsi" w:cstheme="majorHAnsi" w:hAnsiTheme="majorHAnsi"/>
          <w:spacing w:val="-3"/>
          <w:w w:val="110"/>
          <w:lang w:eastAsia="en-US"/>
        </w:rPr>
        <w:t>manœuvres</w:t>
      </w:r>
      <w:r>
        <w:rPr>
          <w:rFonts w:eastAsia="Calibri" w:cs="Calibri Light" w:ascii="Calibri Light" w:hAnsi="Calibri Light" w:asciiTheme="majorHAnsi" w:cstheme="majorHAnsi" w:hAnsiTheme="majorHAnsi"/>
          <w:spacing w:val="-8"/>
          <w:w w:val="110"/>
          <w:lang w:eastAsia="en-US"/>
        </w:rPr>
        <w:t xml:space="preserve"> </w:t>
      </w:r>
      <w:r>
        <w:rPr>
          <w:rFonts w:eastAsia="Calibri" w:cs="Calibri Light" w:ascii="Calibri Light" w:hAnsi="Calibri Light" w:asciiTheme="majorHAnsi" w:cstheme="majorHAnsi" w:hAnsiTheme="majorHAnsi"/>
          <w:spacing w:val="-3"/>
          <w:w w:val="110"/>
          <w:lang w:eastAsia="en-US"/>
        </w:rPr>
        <w:t>dolosives</w:t>
      </w:r>
      <w:r>
        <w:rPr>
          <w:rFonts w:eastAsia="Calibri" w:cs="Calibri Light" w:ascii="Calibri Light" w:hAnsi="Calibri Light" w:asciiTheme="majorHAnsi" w:cstheme="majorHAnsi" w:hAnsiTheme="majorHAnsi"/>
          <w:spacing w:val="-8"/>
          <w:w w:val="110"/>
          <w:lang w:eastAsia="en-US"/>
        </w:rPr>
        <w:t xml:space="preserve"> </w:t>
      </w:r>
      <w:r>
        <w:rPr>
          <w:rFonts w:eastAsia="Calibri" w:cs="Calibri Light" w:ascii="Calibri Light" w:hAnsi="Calibri Light" w:asciiTheme="majorHAnsi" w:cstheme="majorHAnsi" w:hAnsiTheme="majorHAnsi"/>
          <w:w w:val="110"/>
          <w:lang w:eastAsia="en-US"/>
        </w:rPr>
        <w:t>vis-à-vis du</w:t>
      </w:r>
      <w:r>
        <w:rPr>
          <w:rFonts w:eastAsia="Calibri" w:cs="Calibri Light" w:ascii="Calibri Light" w:hAnsi="Calibri Light" w:asciiTheme="majorHAnsi" w:cstheme="majorHAnsi" w:hAnsiTheme="majorHAnsi"/>
          <w:spacing w:val="-10"/>
          <w:w w:val="110"/>
          <w:lang w:eastAsia="en-US"/>
        </w:rPr>
        <w:t xml:space="preserve"> </w:t>
      </w:r>
      <w:r>
        <w:rPr>
          <w:rFonts w:eastAsia="Calibri" w:cs="Calibri Light" w:ascii="Calibri Light" w:hAnsi="Calibri Light" w:asciiTheme="majorHAnsi" w:cstheme="majorHAnsi" w:hAnsiTheme="majorHAnsi"/>
          <w:spacing w:val="-3"/>
          <w:w w:val="110"/>
          <w:lang w:eastAsia="en-US"/>
        </w:rPr>
        <w:t>sous-traitant.</w:t>
      </w:r>
      <w:r>
        <w:rPr>
          <w:rFonts w:cs="Calibri Light" w:ascii="Calibri Light" w:hAnsi="Calibri Light" w:asciiTheme="majorHAnsi" w:cstheme="majorHAnsi" w:hAnsiTheme="majorHAnsi"/>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bookmarkEnd w:id="312"/>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15" w:name="_Toc157306078"/>
      <w:bookmarkStart w:id="316" w:name="_Toc97557091"/>
      <w:bookmarkStart w:id="317" w:name="_Toc530307806"/>
      <w:r>
        <w:rPr>
          <w:rFonts w:cs="Calibri Light" w:ascii="Calibri Light" w:hAnsi="Calibri Light" w:asciiTheme="majorHAnsi" w:cstheme="majorHAnsi" w:hAnsiTheme="majorHAnsi"/>
        </w:rPr>
        <w:t>Article 20- Laboratoire de chantier e</w:t>
      </w:r>
      <w:bookmarkEnd w:id="315"/>
      <w:bookmarkEnd w:id="316"/>
      <w:bookmarkEnd w:id="317"/>
      <w:r>
        <w:rPr>
          <w:rFonts w:cs="Calibri Light" w:ascii="Calibri Light" w:hAnsi="Calibri Light" w:asciiTheme="majorHAnsi" w:cstheme="majorHAnsi" w:hAnsiTheme="majorHAnsi"/>
        </w:rPr>
        <w:t>t essais</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w:t>
      </w:r>
      <w:r>
        <w:rPr>
          <w:rFonts w:cs="Calibri Light" w:ascii="Calibri Light" w:hAnsi="Calibri Light" w:asciiTheme="majorHAnsi" w:cstheme="majorHAnsi" w:hAnsiTheme="majorHAnsi"/>
          <w:highlight w:val="yellow"/>
        </w:rPr>
        <w:t>un délai de 20 jours</w:t>
      </w:r>
      <w:r>
        <w:rPr>
          <w:rFonts w:cs="Calibri Light" w:ascii="Calibri Light" w:hAnsi="Calibri Light" w:asciiTheme="majorHAnsi" w:cstheme="majorHAnsi" w:hAnsiTheme="majorHAnsi"/>
        </w:rPr>
        <w:t>.</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20.1. Les essais le cas échéant, prévus dans le cadre du présent marché comprennent : </w:t>
      </w:r>
      <w:r>
        <w:rPr>
          <w:rFonts w:cs="Calibri Light" w:ascii="Calibri Light" w:hAnsi="Calibri Light" w:asciiTheme="majorHAnsi" w:cstheme="majorHAnsi" w:hAnsiTheme="majorHAnsi"/>
          <w:i/>
          <w:iCs/>
        </w:rPr>
        <w:t>[</w:t>
      </w:r>
      <w:r>
        <w:rPr>
          <w:rFonts w:cs="Calibri Light" w:ascii="Calibri Light" w:hAnsi="Calibri Light" w:asciiTheme="majorHAnsi" w:cstheme="majorHAnsi" w:hAnsiTheme="majorHAnsi"/>
          <w:i/>
        </w:rPr>
        <w:t>sans objet</w:t>
      </w:r>
      <w:r>
        <w:rPr>
          <w:rFonts w:cs="Calibri Light" w:ascii="Calibri Light" w:hAnsi="Calibri Light" w:asciiTheme="majorHAnsi" w:cstheme="majorHAnsi" w:hAnsiTheme="majorHAnsi"/>
          <w:i/>
          <w:iCs/>
        </w:rPr>
        <w:t>]</w:t>
      </w:r>
      <w:r>
        <w:rPr>
          <w:rFonts w:cs="Calibri Light" w:ascii="Calibri Light" w:hAnsi="Calibri Light" w:asciiTheme="majorHAnsi" w:cstheme="majorHAnsi" w:hAnsiTheme="majorHAnsi"/>
        </w:rPr>
        <w:t>.</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20.2. Les équipements et matériels de laboratoire nécessaires sont : [</w:t>
      </w:r>
      <w:r>
        <w:rPr>
          <w:rFonts w:cs="Calibri Light" w:ascii="Calibri Light" w:hAnsi="Calibri Light" w:asciiTheme="majorHAnsi" w:cstheme="majorHAnsi" w:hAnsiTheme="majorHAnsi"/>
          <w:i/>
        </w:rPr>
        <w:t>sans objet</w:t>
      </w:r>
      <w:r>
        <w:rPr>
          <w:rFonts w:cs="Calibri Light" w:ascii="Calibri Light" w:hAnsi="Calibri Light" w:asciiTheme="majorHAnsi" w:cstheme="majorHAnsi" w:hAnsiTheme="majorHAnsi"/>
        </w:rPr>
        <w:t xml:space="preserve">]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20.3. Les modalités de mise en œuvre de ces essais sont : [</w:t>
      </w:r>
      <w:r>
        <w:rPr>
          <w:rFonts w:cs="Calibri Light" w:ascii="Calibri Light" w:hAnsi="Calibri Light" w:asciiTheme="majorHAnsi" w:cstheme="majorHAnsi" w:hAnsiTheme="majorHAnsi"/>
          <w:i/>
        </w:rPr>
        <w:t>sans objet</w:t>
      </w:r>
      <w:r>
        <w:rPr>
          <w:rFonts w:cs="Calibri Light" w:ascii="Calibri Light" w:hAnsi="Calibri Light" w:asciiTheme="majorHAnsi" w:cstheme="majorHAnsi" w:hAnsiTheme="majorHAnsi"/>
        </w:rPr>
        <w:t>]</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frais inhérents à ces essais et contrôles sont à la charge du Cocontractant.</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18" w:name="_Toc530307807"/>
      <w:bookmarkStart w:id="319" w:name="_Toc97557092"/>
      <w:bookmarkStart w:id="320" w:name="_Toc157306079"/>
      <w:r>
        <w:rPr>
          <w:rFonts w:cs="Calibri Light" w:ascii="Calibri Light" w:hAnsi="Calibri Light" w:asciiTheme="majorHAnsi" w:cstheme="majorHAnsi" w:hAnsiTheme="majorHAnsi"/>
        </w:rPr>
        <w:t>Article 21- Journal et Réunions de chantier</w:t>
      </w:r>
      <w:bookmarkEnd w:id="320"/>
      <w:r>
        <w:rPr>
          <w:rFonts w:cs="Calibri Light" w:ascii="Calibri Light" w:hAnsi="Calibri Light" w:asciiTheme="majorHAnsi" w:cstheme="majorHAnsi" w:hAnsiTheme="majorHAnsi"/>
        </w:rPr>
        <w:t xml:space="preserve"> </w:t>
      </w:r>
      <w:bookmarkEnd w:id="318"/>
      <w:bookmarkEnd w:id="319"/>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21.1. Journal de chantier.</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cocontractant est tenu d’ouvrir avant tout démarrage des travaux, un journal de chantier. C'est un document contradictoire unique. Ses pages sont numérotées et visées. Aucune </w:t>
      </w:r>
      <w:r>
        <w:rPr>
          <w:rFonts w:cs="Calibri Light" w:ascii="Calibri Light" w:hAnsi="Calibri Light" w:asciiTheme="majorHAnsi" w:cstheme="majorHAnsi" w:hAnsiTheme="majorHAnsi"/>
          <w:spacing w:val="5"/>
        </w:rPr>
        <w:t>pag</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n</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doi</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êtr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enlevée</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5"/>
        </w:rPr>
        <w:t>Le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parties raturée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o</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5"/>
        </w:rPr>
        <w:t>annulée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son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signalée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5"/>
        </w:rPr>
        <w:t xml:space="preserve">en </w:t>
      </w:r>
      <w:r>
        <w:rPr>
          <w:rFonts w:cs="Calibri Light" w:ascii="Calibri Light" w:hAnsi="Calibri Light" w:asciiTheme="majorHAnsi" w:cstheme="majorHAnsi" w:hAnsiTheme="majorHAnsi"/>
        </w:rPr>
        <w:t>marge pour validation. Y sont consignés chaque jour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opérations administratives, relatives à l'exécution et au règlement du marché (notification, résultats d'essais, attachement) ;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conditions atmosphériques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réceptions de matériaux et agréments de toutes sortes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incidents ou détails de toutes natures présentant quelques intérêts du point de vue de la tenue ultérieure des ouvrages ou de la durée réelle des travaux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Etc.</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cocontractant pourra y consigner les incidents ou observations susceptibles de donner lieu à une réclamation de sa part.</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Ce journal sera signé contradictoirement par le Maître d’œuvre et le représentant du cocontractant à chaque visite de chantier.</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toute réclamation éventuelle du cocontractant, il ne pourra être fait état outre les autres pièces du marché, que des événements ou documents mentionnés en temps utile au journal de chantier.</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21.2. Réunions de chantier</w:t>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rPr>
        <w:t xml:space="preserve">Outre les réunions régulières de chantier à l’initiative du maître d’œuvre, des réunions périodiques devront être tenues en présence du Chef de service du marché et de l’Ingénieur du marché ou leur représentant. </w:t>
      </w:r>
      <w:r>
        <w:rPr>
          <w:rFonts w:cs="Calibri Light" w:ascii="Calibri Light" w:hAnsi="Calibri Light" w:asciiTheme="majorHAnsi" w:cstheme="majorHAnsi" w:hAnsiTheme="majorHAnsi"/>
          <w:i/>
          <w:iCs/>
        </w:rPr>
        <w:t>[</w:t>
      </w:r>
      <w:r>
        <w:rPr>
          <w:rFonts w:cs="Calibri Light" w:ascii="Calibri Light" w:hAnsi="Calibri Light" w:asciiTheme="majorHAnsi" w:cstheme="majorHAnsi" w:hAnsiTheme="majorHAnsi"/>
          <w:i/>
        </w:rPr>
        <w:t>Préciser la fréquence</w:t>
      </w:r>
      <w:r>
        <w:rPr>
          <w:rFonts w:cs="Calibri Light" w:ascii="Calibri Light" w:hAnsi="Calibri Light" w:asciiTheme="majorHAnsi" w:cstheme="majorHAnsi" w:hAnsiTheme="majorHAnsi"/>
          <w:i/>
          <w:iCs/>
        </w:rPr>
        <w:t>].</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réunions de chantier feront l’objet d’un procès-verbal signé par tous les participants.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21" w:name="_Toc97557093"/>
      <w:bookmarkStart w:id="322" w:name="_Toc530307808"/>
      <w:bookmarkStart w:id="323" w:name="_Toc157306080"/>
      <w:r>
        <w:rPr>
          <w:rFonts w:cs="Calibri Light" w:ascii="Calibri Light" w:hAnsi="Calibri Light" w:asciiTheme="majorHAnsi" w:cstheme="majorHAnsi" w:hAnsiTheme="majorHAnsi"/>
        </w:rPr>
        <w:t>Article 22- Utilisation des explosifs</w:t>
      </w:r>
      <w:bookmarkEnd w:id="323"/>
      <w:r>
        <w:rPr>
          <w:rFonts w:cs="Calibri Light" w:ascii="Calibri Light" w:hAnsi="Calibri Light" w:asciiTheme="majorHAnsi" w:cstheme="majorHAnsi" w:hAnsiTheme="majorHAnsi"/>
        </w:rPr>
        <w:t xml:space="preserve"> </w:t>
      </w:r>
      <w:bookmarkEnd w:id="321"/>
      <w:bookmarkEnd w:id="322"/>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[Préciser les éventuelles restrictions ou interdictions]</w:t>
      </w:r>
    </w:p>
    <w:p>
      <w:pPr>
        <w:pStyle w:val="Normal"/>
        <w:widowControl w:val="false"/>
        <w:jc w:val="both"/>
        <w:rPr>
          <w:rFonts w:ascii="Calibri Light" w:hAnsi="Calibri Light" w:cs="Calibri Light" w:asciiTheme="majorHAnsi" w:cstheme="majorHAnsi" w:hAnsiTheme="majorHAnsi"/>
          <w:i/>
          <w:i/>
          <w:iCs/>
          <w:sz w:val="10"/>
          <w:szCs w:val="10"/>
        </w:rPr>
      </w:pPr>
      <w:r>
        <w:rPr>
          <w:rFonts w:cs="Calibri Light" w:cstheme="majorHAnsi" w:ascii="Calibri Light" w:hAnsi="Calibri Light"/>
          <w:i/>
          <w:iCs/>
          <w:sz w:val="10"/>
          <w:szCs w:val="10"/>
        </w:rPr>
      </w:r>
    </w:p>
    <w:p>
      <w:pPr>
        <w:pStyle w:val="CCAPchapitre"/>
        <w:numPr>
          <w:ilvl w:val="0"/>
          <w:numId w:val="35"/>
        </w:numPr>
        <w:ind w:left="714" w:hanging="357"/>
        <w:rPr>
          <w:rFonts w:ascii="Calibri Light" w:hAnsi="Calibri Light" w:cs="Calibri Light" w:asciiTheme="majorHAnsi" w:cstheme="majorHAnsi" w:hAnsiTheme="majorHAnsi"/>
        </w:rPr>
      </w:pPr>
      <w:bookmarkStart w:id="324" w:name="_Toc97557094"/>
      <w:bookmarkStart w:id="325" w:name="_Toc157306081"/>
      <w:bookmarkStart w:id="326" w:name="_Toc530307809"/>
      <w:r>
        <w:rPr>
          <w:rFonts w:cs="Calibri Light" w:ascii="Calibri Light" w:hAnsi="Calibri Light" w:asciiTheme="majorHAnsi" w:cstheme="majorHAnsi" w:hAnsiTheme="majorHAnsi"/>
        </w:rPr>
        <w:t>De la réception</w:t>
      </w:r>
      <w:bookmarkEnd w:id="324"/>
      <w:bookmarkEnd w:id="325"/>
      <w:bookmarkEnd w:id="326"/>
    </w:p>
    <w:p>
      <w:pPr>
        <w:pStyle w:val="CCAPchapitre"/>
        <w:numPr>
          <w:ilvl w:val="0"/>
          <w:numId w:val="0"/>
        </w:numPr>
        <w:ind w:left="714" w:hanging="0"/>
        <w:jc w:val="left"/>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jc w:val="both"/>
        <w:rPr>
          <w:rFonts w:ascii="Calibri Light" w:hAnsi="Calibri Light" w:cs="Calibri Light" w:asciiTheme="majorHAnsi" w:cstheme="majorHAnsi" w:hAnsiTheme="majorHAnsi"/>
          <w:b/>
          <w:b/>
          <w:bCs/>
        </w:rPr>
      </w:pPr>
      <w:bookmarkStart w:id="327" w:name="_Toc97557095"/>
      <w:bookmarkStart w:id="328" w:name="_Toc530307810"/>
      <w:bookmarkStart w:id="329" w:name="_Toc158973811"/>
      <w:bookmarkStart w:id="330" w:name="_Toc158799955"/>
      <w:bookmarkStart w:id="331" w:name="_Hlk163137116"/>
      <w:bookmarkEnd w:id="331"/>
      <w:r>
        <w:rPr>
          <w:rFonts w:cs="Calibri Light" w:ascii="Calibri Light" w:hAnsi="Calibri Light" w:asciiTheme="majorHAnsi" w:cstheme="majorHAnsi" w:hAnsiTheme="majorHAnsi"/>
          <w:b/>
          <w:bCs/>
        </w:rPr>
        <w:t>Article 23 : Documents à fournir avant la réception technique</w:t>
      </w:r>
      <w:bookmarkEnd w:id="329"/>
      <w:bookmarkEnd w:id="330"/>
      <w:r>
        <w:rPr>
          <w:rFonts w:cs="Calibri Light" w:ascii="Calibri Light" w:hAnsi="Calibri Light" w:asciiTheme="majorHAnsi" w:cstheme="majorHAnsi" w:hAnsiTheme="majorHAnsi"/>
          <w:b/>
          <w:bCs/>
        </w:rPr>
        <w:t xml:space="preserve"> </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cocontractant devra dans un délai de dix (10) jours au moins avant la réception provisoire du marché subséquent transmettre au Maître d’Ouvrage ou au </w:t>
      </w:r>
      <w:r>
        <w:rPr>
          <w:rFonts w:cs="Calibri Light" w:ascii="Calibri Light" w:hAnsi="Calibri Light" w:asciiTheme="majorHAnsi" w:cstheme="majorHAnsi" w:hAnsiTheme="majorHAnsi"/>
          <w:iCs/>
        </w:rPr>
        <w:t xml:space="preserve">Maître d’Ouvrage Délégué </w:t>
      </w:r>
      <w:r>
        <w:rPr>
          <w:rFonts w:cs="Calibri Light" w:ascii="Calibri Light" w:hAnsi="Calibri Light" w:asciiTheme="majorHAnsi" w:cstheme="majorHAnsi" w:hAnsiTheme="majorHAnsi"/>
        </w:rPr>
        <w:t xml:space="preserve">les documents suivants </w:t>
      </w:r>
      <w:r>
        <w:rPr>
          <w:rFonts w:cs="Calibri Light" w:ascii="Calibri Light" w:hAnsi="Calibri Light" w:asciiTheme="majorHAnsi" w:cstheme="majorHAnsi" w:hAnsiTheme="majorHAnsi"/>
          <w:iCs/>
        </w:rPr>
        <w:t xml:space="preserve">[Préciser dispositions particulières le cas échéant] </w:t>
      </w:r>
      <w:r>
        <w:rPr>
          <w:rFonts w:cs="Calibri Light" w:ascii="Calibri Light" w:hAnsi="Calibri Light" w:asciiTheme="majorHAnsi" w:cstheme="majorHAnsi" w:hAnsiTheme="majorHAnsi"/>
        </w:rPr>
        <w:t>:</w:t>
      </w:r>
    </w:p>
    <w:p>
      <w:pPr>
        <w:pStyle w:val="Normal"/>
        <w:numPr>
          <w:ilvl w:val="0"/>
          <w:numId w:val="63"/>
        </w:numPr>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Cs/>
        </w:rPr>
        <w:t>Copie de la facture ou du décompte décrivant les travaux indiquant leurs quantités, leur prix et le montant total ;</w:t>
      </w:r>
    </w:p>
    <w:p>
      <w:pPr>
        <w:pStyle w:val="Normal"/>
        <w:numPr>
          <w:ilvl w:val="0"/>
          <w:numId w:val="63"/>
        </w:numPr>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Cs/>
        </w:rPr>
        <w:t xml:space="preserve">Notification de la réception ; </w:t>
      </w:r>
    </w:p>
    <w:p>
      <w:pPr>
        <w:pStyle w:val="Normal"/>
        <w:numPr>
          <w:ilvl w:val="0"/>
          <w:numId w:val="63"/>
        </w:numPr>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Cs/>
        </w:rPr>
        <w:t>Copie du Cautionnement définitif ;</w:t>
      </w:r>
    </w:p>
    <w:p>
      <w:pPr>
        <w:pStyle w:val="Normal"/>
        <w:numPr>
          <w:ilvl w:val="0"/>
          <w:numId w:val="63"/>
        </w:numPr>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Copie de l’assurance, le cas échéant ;</w:t>
      </w:r>
    </w:p>
    <w:p>
      <w:pPr>
        <w:pStyle w:val="Normal"/>
        <w:numPr>
          <w:ilvl w:val="0"/>
          <w:numId w:val="63"/>
        </w:numPr>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Autre à préciser.</w:t>
      </w:r>
    </w:p>
    <w:p>
      <w:pPr>
        <w:pStyle w:val="CCAParticle"/>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32" w:name="_Toc157306082"/>
      <w:r>
        <w:rPr>
          <w:rFonts w:cs="Calibri Light" w:ascii="Calibri Light" w:hAnsi="Calibri Light" w:asciiTheme="majorHAnsi" w:cstheme="majorHAnsi" w:hAnsiTheme="majorHAnsi"/>
        </w:rPr>
        <w:t>Article 24- Réception provisoire</w:t>
      </w:r>
      <w:bookmarkEnd w:id="332"/>
      <w:r>
        <w:rPr>
          <w:rFonts w:cs="Calibri Light" w:ascii="Calibri Light" w:hAnsi="Calibri Light" w:asciiTheme="majorHAnsi" w:cstheme="majorHAnsi" w:hAnsiTheme="majorHAnsi"/>
        </w:rPr>
        <w:t xml:space="preserve"> </w:t>
      </w:r>
      <w:bookmarkEnd w:id="327"/>
      <w:bookmarkEnd w:id="328"/>
    </w:p>
    <w:p>
      <w:pPr>
        <w:pStyle w:val="Normal"/>
        <w:widowControl w:val="false"/>
        <w:tabs>
          <w:tab w:val="clear" w:pos="720"/>
          <w:tab w:val="left" w:pos="900" w:leader="none"/>
          <w:tab w:val="left" w:pos="1300" w:leader="none"/>
          <w:tab w:val="left" w:pos="2480" w:leader="none"/>
          <w:tab w:val="left" w:pos="3760" w:leader="none"/>
        </w:tabs>
        <w:jc w:val="both"/>
        <w:rPr>
          <w:rFonts w:ascii="Calibri Light" w:hAnsi="Calibri Light" w:cs="Calibri Light" w:asciiTheme="majorHAnsi" w:cstheme="majorHAnsi" w:hAnsiTheme="majorHAnsi"/>
          <w:b/>
          <w:b/>
          <w:spacing w:val="5"/>
        </w:rPr>
      </w:pPr>
      <w:r>
        <w:rPr>
          <w:rFonts w:cs="Calibri Light" w:ascii="Calibri Light" w:hAnsi="Calibri Light" w:asciiTheme="majorHAnsi" w:cstheme="majorHAnsi" w:hAnsiTheme="majorHAnsi"/>
          <w:b/>
          <w:spacing w:val="5"/>
        </w:rPr>
        <w:t>24.1. Opérations préalables à la réception</w:t>
      </w:r>
    </w:p>
    <w:p>
      <w:pPr>
        <w:pStyle w:val="Normal"/>
        <w:widowControl w:val="false"/>
        <w:tabs>
          <w:tab w:val="clear" w:pos="720"/>
          <w:tab w:val="left" w:pos="900" w:leader="none"/>
          <w:tab w:val="left" w:pos="1300" w:leader="none"/>
          <w:tab w:val="left" w:pos="2480" w:leader="none"/>
          <w:tab w:val="left" w:pos="3760" w:leader="none"/>
        </w:tabs>
        <w:jc w:val="both"/>
        <w:rPr>
          <w:rFonts w:ascii="Calibri Light" w:hAnsi="Calibri Light" w:cs="Calibri Light" w:asciiTheme="majorHAnsi" w:cstheme="majorHAnsi" w:hAnsiTheme="majorHAnsi"/>
          <w:spacing w:val="5"/>
        </w:rPr>
      </w:pPr>
      <w:r>
        <w:rPr>
          <w:rFonts w:cs="Calibri Light" w:ascii="Calibri Light" w:hAnsi="Calibri Light" w:asciiTheme="majorHAnsi" w:cstheme="majorHAnsi" w:hAnsiTheme="majorHAnsi"/>
          <w:spacing w:val="5"/>
        </w:rPr>
        <w:t>Avant la réception provisoire, le cocontractant demande par écrit au Maître d’Ouvrage ou au Maître d’Ouvrage Délégué, avec copie à l’ingénieur, l’organisation d’une visite technique préalable à la réception.</w:t>
      </w:r>
    </w:p>
    <w:p>
      <w:pPr>
        <w:pStyle w:val="Normal"/>
        <w:widowControl w:val="false"/>
        <w:tabs>
          <w:tab w:val="clear" w:pos="720"/>
          <w:tab w:val="left" w:pos="900" w:leader="none"/>
          <w:tab w:val="left" w:pos="1300" w:leader="none"/>
          <w:tab w:val="left" w:pos="2480" w:leader="none"/>
          <w:tab w:val="left" w:pos="3760" w:leader="none"/>
        </w:tabs>
        <w:jc w:val="both"/>
        <w:rPr>
          <w:rFonts w:ascii="Calibri Light" w:hAnsi="Calibri Light" w:cs="Calibri Light" w:asciiTheme="majorHAnsi" w:cstheme="majorHAnsi" w:hAnsiTheme="majorHAnsi"/>
          <w:spacing w:val="5"/>
        </w:rPr>
      </w:pPr>
      <w:r>
        <w:rPr>
          <w:rFonts w:cs="Calibri Light" w:ascii="Calibri Light" w:hAnsi="Calibri Light" w:asciiTheme="majorHAnsi" w:cstheme="majorHAnsi" w:hAnsiTheme="majorHAnsi"/>
          <w:spacing w:val="5"/>
        </w:rPr>
        <w:t xml:space="preserve">Cette visite comprend entre autres opérations : [Lister les opérations]  </w:t>
      </w:r>
    </w:p>
    <w:p>
      <w:pPr>
        <w:pStyle w:val="ListParagraph"/>
        <w:widowControl w:val="false"/>
        <w:numPr>
          <w:ilvl w:val="0"/>
          <w:numId w:val="64"/>
        </w:numPr>
        <w:tabs>
          <w:tab w:val="clear" w:pos="720"/>
          <w:tab w:val="left" w:pos="900" w:leader="none"/>
          <w:tab w:val="left" w:pos="1300" w:leader="none"/>
          <w:tab w:val="left" w:pos="2480" w:leader="none"/>
          <w:tab w:val="left" w:pos="3760" w:leader="none"/>
        </w:tabs>
        <w:spacing w:lineRule="auto" w:line="240" w:before="0" w:after="0"/>
        <w:jc w:val="both"/>
        <w:rPr>
          <w:rFonts w:ascii="Calibri Light" w:hAnsi="Calibri Light" w:cs="Calibri Light" w:asciiTheme="majorHAnsi" w:cstheme="majorHAnsi" w:hAnsiTheme="majorHAnsi"/>
          <w:spacing w:val="5"/>
        </w:rPr>
      </w:pPr>
      <w:r>
        <w:rPr>
          <w:rFonts w:cs="Calibri Light" w:ascii="Calibri Light" w:hAnsi="Calibri Light" w:asciiTheme="majorHAnsi" w:cstheme="majorHAnsi" w:hAnsiTheme="majorHAnsi"/>
          <w:b/>
          <w:spacing w:val="5"/>
        </w:rPr>
        <w:t>La commission de réception</w:t>
      </w:r>
      <w:r>
        <w:rPr>
          <w:rFonts w:cs="Calibri Light" w:ascii="Calibri Light" w:hAnsi="Calibri Light" w:asciiTheme="majorHAnsi" w:cstheme="majorHAnsi" w:hAnsiTheme="majorHAnsi"/>
          <w:spacing w:val="5"/>
        </w:rPr>
        <w:t xml:space="preserve"> où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Maîtres d’Ouvrage ou au Maîtres d’Ouvrage Délégué).  </w:t>
      </w:r>
    </w:p>
    <w:p>
      <w:pPr>
        <w:pStyle w:val="ListParagraph"/>
        <w:widowControl w:val="false"/>
        <w:tabs>
          <w:tab w:val="clear" w:pos="720"/>
          <w:tab w:val="left" w:pos="900" w:leader="none"/>
          <w:tab w:val="left" w:pos="1300" w:leader="none"/>
          <w:tab w:val="left" w:pos="2480" w:leader="none"/>
          <w:tab w:val="left" w:pos="3760" w:leader="none"/>
        </w:tabs>
        <w:spacing w:lineRule="auto" w:line="240" w:before="0" w:after="0"/>
        <w:jc w:val="both"/>
        <w:rPr>
          <w:rFonts w:ascii="Calibri Light" w:hAnsi="Calibri Light" w:cs="Calibri Light" w:asciiTheme="majorHAnsi" w:cstheme="majorHAnsi" w:hAnsiTheme="majorHAnsi"/>
          <w:spacing w:val="5"/>
          <w:sz w:val="10"/>
          <w:szCs w:val="10"/>
        </w:rPr>
      </w:pPr>
      <w:r>
        <w:rPr>
          <w:rFonts w:cs="Calibri Light" w:ascii="Calibri Light" w:hAnsi="Calibri Light" w:asciiTheme="majorHAnsi" w:cstheme="majorHAnsi" w:hAnsiTheme="majorHAnsi"/>
          <w:spacing w:val="5"/>
        </w:rPr>
        <w:t xml:space="preserve"> </w:t>
      </w:r>
    </w:p>
    <w:p>
      <w:pPr>
        <w:pStyle w:val="Normal"/>
        <w:widowControl w:val="false"/>
        <w:tabs>
          <w:tab w:val="clear" w:pos="720"/>
          <w:tab w:val="left" w:pos="900" w:leader="none"/>
          <w:tab w:val="left" w:pos="1300" w:leader="none"/>
          <w:tab w:val="left" w:pos="2480" w:leader="none"/>
          <w:tab w:val="left" w:pos="3760" w:leader="none"/>
        </w:tabs>
        <w:jc w:val="both"/>
        <w:rPr>
          <w:rFonts w:ascii="Calibri Light" w:hAnsi="Calibri Light" w:cs="Calibri Light" w:asciiTheme="majorHAnsi" w:cstheme="majorHAnsi" w:hAnsiTheme="majorHAnsi"/>
          <w:spacing w:val="5"/>
        </w:rPr>
      </w:pPr>
      <w:r>
        <w:rPr>
          <w:rFonts w:cs="Calibri Light" w:ascii="Calibri Light" w:hAnsi="Calibri Light" w:asciiTheme="majorHAnsi" w:cstheme="majorHAnsi" w:hAnsiTheme="majorHAnsi"/>
          <w:spacing w:val="5"/>
        </w:rPr>
        <w:t>Ces opérations font l’objet d’un procès-verbal dressé sur le champ et signé par le Maître d’Œuvre le cas échéant, l’Ingénieur et le Cocontractant.</w:t>
      </w:r>
    </w:p>
    <w:p>
      <w:pPr>
        <w:pStyle w:val="Normal"/>
        <w:widowControl w:val="false"/>
        <w:tabs>
          <w:tab w:val="clear" w:pos="720"/>
          <w:tab w:val="left" w:pos="900" w:leader="none"/>
          <w:tab w:val="left" w:pos="1300" w:leader="none"/>
          <w:tab w:val="left" w:pos="2480" w:leader="none"/>
          <w:tab w:val="left" w:pos="3760" w:leader="none"/>
        </w:tabs>
        <w:jc w:val="both"/>
        <w:rPr>
          <w:rFonts w:ascii="Calibri Light" w:hAnsi="Calibri Light" w:cs="Calibri Light" w:asciiTheme="majorHAnsi" w:cstheme="majorHAnsi" w:hAnsiTheme="majorHAnsi"/>
          <w:spacing w:val="5"/>
          <w:sz w:val="10"/>
          <w:szCs w:val="10"/>
        </w:rPr>
      </w:pPr>
      <w:r>
        <w:rPr>
          <w:rFonts w:cs="Calibri Light" w:cstheme="majorHAnsi" w:ascii="Calibri Light" w:hAnsi="Calibri Light"/>
          <w:spacing w:val="5"/>
          <w:sz w:val="10"/>
          <w:szCs w:val="10"/>
        </w:rPr>
      </w:r>
    </w:p>
    <w:p>
      <w:pPr>
        <w:pStyle w:val="ListParagraph"/>
        <w:widowControl w:val="false"/>
        <w:numPr>
          <w:ilvl w:val="0"/>
          <w:numId w:val="64"/>
        </w:numPr>
        <w:tabs>
          <w:tab w:val="clear" w:pos="720"/>
          <w:tab w:val="left" w:pos="900" w:leader="none"/>
          <w:tab w:val="left" w:pos="1300" w:leader="none"/>
          <w:tab w:val="left" w:pos="2480" w:leader="none"/>
          <w:tab w:val="left" w:pos="3760" w:leader="none"/>
        </w:tabs>
        <w:spacing w:lineRule="auto" w:line="240" w:before="0" w:after="0"/>
        <w:jc w:val="both"/>
        <w:rPr>
          <w:rFonts w:ascii="Calibri Light" w:hAnsi="Calibri Light" w:cs="Calibri Light" w:asciiTheme="majorHAnsi" w:cstheme="majorHAnsi" w:hAnsiTheme="majorHAnsi"/>
          <w:spacing w:val="5"/>
          <w:sz w:val="24"/>
          <w:szCs w:val="24"/>
        </w:rPr>
      </w:pPr>
      <w:r>
        <w:rPr>
          <w:rFonts w:cs="Calibri Light" w:ascii="Calibri Light" w:hAnsi="Calibri Light" w:asciiTheme="majorHAnsi" w:cstheme="majorHAnsi" w:hAnsiTheme="majorHAnsi"/>
          <w:spacing w:val="5"/>
          <w:sz w:val="24"/>
          <w:szCs w:val="24"/>
        </w:rPr>
        <w:t>Lorsque ces opérations sont effectuées par un technicien, celui-ci établit un procès-verbal portant proposition d'acceptation, de mise à réparer, à bonifier ou de rejet, qui est transmis à la commission pour décision.</w:t>
      </w:r>
    </w:p>
    <w:p>
      <w:pPr>
        <w:pStyle w:val="Normal"/>
        <w:widowControl w:val="false"/>
        <w:tabs>
          <w:tab w:val="clear" w:pos="720"/>
          <w:tab w:val="left" w:pos="900" w:leader="none"/>
          <w:tab w:val="left" w:pos="1300" w:leader="none"/>
          <w:tab w:val="left" w:pos="2480" w:leader="none"/>
          <w:tab w:val="left" w:pos="3760" w:leader="none"/>
        </w:tabs>
        <w:jc w:val="both"/>
        <w:rPr>
          <w:rFonts w:ascii="Calibri Light" w:hAnsi="Calibri Light" w:cs="Calibri Light" w:asciiTheme="majorHAnsi" w:cstheme="majorHAnsi" w:hAnsiTheme="majorHAnsi"/>
          <w:spacing w:val="5"/>
          <w:sz w:val="10"/>
          <w:szCs w:val="10"/>
        </w:rPr>
      </w:pPr>
      <w:r>
        <w:rPr>
          <w:rFonts w:cs="Calibri Light" w:cstheme="majorHAnsi" w:ascii="Calibri Light" w:hAnsi="Calibri Light"/>
          <w:spacing w:val="5"/>
          <w:sz w:val="10"/>
          <w:szCs w:val="10"/>
        </w:rPr>
      </w:r>
    </w:p>
    <w:p>
      <w:pPr>
        <w:pStyle w:val="ListParagraph"/>
        <w:widowControl w:val="false"/>
        <w:numPr>
          <w:ilvl w:val="0"/>
          <w:numId w:val="64"/>
        </w:numPr>
        <w:tabs>
          <w:tab w:val="clear" w:pos="720"/>
          <w:tab w:val="left" w:pos="900" w:leader="none"/>
          <w:tab w:val="left" w:pos="1300" w:leader="none"/>
          <w:tab w:val="left" w:pos="2480" w:leader="none"/>
          <w:tab w:val="left" w:pos="3760" w:leader="none"/>
        </w:tabs>
        <w:spacing w:lineRule="auto" w:line="240" w:before="0" w:after="0"/>
        <w:jc w:val="both"/>
        <w:rPr>
          <w:rFonts w:ascii="Calibri Light" w:hAnsi="Calibri Light" w:cs="Calibri Light" w:asciiTheme="majorHAnsi" w:cstheme="majorHAnsi" w:hAnsiTheme="majorHAnsi"/>
          <w:spacing w:val="5"/>
          <w:sz w:val="24"/>
          <w:szCs w:val="24"/>
        </w:rPr>
      </w:pPr>
      <w:r>
        <w:rPr>
          <w:rFonts w:cs="Calibri Light" w:ascii="Calibri Light" w:hAnsi="Calibri Light" w:asciiTheme="majorHAnsi" w:cstheme="majorHAnsi" w:hAnsiTheme="majorHAnsi"/>
          <w:b/>
          <w:spacing w:val="5"/>
          <w:sz w:val="24"/>
          <w:szCs w:val="24"/>
        </w:rPr>
        <w:t>La commission de réception technique</w:t>
      </w:r>
      <w:r>
        <w:rPr>
          <w:rFonts w:cs="Calibri Light" w:ascii="Calibri Light" w:hAnsi="Calibri Light" w:asciiTheme="majorHAnsi" w:cstheme="majorHAnsi" w:hAnsiTheme="majorHAnsi"/>
          <w:spacing w:val="5"/>
          <w:sz w:val="24"/>
          <w:szCs w:val="24"/>
        </w:rPr>
        <w:t xml:space="preserve"> où le technicien commis à cette tâche, doit vérifier la conformité qualitative, technique et quantitative des travaux.</w:t>
      </w:r>
    </w:p>
    <w:p>
      <w:pPr>
        <w:pStyle w:val="Normal"/>
        <w:widowControl w:val="false"/>
        <w:tabs>
          <w:tab w:val="clear" w:pos="720"/>
          <w:tab w:val="left" w:pos="900" w:leader="none"/>
          <w:tab w:val="left" w:pos="1300" w:leader="none"/>
          <w:tab w:val="left" w:pos="2480" w:leader="none"/>
          <w:tab w:val="left" w:pos="3760" w:leader="none"/>
        </w:tabs>
        <w:jc w:val="both"/>
        <w:rPr>
          <w:rFonts w:ascii="Calibri Light" w:hAnsi="Calibri Light" w:cs="Calibri Light" w:asciiTheme="majorHAnsi" w:cstheme="majorHAnsi" w:hAnsiTheme="majorHAnsi"/>
          <w:spacing w:val="5"/>
        </w:rPr>
      </w:pPr>
      <w:r>
        <w:rPr>
          <w:rFonts w:cs="Calibri Light" w:ascii="Calibri Light" w:hAnsi="Calibri Light" w:asciiTheme="majorHAnsi" w:cstheme="majorHAnsi" w:hAnsiTheme="majorHAnsi"/>
          <w:spacing w:val="5"/>
        </w:rPr>
        <w:t>En matière de réception technique, la commission prend une des décisions suivantes concernant tout ou partie de la prestation :</w:t>
      </w:r>
    </w:p>
    <w:p>
      <w:pPr>
        <w:pStyle w:val="ListParagraph"/>
        <w:widowControl w:val="false"/>
        <w:numPr>
          <w:ilvl w:val="0"/>
          <w:numId w:val="65"/>
        </w:numPr>
        <w:tabs>
          <w:tab w:val="clear" w:pos="720"/>
          <w:tab w:val="left" w:pos="900" w:leader="none"/>
          <w:tab w:val="left" w:pos="1300" w:leader="none"/>
          <w:tab w:val="left" w:pos="2480" w:leader="none"/>
          <w:tab w:val="left" w:pos="3760" w:leader="none"/>
        </w:tabs>
        <w:spacing w:lineRule="auto" w:line="240" w:before="0" w:after="0"/>
        <w:jc w:val="both"/>
        <w:rPr>
          <w:rFonts w:ascii="Calibri Light" w:hAnsi="Calibri Light" w:cs="Calibri Light" w:asciiTheme="majorHAnsi" w:cstheme="majorHAnsi" w:hAnsiTheme="majorHAnsi"/>
          <w:spacing w:val="5"/>
          <w:sz w:val="24"/>
          <w:szCs w:val="24"/>
        </w:rPr>
      </w:pPr>
      <w:r>
        <w:rPr>
          <w:rFonts w:cs="Calibri Light" w:ascii="Calibri Light" w:hAnsi="Calibri Light" w:asciiTheme="majorHAnsi" w:cstheme="majorHAnsi" w:hAnsiTheme="majorHAnsi"/>
          <w:spacing w:val="5"/>
          <w:sz w:val="24"/>
          <w:szCs w:val="24"/>
        </w:rPr>
        <w:t>Elle accepte en qualité et en quantité les travaux et, dans ce cas, sa décision est immédiatement exécutoire ;</w:t>
      </w:r>
    </w:p>
    <w:p>
      <w:pPr>
        <w:pStyle w:val="ListParagraph"/>
        <w:widowControl w:val="false"/>
        <w:numPr>
          <w:ilvl w:val="0"/>
          <w:numId w:val="65"/>
        </w:numPr>
        <w:tabs>
          <w:tab w:val="clear" w:pos="720"/>
          <w:tab w:val="left" w:pos="900" w:leader="none"/>
          <w:tab w:val="left" w:pos="1300" w:leader="none"/>
          <w:tab w:val="left" w:pos="2480" w:leader="none"/>
          <w:tab w:val="left" w:pos="3760" w:leader="none"/>
        </w:tabs>
        <w:spacing w:lineRule="auto" w:line="240" w:before="0" w:after="0"/>
        <w:jc w:val="both"/>
        <w:rPr>
          <w:rFonts w:ascii="Calibri Light" w:hAnsi="Calibri Light" w:cs="Calibri Light" w:asciiTheme="majorHAnsi" w:cstheme="majorHAnsi" w:hAnsiTheme="majorHAnsi"/>
          <w:spacing w:val="5"/>
          <w:sz w:val="24"/>
          <w:szCs w:val="24"/>
        </w:rPr>
      </w:pPr>
      <w:r>
        <w:rPr>
          <w:rFonts w:cs="Calibri Light" w:ascii="Calibri Light" w:hAnsi="Calibri Light" w:asciiTheme="majorHAnsi" w:cstheme="majorHAnsi" w:hAnsiTheme="majorHAnsi"/>
          <w:spacing w:val="5"/>
          <w:sz w:val="24"/>
          <w:szCs w:val="24"/>
        </w:rPr>
        <w:t xml:space="preserve">  </w:t>
      </w:r>
      <w:r>
        <w:rPr>
          <w:rFonts w:cs="Calibri Light" w:ascii="Calibri Light" w:hAnsi="Calibri Light" w:asciiTheme="majorHAnsi" w:cstheme="majorHAnsi" w:hAnsiTheme="majorHAnsi"/>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pPr>
        <w:pStyle w:val="ListParagraph"/>
        <w:widowControl w:val="false"/>
        <w:tabs>
          <w:tab w:val="clear" w:pos="720"/>
          <w:tab w:val="left" w:pos="900" w:leader="none"/>
          <w:tab w:val="left" w:pos="1300" w:leader="none"/>
          <w:tab w:val="left" w:pos="2480" w:leader="none"/>
          <w:tab w:val="left" w:pos="3760" w:leader="none"/>
        </w:tabs>
        <w:spacing w:lineRule="auto" w:line="240" w:before="0" w:after="0"/>
        <w:ind w:left="1440" w:hanging="0"/>
        <w:jc w:val="both"/>
        <w:rPr>
          <w:rFonts w:ascii="Calibri Light" w:hAnsi="Calibri Light" w:cs="Calibri Light" w:asciiTheme="majorHAnsi" w:cstheme="majorHAnsi" w:hAnsiTheme="majorHAnsi"/>
          <w:spacing w:val="5"/>
          <w:sz w:val="10"/>
          <w:szCs w:val="10"/>
        </w:rPr>
      </w:pPr>
      <w:r>
        <w:rPr>
          <w:rFonts w:cs="Calibri Light" w:cstheme="majorHAnsi" w:ascii="Calibri Light" w:hAnsi="Calibri Light"/>
          <w:spacing w:val="5"/>
          <w:sz w:val="10"/>
          <w:szCs w:val="10"/>
        </w:rPr>
      </w:r>
    </w:p>
    <w:p>
      <w:pPr>
        <w:pStyle w:val="Normal"/>
        <w:widowControl w:val="false"/>
        <w:tabs>
          <w:tab w:val="clear" w:pos="720"/>
          <w:tab w:val="left" w:pos="900" w:leader="none"/>
          <w:tab w:val="left" w:pos="1300" w:leader="none"/>
          <w:tab w:val="left" w:pos="2480" w:leader="none"/>
          <w:tab w:val="left" w:pos="3760" w:leader="none"/>
        </w:tabs>
        <w:jc w:val="both"/>
        <w:rPr>
          <w:rFonts w:ascii="Calibri Light" w:hAnsi="Calibri Light" w:cs="Calibri Light" w:asciiTheme="majorHAnsi" w:cstheme="majorHAnsi" w:hAnsiTheme="majorHAnsi"/>
          <w:b/>
          <w:b/>
          <w:bCs/>
          <w:spacing w:val="5"/>
        </w:rPr>
      </w:pPr>
      <w:bookmarkStart w:id="333" w:name="_Hlk1631371161"/>
      <w:bookmarkEnd w:id="333"/>
      <w:r>
        <w:rPr>
          <w:rFonts w:cs="Calibri Light" w:ascii="Calibri Light" w:hAnsi="Calibri Light" w:asciiTheme="majorHAnsi" w:cstheme="majorHAnsi" w:hAnsiTheme="majorHAnsi"/>
          <w:b/>
          <w:bCs/>
          <w:spacing w:val="5"/>
        </w:rPr>
        <w:t>24.2. Réception Provisoire</w:t>
      </w:r>
    </w:p>
    <w:p>
      <w:pPr>
        <w:pStyle w:val="Normal"/>
        <w:widowControl w:val="false"/>
        <w:jc w:val="both"/>
        <w:rPr>
          <w:rFonts w:ascii="Calibri Light" w:hAnsi="Calibri Light" w:cs="Calibri Light" w:asciiTheme="majorHAnsi" w:cstheme="majorHAnsi" w:hAnsiTheme="majorHAnsi"/>
        </w:rPr>
      </w:pPr>
      <w:bookmarkStart w:id="334" w:name="_Hlk163136966"/>
      <w:bookmarkEnd w:id="334"/>
      <w:r>
        <w:rPr>
          <w:rFonts w:cs="Calibri Light" w:ascii="Calibri Light" w:hAnsi="Calibri Light" w:asciiTheme="majorHAnsi" w:cstheme="majorHAnsi" w:hAnsiTheme="majorHAnsi"/>
        </w:rPr>
        <w:t xml:space="preserve">Le cocontractant est tenu de faire connaître au Chef de service du marché au plus tard </w:t>
      </w:r>
      <w:r>
        <w:rPr>
          <w:rFonts w:cs="Calibri Light" w:ascii="Calibri Light" w:hAnsi="Calibri Light" w:asciiTheme="majorHAnsi" w:cstheme="majorHAnsi" w:hAnsiTheme="majorHAnsi"/>
          <w:i/>
          <w:iCs/>
        </w:rPr>
        <w:t xml:space="preserve">05 </w:t>
      </w:r>
      <w:r>
        <w:rPr>
          <w:rFonts w:cs="Calibri Light" w:ascii="Calibri Light" w:hAnsi="Calibri Light" w:asciiTheme="majorHAnsi" w:cstheme="majorHAnsi" w:hAnsiTheme="majorHAnsi"/>
        </w:rPr>
        <w:t>jours avant l’expiration du délai contractuel, la date à laquelle il souhaite que soit réceptionnés les travaux.</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bookmarkStart w:id="335" w:name="_Hlk1631369661"/>
      <w:bookmarkStart w:id="336" w:name="_Hlk163137022"/>
      <w:bookmarkEnd w:id="335"/>
      <w:bookmarkEnd w:id="336"/>
      <w:r>
        <w:rPr>
          <w:rFonts w:cs="Calibri Light" w:ascii="Calibri Light" w:hAnsi="Calibri Light" w:asciiTheme="majorHAnsi" w:cstheme="majorHAnsi" w:hAnsiTheme="majorHAnsi"/>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pPr>
        <w:pStyle w:val="Normal"/>
        <w:widowControl w:val="false"/>
        <w:jc w:val="both"/>
        <w:rPr>
          <w:rFonts w:ascii="Calibri Light" w:hAnsi="Calibri Light" w:cs="Calibri Light" w:asciiTheme="majorHAnsi" w:cstheme="majorHAnsi" w:hAnsiTheme="majorHAnsi"/>
          <w:color w:val="ED7D31" w:themeColor="accent2"/>
          <w:sz w:val="10"/>
          <w:szCs w:val="10"/>
        </w:rPr>
      </w:pPr>
      <w:r>
        <w:rPr>
          <w:rFonts w:cs="Calibri Light" w:cstheme="majorHAnsi" w:ascii="Calibri Light" w:hAnsi="Calibri Light"/>
          <w:color w:val="ED7D31" w:themeColor="accent2"/>
          <w:sz w:val="10"/>
          <w:szCs w:val="10"/>
        </w:rPr>
      </w:r>
    </w:p>
    <w:p>
      <w:pPr>
        <w:pStyle w:val="Normal"/>
        <w:widowControl w:val="false"/>
        <w:jc w:val="both"/>
        <w:rPr>
          <w:rFonts w:ascii="Calibri Light" w:hAnsi="Calibri Light" w:cs="Calibri Light" w:asciiTheme="majorHAnsi" w:cstheme="majorHAnsi" w:hAnsiTheme="majorHAnsi"/>
          <w:bCs/>
        </w:rPr>
      </w:pPr>
      <w:r>
        <w:rPr>
          <w:rFonts w:cs="Calibri Light" w:ascii="Calibri Light" w:hAnsi="Calibri Light" w:asciiTheme="majorHAnsi" w:cstheme="majorHAnsi" w:hAnsiTheme="majorHAnsi"/>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pPr>
        <w:pStyle w:val="Normal"/>
        <w:widowControl w:val="false"/>
        <w:jc w:val="both"/>
        <w:rPr>
          <w:rFonts w:ascii="Calibri Light" w:hAnsi="Calibri Light" w:cs="Calibri Light" w:asciiTheme="majorHAnsi" w:cstheme="majorHAnsi" w:hAnsiTheme="majorHAnsi"/>
          <w:bCs/>
          <w:sz w:val="10"/>
          <w:szCs w:val="10"/>
        </w:rPr>
      </w:pPr>
      <w:r>
        <w:rPr>
          <w:rFonts w:cs="Calibri Light" w:cstheme="majorHAnsi" w:ascii="Calibri Light" w:hAnsi="Calibri Light"/>
          <w:bCs/>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Pr>
          <w:rFonts w:cs="Calibri Light" w:ascii="Calibri Light" w:hAnsi="Calibri Light" w:asciiTheme="majorHAnsi" w:cstheme="majorHAnsi" w:hAnsiTheme="majorHAnsi"/>
          <w:spacing w:val="14"/>
        </w:rPr>
        <w:t>-</w:t>
      </w:r>
      <w:r>
        <w:rPr>
          <w:rFonts w:cs="Calibri Light" w:ascii="Calibri Light" w:hAnsi="Calibri Light" w:asciiTheme="majorHAnsi" w:cstheme="majorHAnsi" w:hAnsiTheme="majorHAnsi"/>
        </w:rPr>
        <w:t>verbal de réception</w:t>
      </w:r>
      <w:r>
        <w:rPr>
          <w:rFonts w:cs="Calibri Light" w:ascii="Calibri Light" w:hAnsi="Calibri Light" w:asciiTheme="majorHAnsi" w:cstheme="majorHAnsi" w:hAnsiTheme="majorHAnsi"/>
          <w:spacing w:val="6"/>
        </w:rPr>
        <w:t xml:space="preserve"> précise </w:t>
      </w:r>
      <w:r>
        <w:rPr>
          <w:rFonts w:cs="Calibri Light" w:ascii="Calibri Light" w:hAnsi="Calibri Light" w:asciiTheme="majorHAnsi" w:cstheme="majorHAnsi" w:hAnsiTheme="majorHAnsi"/>
        </w:rPr>
        <w:t>les réserves à lever assorties des délais, avant la prononciation de ladite réception.</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tabs>
          <w:tab w:val="clear" w:pos="720"/>
          <w:tab w:val="left" w:pos="3620" w:leader="none"/>
        </w:tabs>
        <w:ind w:right="102" w:hanging="0"/>
        <w:jc w:val="both"/>
        <w:rPr>
          <w:rFonts w:ascii="Calibri Light" w:hAnsi="Calibri Light" w:cs="Calibri Light" w:asciiTheme="majorHAnsi" w:cstheme="majorHAnsi" w:hAnsiTheme="majorHAnsi"/>
        </w:rPr>
      </w:pPr>
      <w:r>
        <w:rPr>
          <w:rFonts w:eastAsia="Calibri" w:cs="Calibri Light" w:ascii="Calibri Light" w:hAnsi="Calibri Light" w:asciiTheme="majorHAnsi" w:cstheme="majorHAnsi" w:hAnsiTheme="majorHAnsi"/>
          <w:spacing w:val="-3"/>
          <w:w w:val="105"/>
          <w:lang w:eastAsia="en-US"/>
        </w:rPr>
        <w:t xml:space="preserve">Pour </w:t>
      </w:r>
      <w:r>
        <w:rPr>
          <w:rFonts w:eastAsia="Calibri" w:cs="Calibri Light" w:ascii="Calibri Light" w:hAnsi="Calibri Light" w:asciiTheme="majorHAnsi" w:cstheme="majorHAnsi" w:hAnsiTheme="majorHAnsi"/>
          <w:spacing w:val="-4"/>
          <w:w w:val="105"/>
          <w:lang w:eastAsia="en-US"/>
        </w:rPr>
        <w:t xml:space="preserve">être </w:t>
      </w:r>
      <w:r>
        <w:rPr>
          <w:rFonts w:eastAsia="Calibri" w:cs="Calibri Light" w:ascii="Calibri Light" w:hAnsi="Calibri Light" w:asciiTheme="majorHAnsi" w:cstheme="majorHAnsi" w:hAnsiTheme="majorHAnsi"/>
          <w:spacing w:val="-3"/>
          <w:w w:val="105"/>
          <w:lang w:eastAsia="en-US"/>
        </w:rPr>
        <w:t xml:space="preserve">valable, </w:t>
      </w:r>
      <w:r>
        <w:rPr>
          <w:rFonts w:eastAsia="Calibri" w:cs="Calibri Light" w:ascii="Calibri Light" w:hAnsi="Calibri Light" w:asciiTheme="majorHAnsi" w:cstheme="majorHAnsi" w:hAnsiTheme="majorHAnsi"/>
          <w:w w:val="105"/>
          <w:lang w:eastAsia="en-US"/>
        </w:rPr>
        <w:t xml:space="preserve">le </w:t>
      </w:r>
      <w:r>
        <w:rPr>
          <w:rFonts w:eastAsia="Calibri" w:cs="Calibri Light" w:ascii="Calibri Light" w:hAnsi="Calibri Light" w:asciiTheme="majorHAnsi" w:cstheme="majorHAnsi" w:hAnsiTheme="majorHAnsi"/>
          <w:spacing w:val="-3"/>
          <w:w w:val="105"/>
          <w:lang w:eastAsia="en-US"/>
        </w:rPr>
        <w:t xml:space="preserve">procès-verbal </w:t>
      </w:r>
      <w:r>
        <w:rPr>
          <w:rFonts w:eastAsia="Calibri" w:cs="Calibri Light" w:ascii="Calibri Light" w:hAnsi="Calibri Light" w:asciiTheme="majorHAnsi" w:cstheme="majorHAnsi" w:hAnsiTheme="majorHAnsi"/>
          <w:w w:val="105"/>
          <w:lang w:eastAsia="en-US"/>
        </w:rPr>
        <w:t xml:space="preserve">de </w:t>
      </w:r>
      <w:r>
        <w:rPr>
          <w:rFonts w:eastAsia="Calibri" w:cs="Calibri Light" w:ascii="Calibri Light" w:hAnsi="Calibri Light" w:asciiTheme="majorHAnsi" w:cstheme="majorHAnsi" w:hAnsiTheme="majorHAnsi"/>
          <w:spacing w:val="-3"/>
          <w:w w:val="105"/>
          <w:lang w:eastAsia="en-US"/>
        </w:rPr>
        <w:t xml:space="preserve">réception </w:t>
      </w:r>
      <w:r>
        <w:rPr>
          <w:rFonts w:eastAsia="Calibri" w:cs="Calibri Light" w:ascii="Calibri Light" w:hAnsi="Calibri Light" w:asciiTheme="majorHAnsi" w:cstheme="majorHAnsi" w:hAnsiTheme="majorHAnsi"/>
          <w:w w:val="105"/>
          <w:lang w:eastAsia="en-US"/>
        </w:rPr>
        <w:t xml:space="preserve">doit </w:t>
      </w:r>
      <w:r>
        <w:rPr>
          <w:rFonts w:eastAsia="Calibri" w:cs="Calibri Light" w:ascii="Calibri Light" w:hAnsi="Calibri Light" w:asciiTheme="majorHAnsi" w:cstheme="majorHAnsi" w:hAnsiTheme="majorHAnsi"/>
          <w:spacing w:val="-4"/>
          <w:w w:val="105"/>
          <w:lang w:eastAsia="en-US"/>
        </w:rPr>
        <w:t xml:space="preserve">être </w:t>
      </w:r>
      <w:r>
        <w:rPr>
          <w:rFonts w:eastAsia="Calibri" w:cs="Calibri Light" w:ascii="Calibri Light" w:hAnsi="Calibri Light" w:asciiTheme="majorHAnsi" w:cstheme="majorHAnsi" w:hAnsiTheme="majorHAnsi"/>
          <w:w w:val="105"/>
          <w:lang w:eastAsia="en-US"/>
        </w:rPr>
        <w:t xml:space="preserve">signé par les deux tiers (2/3) au moins des </w:t>
      </w:r>
      <w:r>
        <w:rPr>
          <w:rFonts w:eastAsia="Calibri" w:cs="Calibri Light" w:ascii="Calibri Light" w:hAnsi="Calibri Light" w:asciiTheme="majorHAnsi" w:cstheme="majorHAnsi" w:hAnsiTheme="majorHAnsi"/>
          <w:spacing w:val="-3"/>
          <w:w w:val="105"/>
          <w:lang w:eastAsia="en-US"/>
        </w:rPr>
        <w:t xml:space="preserve">membres dont </w:t>
      </w:r>
      <w:r>
        <w:rPr>
          <w:rFonts w:eastAsia="Calibri" w:cs="Calibri Light" w:ascii="Calibri Light" w:hAnsi="Calibri Light" w:asciiTheme="majorHAnsi" w:cstheme="majorHAnsi" w:hAnsiTheme="majorHAnsi"/>
          <w:w w:val="105"/>
          <w:lang w:eastAsia="en-US"/>
        </w:rPr>
        <w:t>le</w:t>
      </w:r>
      <w:r>
        <w:rPr>
          <w:rFonts w:eastAsia="Calibri" w:cs="Calibri Light" w:ascii="Calibri Light" w:hAnsi="Calibri Light" w:asciiTheme="majorHAnsi" w:cstheme="majorHAnsi" w:hAnsiTheme="majorHAnsi"/>
          <w:spacing w:val="22"/>
          <w:w w:val="105"/>
          <w:lang w:eastAsia="en-US"/>
        </w:rPr>
        <w:t xml:space="preserve"> </w:t>
      </w:r>
      <w:r>
        <w:rPr>
          <w:rFonts w:eastAsia="Calibri" w:cs="Calibri Light" w:ascii="Calibri Light" w:hAnsi="Calibri Light" w:asciiTheme="majorHAnsi" w:cstheme="majorHAnsi" w:hAnsiTheme="majorHAnsi"/>
          <w:spacing w:val="-3"/>
          <w:w w:val="105"/>
          <w:lang w:eastAsia="en-US"/>
        </w:rPr>
        <w:t>Président</w:t>
      </w:r>
      <w:r>
        <w:rPr>
          <w:rFonts w:cs="Calibri Light" w:ascii="Calibri Light" w:hAnsi="Calibri Light" w:asciiTheme="majorHAnsi" w:cstheme="majorHAnsi" w:hAnsiTheme="majorHAnsi"/>
        </w:rPr>
        <w:t>.</w:t>
      </w:r>
    </w:p>
    <w:p>
      <w:pPr>
        <w:pStyle w:val="Normal"/>
        <w:widowControl w:val="false"/>
        <w:tabs>
          <w:tab w:val="clear" w:pos="720"/>
          <w:tab w:val="left" w:pos="3620" w:leader="none"/>
        </w:tabs>
        <w:ind w:right="102"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b/>
          <w:b/>
        </w:rPr>
      </w:pPr>
      <w:bookmarkStart w:id="337" w:name="_Hlk1631370221"/>
      <w:bookmarkEnd w:id="337"/>
      <w:r>
        <w:rPr>
          <w:rFonts w:cs="Calibri Light" w:ascii="Calibri Light" w:hAnsi="Calibri Light" w:asciiTheme="majorHAnsi" w:cstheme="majorHAnsi" w:hAnsiTheme="majorHAnsi"/>
          <w:b/>
        </w:rPr>
        <w:t>24.3. Composition de la commission de réception</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Commission de réception sera composée des membres suivants [à titre indicatif] :</w:t>
      </w:r>
    </w:p>
    <w:p>
      <w:pPr>
        <w:pStyle w:val="ListParagraph"/>
        <w:widowControl w:val="false"/>
        <w:numPr>
          <w:ilvl w:val="0"/>
          <w:numId w:val="57"/>
        </w:numPr>
        <w:spacing w:lineRule="auto" w:line="240"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 xml:space="preserve">Président </w:t>
      </w:r>
      <w:r>
        <w:rPr>
          <w:rFonts w:cs="Calibri Light" w:ascii="Calibri Light" w:hAnsi="Calibri Light" w:asciiTheme="majorHAnsi" w:cstheme="majorHAnsi" w:hAnsiTheme="majorHAnsi"/>
        </w:rPr>
        <w:t>: Le Maitre d’Ouvrage ou le Maître d’Ouvrage Délégué ou son représentant ;</w:t>
      </w:r>
    </w:p>
    <w:p>
      <w:pPr>
        <w:pStyle w:val="ListParagraph"/>
        <w:widowControl w:val="false"/>
        <w:numPr>
          <w:ilvl w:val="0"/>
          <w:numId w:val="57"/>
        </w:numPr>
        <w:spacing w:lineRule="auto" w:line="240"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Rapporteur</w:t>
      </w:r>
      <w:r>
        <w:rPr>
          <w:rFonts w:cs="Calibri Light" w:ascii="Calibri Light" w:hAnsi="Calibri Light" w:asciiTheme="majorHAnsi" w:cstheme="majorHAnsi" w:hAnsiTheme="majorHAnsi"/>
        </w:rPr>
        <w:t xml:space="preserve"> : Le Maître d’Œuvre ou l’Ingénieur du marché (en cas d’absence de Maitrise d’Œuvre) ;</w:t>
      </w:r>
    </w:p>
    <w:p>
      <w:pPr>
        <w:pStyle w:val="ListParagraph"/>
        <w:widowControl w:val="false"/>
        <w:numPr>
          <w:ilvl w:val="0"/>
          <w:numId w:val="57"/>
        </w:numPr>
        <w:spacing w:lineRule="auto" w:line="240" w:before="0" w:after="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Membres :</w:t>
      </w:r>
    </w:p>
    <w:p>
      <w:pPr>
        <w:pStyle w:val="ListParagraph"/>
        <w:widowControl w:val="false"/>
        <w:numPr>
          <w:ilvl w:val="0"/>
          <w:numId w:val="45"/>
        </w:numPr>
        <w:spacing w:lineRule="auto" w:line="240"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Chef de Service du marché ou son représentant ;</w:t>
      </w:r>
    </w:p>
    <w:p>
      <w:pPr>
        <w:pStyle w:val="ListParagraph"/>
        <w:widowControl w:val="false"/>
        <w:numPr>
          <w:ilvl w:val="0"/>
          <w:numId w:val="45"/>
        </w:numPr>
        <w:spacing w:lineRule="auto" w:line="240"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L’Ingénieur du marché (en cas de présence de Maitrise d’Œuvre) / Rapporteur [en cas d’absence de Maitrise d’Œuvre]; </w:t>
      </w:r>
    </w:p>
    <w:p>
      <w:pPr>
        <w:pStyle w:val="ListParagraph"/>
        <w:widowControl w:val="false"/>
        <w:numPr>
          <w:ilvl w:val="0"/>
          <w:numId w:val="45"/>
        </w:numPr>
        <w:spacing w:lineRule="auto" w:line="240" w:before="0" w:after="0"/>
        <w:jc w:val="both"/>
        <w:rPr>
          <w:rFonts w:ascii="Calibri Light" w:hAnsi="Calibri Light" w:cs="Calibri Light" w:asciiTheme="majorHAnsi" w:cstheme="majorHAnsi" w:hAnsiTheme="majorHAnsi"/>
          <w:highlight w:val="yellow"/>
        </w:rPr>
      </w:pPr>
      <w:r>
        <w:rPr>
          <w:rFonts w:cs="Calibri Light" w:ascii="Calibri Light" w:hAnsi="Calibri Light" w:asciiTheme="majorHAnsi" w:cstheme="majorHAnsi" w:hAnsiTheme="majorHAnsi"/>
        </w:rPr>
        <w:t xml:space="preserve">Le comptable matière du Maître d’Ouvrage ou du Maître d’Ouvrage Délégué conformément à la circulaire portant application de la loi des finances </w:t>
      </w:r>
      <w:r>
        <w:rPr>
          <w:rFonts w:cs="Calibri Light" w:ascii="Calibri Light" w:hAnsi="Calibri Light" w:asciiTheme="majorHAnsi" w:cstheme="majorHAnsi" w:hAnsiTheme="majorHAnsi"/>
          <w:highlight w:val="yellow"/>
        </w:rPr>
        <w:t xml:space="preserve">de l’année 2025 </w:t>
      </w:r>
    </w:p>
    <w:p>
      <w:pPr>
        <w:pStyle w:val="ListParagraph"/>
        <w:numPr>
          <w:ilvl w:val="0"/>
          <w:numId w:val="45"/>
        </w:numPr>
        <w:spacing w:lineRule="auto" w:line="240" w:before="0" w:after="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Autres membres [à préciser]; </w:t>
      </w:r>
    </w:p>
    <w:p>
      <w:pPr>
        <w:pStyle w:val="ListParagraph"/>
        <w:widowControl w:val="false"/>
        <w:numPr>
          <w:ilvl w:val="0"/>
          <w:numId w:val="58"/>
        </w:numPr>
        <w:spacing w:lineRule="auto" w:line="240"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 xml:space="preserve">Observateur </w:t>
      </w:r>
      <w:r>
        <w:rPr>
          <w:rFonts w:cs="Calibri Light" w:ascii="Calibri Light" w:hAnsi="Calibri Light" w:asciiTheme="majorHAnsi" w:cstheme="majorHAnsi" w:hAnsiTheme="majorHAnsi"/>
        </w:rPr>
        <w:t xml:space="preserve">: Le représentant du MINMAP ; </w:t>
      </w:r>
    </w:p>
    <w:p>
      <w:pPr>
        <w:pStyle w:val="ListParagraph"/>
        <w:widowControl w:val="false"/>
        <w:numPr>
          <w:ilvl w:val="0"/>
          <w:numId w:val="58"/>
        </w:numPr>
        <w:spacing w:lineRule="auto" w:line="240" w:before="0" w:after="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Invité :</w:t>
      </w:r>
      <w:r>
        <w:rPr>
          <w:rFonts w:cs="Calibri Light" w:ascii="Calibri Light" w:hAnsi="Calibri Light" w:asciiTheme="majorHAnsi" w:cstheme="majorHAnsi" w:hAnsiTheme="majorHAnsi"/>
        </w:rPr>
        <w:t xml:space="preserve"> Le Cocontractant ;</w:t>
      </w:r>
    </w:p>
    <w:p>
      <w:pPr>
        <w:pStyle w:val="Normal"/>
        <w:widowControl w:val="false"/>
        <w:jc w:val="both"/>
        <w:rPr>
          <w:rFonts w:ascii="Calibri Light" w:hAnsi="Calibri Light" w:cs="Calibri Light" w:asciiTheme="majorHAnsi" w:cstheme="majorHAnsi" w:hAnsiTheme="majorHAnsi"/>
        </w:rPr>
      </w:pPr>
      <w:bookmarkStart w:id="338" w:name="_Hlk163152600"/>
      <w:bookmarkStart w:id="339" w:name="_Hlk163137182"/>
      <w:bookmarkStart w:id="340" w:name="_Hlk163137060"/>
      <w:r>
        <w:rPr>
          <w:rFonts w:cs="Calibri Light" w:ascii="Calibri Light" w:hAnsi="Calibri Light" w:asciiTheme="majorHAnsi" w:cstheme="majorHAnsi" w:hAnsiTheme="majorHAnsi"/>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38"/>
      <w:bookmarkEnd w:id="339"/>
      <w:bookmarkEnd w:id="340"/>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b/>
        </w:rPr>
        <w:t>24.4. Réceptions partielles</w:t>
      </w:r>
    </w:p>
    <w:p>
      <w:pPr>
        <w:pStyle w:val="Normal"/>
        <w:widowControl w:val="false"/>
        <w:jc w:val="both"/>
        <w:rPr>
          <w:rFonts w:ascii="Calibri Light" w:hAnsi="Calibri Light" w:cs="Calibri Light" w:asciiTheme="majorHAnsi" w:cstheme="majorHAnsi" w:hAnsiTheme="majorHAnsi"/>
          <w:i/>
          <w:i/>
          <w:iCs/>
        </w:rPr>
      </w:pPr>
      <w:bookmarkStart w:id="341" w:name="_Hlk143271050"/>
      <w:r>
        <w:rPr>
          <w:rFonts w:cs="Calibri Light" w:ascii="Calibri Light" w:hAnsi="Calibri Light" w:asciiTheme="majorHAnsi" w:cstheme="majorHAnsi" w:hAnsiTheme="majorHAnsi"/>
          <w:i/>
          <w:iCs/>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w:t>
      </w:r>
      <w:bookmarkEnd w:id="341"/>
    </w:p>
    <w:p>
      <w:pPr>
        <w:pStyle w:val="Normal"/>
        <w:widowControl w:val="false"/>
        <w:jc w:val="both"/>
        <w:rPr>
          <w:rFonts w:ascii="Calibri Light" w:hAnsi="Calibri Light" w:cs="Calibri Light" w:asciiTheme="majorHAnsi" w:cstheme="majorHAnsi" w:hAnsiTheme="majorHAnsi"/>
          <w:sz w:val="10"/>
          <w:szCs w:val="10"/>
        </w:rPr>
      </w:pPr>
      <w:r>
        <w:rPr>
          <w:rFonts w:cs="Calibri Light" w:ascii="Calibri Light" w:hAnsi="Calibri Light" w:asciiTheme="majorHAnsi" w:cstheme="majorHAnsi" w:hAnsiTheme="majorHAnsi"/>
        </w:rPr>
        <w:t xml:space="preserve"> </w:t>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b/>
        </w:rPr>
        <w:t>24.5. Début de la période de garantie</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i/>
          <w:iCs/>
        </w:rPr>
        <w:t>[Indiquer si la période de garantie commence ou non à la date de cette réception provisoire ou partielle]</w:t>
      </w:r>
    </w:p>
    <w:p>
      <w:pPr>
        <w:pStyle w:val="Normal"/>
        <w:widowControl w:val="false"/>
        <w:jc w:val="both"/>
        <w:rPr>
          <w:rFonts w:ascii="Calibri Light" w:hAnsi="Calibri Light" w:cs="Calibri Light" w:asciiTheme="majorHAnsi" w:cstheme="majorHAnsi" w:hAnsiTheme="majorHAnsi"/>
          <w:i/>
          <w:i/>
          <w:iCs/>
          <w:sz w:val="10"/>
          <w:szCs w:val="10"/>
        </w:rPr>
      </w:pPr>
      <w:r>
        <w:rPr>
          <w:rFonts w:cs="Calibri Light" w:cstheme="majorHAnsi" w:ascii="Calibri Light" w:hAnsi="Calibri Light"/>
          <w:i/>
          <w:iCs/>
          <w:sz w:val="10"/>
          <w:szCs w:val="10"/>
        </w:rPr>
      </w:r>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24.6. Prise de possession des ouvrages</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b/>
          <w:b/>
        </w:rPr>
      </w:pPr>
      <w:bookmarkStart w:id="342" w:name="_Hlk163137296"/>
      <w:r>
        <w:rPr>
          <w:rFonts w:cs="Calibri Light" w:ascii="Calibri Light" w:hAnsi="Calibri Light" w:asciiTheme="majorHAnsi" w:cstheme="majorHAnsi" w:hAnsiTheme="majorHAnsi"/>
          <w:b/>
        </w:rPr>
        <w:t xml:space="preserve">24.7 : Rejet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En cas de rejet, le Cocontractant est tenu de rembourser les avances et acomptes déjà perçus.</w:t>
      </w:r>
      <w:bookmarkEnd w:id="342"/>
    </w:p>
    <w:p>
      <w:pPr>
        <w:pStyle w:val="Normal"/>
        <w:widowControl w:val="false"/>
        <w:jc w:val="both"/>
        <w:rPr>
          <w:rFonts w:ascii="Calibri Light" w:hAnsi="Calibri Light" w:cs="Calibri Light" w:asciiTheme="majorHAnsi" w:cstheme="majorHAnsi" w:hAnsiTheme="majorHAnsi"/>
          <w:b/>
          <w:b/>
          <w:sz w:val="10"/>
          <w:szCs w:val="10"/>
          <w:u w:val="single"/>
        </w:rPr>
      </w:pPr>
      <w:r>
        <w:rPr>
          <w:rFonts w:cs="Calibri Light" w:cstheme="majorHAnsi" w:ascii="Calibri Light" w:hAnsi="Calibri Light"/>
          <w:b/>
          <w:sz w:val="10"/>
          <w:szCs w:val="10"/>
          <w:u w:val="single"/>
        </w:rPr>
      </w:r>
    </w:p>
    <w:p>
      <w:pPr>
        <w:pStyle w:val="CCAParticle"/>
        <w:rPr>
          <w:rFonts w:ascii="Calibri Light" w:hAnsi="Calibri Light" w:cs="Calibri Light" w:asciiTheme="majorHAnsi" w:cstheme="majorHAnsi" w:hAnsiTheme="majorHAnsi"/>
        </w:rPr>
      </w:pPr>
      <w:bookmarkStart w:id="343" w:name="_Toc97557096"/>
      <w:bookmarkStart w:id="344" w:name="_Toc530307812"/>
      <w:bookmarkStart w:id="345" w:name="_Toc157306083"/>
      <w:r>
        <w:rPr>
          <w:rFonts w:cs="Calibri Light" w:ascii="Calibri Light" w:hAnsi="Calibri Light" w:asciiTheme="majorHAnsi" w:cstheme="majorHAnsi" w:hAnsiTheme="majorHAnsi"/>
        </w:rPr>
        <w:t>Article 25- Documents à fournir après exécution</w:t>
      </w:r>
      <w:bookmarkEnd w:id="345"/>
      <w:r>
        <w:rPr>
          <w:rFonts w:cs="Calibri Light" w:ascii="Calibri Light" w:hAnsi="Calibri Light" w:asciiTheme="majorHAnsi" w:cstheme="majorHAnsi" w:hAnsiTheme="majorHAnsi"/>
        </w:rPr>
        <w:t xml:space="preserve"> </w:t>
      </w:r>
      <w:bookmarkEnd w:id="343"/>
      <w:bookmarkEnd w:id="344"/>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Cocontractant remettra à la Maitrise d’Œuvre le cas échéant ou à l’ingénieur du marché dans les trente jours suivants la date de réception provisoire de l’ensemble des travaux, le plan de récolement.</w:t>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rPr>
        <w:t xml:space="preserve">25.1. </w:t>
      </w:r>
      <w:r>
        <w:rPr>
          <w:rFonts w:cs="Calibri Light" w:ascii="Calibri Light" w:hAnsi="Calibri Light" w:asciiTheme="majorHAnsi" w:cstheme="majorHAnsi" w:hAnsiTheme="majorHAnsi"/>
          <w:i/>
          <w:iCs/>
        </w:rPr>
        <w:t>[Indiquer la liste des autres documents à fournir dans un délai de 30 jours après la réception provisoire].</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rPr>
        <w:t xml:space="preserve">25.2. </w:t>
      </w:r>
      <w:r>
        <w:rPr>
          <w:rFonts w:cs="Calibri Light" w:ascii="Calibri Light" w:hAnsi="Calibri Light" w:asciiTheme="majorHAnsi" w:cstheme="majorHAnsi" w:hAnsiTheme="majorHAnsi"/>
          <w:i/>
          <w:iCs/>
        </w:rPr>
        <w:t>[Indiquer le montant à retenir sur la caution en termes de pénalité pour non-fourniture desdits documents].</w:t>
      </w:r>
    </w:p>
    <w:p>
      <w:pPr>
        <w:pStyle w:val="Normal"/>
        <w:widowControl w:val="false"/>
        <w:jc w:val="both"/>
        <w:rPr>
          <w:rFonts w:ascii="Calibri Light" w:hAnsi="Calibri Light" w:cs="Calibri Light" w:asciiTheme="majorHAnsi" w:cstheme="majorHAnsi" w:hAnsiTheme="majorHAnsi"/>
          <w:i/>
          <w:i/>
          <w:iCs/>
          <w:sz w:val="10"/>
          <w:szCs w:val="10"/>
        </w:rPr>
      </w:pPr>
      <w:r>
        <w:rPr>
          <w:rFonts w:cs="Calibri Light" w:cstheme="majorHAnsi" w:ascii="Calibri Light" w:hAnsi="Calibri Light"/>
          <w:i/>
          <w:iCs/>
          <w:sz w:val="10"/>
          <w:szCs w:val="10"/>
        </w:rPr>
      </w:r>
    </w:p>
    <w:p>
      <w:pPr>
        <w:pStyle w:val="CCAParticle"/>
        <w:rPr>
          <w:rFonts w:ascii="Calibri Light" w:hAnsi="Calibri Light" w:cs="Calibri Light" w:asciiTheme="majorHAnsi" w:cstheme="majorHAnsi" w:hAnsiTheme="majorHAnsi"/>
        </w:rPr>
      </w:pPr>
      <w:bookmarkStart w:id="346" w:name="_Hlk163152668"/>
      <w:bookmarkStart w:id="347" w:name="_Toc97557097"/>
      <w:bookmarkStart w:id="348" w:name="_Toc530307813"/>
      <w:bookmarkStart w:id="349" w:name="_Toc157306084"/>
      <w:r>
        <w:rPr>
          <w:rFonts w:cs="Calibri Light" w:ascii="Calibri Light" w:hAnsi="Calibri Light" w:asciiTheme="majorHAnsi" w:cstheme="majorHAnsi" w:hAnsiTheme="majorHAnsi"/>
        </w:rPr>
        <w:t>Article 26- Garantie contractuelle / Entretien pendant la période de garantie</w:t>
      </w:r>
      <w:bookmarkEnd w:id="349"/>
      <w:r>
        <w:rPr>
          <w:rFonts w:cs="Calibri Light" w:ascii="Calibri Light" w:hAnsi="Calibri Light" w:asciiTheme="majorHAnsi" w:cstheme="majorHAnsi" w:hAnsiTheme="majorHAnsi"/>
        </w:rPr>
        <w:t xml:space="preserve"> </w:t>
      </w:r>
      <w:bookmarkEnd w:id="347"/>
      <w:bookmarkEnd w:id="348"/>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26.1. Délai de garantie</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La durée de garantie est de six (06) mois à compter de la date de réception provisoire des travaux ou de la réception partielle le cas échéant (à préciser).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Cocontractant garantit que les équipements livrés (le cas échéant) en exécution du marché sont neufs et que les travaux sont exécutés dans les règles de l’art et les normes requises.</w:t>
      </w:r>
    </w:p>
    <w:p>
      <w:pPr>
        <w:pStyle w:val="Normal"/>
        <w:widowControl w:val="false"/>
        <w:jc w:val="both"/>
        <w:rPr>
          <w:rFonts w:ascii="Calibri Light" w:hAnsi="Calibri Light" w:cs="Calibri Light" w:asciiTheme="majorHAnsi" w:cstheme="majorHAnsi" w:hAnsiTheme="majorHAnsi"/>
          <w:color w:val="ED7D31" w:themeColor="accent2"/>
        </w:rPr>
      </w:pPr>
      <w:r>
        <w:rPr>
          <w:rFonts w:cs="Calibri Light" w:ascii="Calibri Light" w:hAnsi="Calibri Light" w:asciiTheme="majorHAnsi" w:cstheme="majorHAnsi" w:hAnsiTheme="majorHAnsi"/>
          <w:color w:val="ED7D31" w:themeColor="accent2"/>
        </w:rPr>
        <w:t xml:space="preserve"> </w:t>
      </w:r>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b/>
        </w:rPr>
        <w:t>26.2. Entretien pendant la période de garantie</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bookmarkStart w:id="350" w:name="_Hlk163137363"/>
      <w:r>
        <w:rPr>
          <w:rFonts w:cs="Calibri Light" w:ascii="Calibri Light" w:hAnsi="Calibri Light" w:asciiTheme="majorHAnsi" w:cstheme="majorHAnsi" w:hAnsiTheme="majorHAnsi"/>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bookmarkEnd w:id="350"/>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51" w:name="_Hlk163137410"/>
      <w:bookmarkStart w:id="352" w:name="_Toc157306085"/>
      <w:bookmarkStart w:id="353" w:name="_Toc97557098"/>
      <w:bookmarkStart w:id="354" w:name="_Toc530307814"/>
      <w:r>
        <w:rPr>
          <w:rFonts w:cs="Calibri Light" w:ascii="Calibri Light" w:hAnsi="Calibri Light" w:asciiTheme="majorHAnsi" w:cstheme="majorHAnsi" w:hAnsiTheme="majorHAnsi"/>
        </w:rPr>
        <w:t>Article 27- Réception définitive</w:t>
      </w:r>
      <w:bookmarkEnd w:id="352"/>
      <w:bookmarkEnd w:id="353"/>
      <w:bookmarkEnd w:id="354"/>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27.1. La réception définitive s’effectuera dans un délai maximal </w:t>
      </w:r>
      <w:r>
        <w:rPr>
          <w:rFonts w:cs="Calibri Light" w:ascii="Calibri Light" w:hAnsi="Calibri Light" w:asciiTheme="majorHAnsi" w:cstheme="majorHAnsi" w:hAnsiTheme="majorHAnsi"/>
          <w:i/>
          <w:iCs/>
        </w:rPr>
        <w:t xml:space="preserve">[de quinze (15) jours] </w:t>
      </w:r>
      <w:r>
        <w:rPr>
          <w:rFonts w:cs="Calibri Light" w:ascii="Calibri Light" w:hAnsi="Calibri Light" w:asciiTheme="majorHAnsi" w:cstheme="majorHAnsi" w:hAnsiTheme="majorHAnsi"/>
        </w:rPr>
        <w:t>à compter de l’expiration du délai de garantie.</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w w:val="99"/>
        </w:rPr>
      </w:pPr>
      <w:r>
        <w:rPr>
          <w:rFonts w:cs="Calibri Light" w:ascii="Calibri Light" w:hAnsi="Calibri Light" w:asciiTheme="majorHAnsi" w:cstheme="majorHAnsi" w:hAnsiTheme="majorHAnsi"/>
          <w:w w:val="99"/>
        </w:rPr>
        <w:t xml:space="preserve">27.2. Le Maître d’Œuvre </w:t>
      </w:r>
      <w:r>
        <w:rPr>
          <w:rFonts w:cs="Calibri Light" w:ascii="Calibri Light" w:hAnsi="Calibri Light" w:asciiTheme="majorHAnsi" w:cstheme="majorHAnsi" w:hAnsiTheme="majorHAnsi"/>
          <w:i/>
          <w:iCs/>
          <w:w w:val="99"/>
        </w:rPr>
        <w:t xml:space="preserve">[sera ou ne sera pas] </w:t>
      </w:r>
      <w:r>
        <w:rPr>
          <w:rFonts w:cs="Calibri Light" w:ascii="Calibri Light" w:hAnsi="Calibri Light" w:asciiTheme="majorHAnsi" w:cstheme="majorHAnsi" w:hAnsiTheme="majorHAnsi"/>
          <w:w w:val="99"/>
        </w:rPr>
        <w:t>membre de la commission.</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27.3. La composition et la procédure de réception définitive sont la même que celles de la réception provisoire.</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27.4- Le marché est clôturé définitivement dans les conditions fixées à. l’article 38 alinéa 4 du présent CCAP</w:t>
      </w:r>
      <w:r>
        <w:rPr>
          <w:rFonts w:cs="Calibri Light" w:ascii="Calibri Light" w:hAnsi="Calibri Light" w:asciiTheme="majorHAnsi" w:cstheme="majorHAnsi" w:hAnsiTheme="majorHAnsi"/>
          <w:i/>
          <w:iCs/>
        </w:rPr>
        <w:t xml:space="preserve"> concernant le</w:t>
      </w:r>
      <w:r>
        <w:rPr>
          <w:rFonts w:cs="Calibri Light" w:ascii="Calibri Light" w:hAnsi="Calibri Light" w:asciiTheme="majorHAnsi" w:cstheme="majorHAnsi" w:hAnsiTheme="majorHAnsi"/>
          <w:b/>
          <w:bCs/>
          <w:i/>
          <w:iCs/>
        </w:rPr>
        <w:t xml:space="preserve"> </w:t>
      </w:r>
      <w:r>
        <w:rPr>
          <w:rFonts w:cs="Calibri Light" w:ascii="Calibri Light" w:hAnsi="Calibri Light" w:asciiTheme="majorHAnsi" w:cstheme="majorHAnsi" w:hAnsiTheme="majorHAnsi"/>
          <w:i/>
          <w:iCs/>
        </w:rPr>
        <w:t>Décompte général et définitif.</w:t>
      </w:r>
      <w:bookmarkEnd w:id="346"/>
      <w:bookmarkEnd w:id="351"/>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55" w:name="_Toc157306086"/>
      <w:r>
        <w:rPr>
          <w:rFonts w:cs="Calibri Light" w:ascii="Calibri Light" w:hAnsi="Calibri Light" w:asciiTheme="majorHAnsi" w:cstheme="majorHAnsi" w:hAnsiTheme="majorHAnsi"/>
        </w:rPr>
        <w:t>Article 28- Garantie légale</w:t>
      </w:r>
      <w:bookmarkEnd w:id="355"/>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cette fin, il devra recruter un Bureau de Contrôle Technique (BCT) agréé chargé de l’expertise des travaux en vue d’une assurance décennale.</w:t>
      </w:r>
    </w:p>
    <w:p>
      <w:pPr>
        <w:pStyle w:val="Normal"/>
        <w:widowControl w:val="false"/>
        <w:jc w:val="both"/>
        <w:rPr>
          <w:rFonts w:ascii="Calibri Light" w:hAnsi="Calibri Light" w:cs="Calibri Light" w:asciiTheme="majorHAnsi" w:cstheme="majorHAnsi" w:hAnsiTheme="majorHAnsi"/>
          <w:b/>
          <w:b/>
          <w:bCs/>
          <w:sz w:val="10"/>
          <w:szCs w:val="10"/>
        </w:rPr>
      </w:pPr>
      <w:r>
        <w:rPr>
          <w:rFonts w:cs="Calibri Light" w:cstheme="majorHAnsi" w:ascii="Calibri Light" w:hAnsi="Calibri Light"/>
          <w:b/>
          <w:bCs/>
          <w:sz w:val="10"/>
          <w:szCs w:val="10"/>
        </w:rPr>
      </w:r>
    </w:p>
    <w:p>
      <w:pPr>
        <w:pStyle w:val="CCAPchapitre"/>
        <w:numPr>
          <w:ilvl w:val="0"/>
          <w:numId w:val="35"/>
        </w:numPr>
        <w:ind w:left="714" w:hanging="357"/>
        <w:rPr>
          <w:rFonts w:ascii="Calibri Light" w:hAnsi="Calibri Light" w:cs="Calibri Light" w:asciiTheme="majorHAnsi" w:cstheme="majorHAnsi" w:hAnsiTheme="majorHAnsi"/>
        </w:rPr>
      </w:pPr>
      <w:bookmarkStart w:id="356" w:name="_Toc157306087"/>
      <w:bookmarkStart w:id="357" w:name="_Toc97557099"/>
      <w:bookmarkStart w:id="358" w:name="_Toc530307815"/>
      <w:r>
        <w:rPr>
          <w:rFonts w:cs="Calibri Light" w:ascii="Calibri Light" w:hAnsi="Calibri Light" w:asciiTheme="majorHAnsi" w:cstheme="majorHAnsi" w:hAnsiTheme="majorHAnsi"/>
        </w:rPr>
        <w:t>Clauses financières</w:t>
      </w:r>
      <w:bookmarkEnd w:id="356"/>
      <w:bookmarkEnd w:id="357"/>
      <w:bookmarkEnd w:id="358"/>
    </w:p>
    <w:p>
      <w:pPr>
        <w:pStyle w:val="CCAParticle"/>
        <w:rPr>
          <w:rFonts w:ascii="Calibri Light" w:hAnsi="Calibri Light" w:cs="Calibri Light" w:asciiTheme="majorHAnsi" w:cstheme="majorHAnsi" w:hAnsiTheme="majorHAnsi"/>
        </w:rPr>
      </w:pPr>
      <w:bookmarkStart w:id="359" w:name="_Toc157306088"/>
      <w:bookmarkStart w:id="360" w:name="_Toc97557100"/>
      <w:bookmarkStart w:id="361" w:name="_Toc530307816"/>
      <w:r>
        <w:rPr>
          <w:rFonts w:cs="Calibri Light" w:ascii="Calibri Light" w:hAnsi="Calibri Light" w:asciiTheme="majorHAnsi" w:cstheme="majorHAnsi" w:hAnsiTheme="majorHAnsi"/>
        </w:rPr>
        <w:t>Article 29- Montant du marché</w:t>
      </w:r>
      <w:bookmarkEnd w:id="359"/>
      <w:bookmarkEnd w:id="360"/>
      <w:bookmarkEnd w:id="361"/>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montant du présent marché, tel qu’il ressort du [détail ou devis estimatif] est de : ______ (en chiffres)</w:t>
      </w:r>
      <w:r>
        <w:rPr>
          <w:rFonts w:cs="Calibri Light" w:ascii="Calibri Light" w:hAnsi="Calibri Light" w:asciiTheme="majorHAnsi" w:cstheme="majorHAnsi" w:hAnsiTheme="majorHAnsi"/>
          <w:u w:val="single"/>
        </w:rPr>
        <w:tab/>
      </w:r>
      <w:r>
        <w:rPr>
          <w:rFonts w:cs="Calibri Light" w:ascii="Calibri Light" w:hAnsi="Calibri Light" w:asciiTheme="majorHAnsi" w:cstheme="majorHAnsi" w:hAnsiTheme="majorHAnsi"/>
        </w:rPr>
        <w:t>(en lettres</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francs CFA Toutes Taxes Comprises (TTC); soit:</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Montant HTVA : ________ (____) francs CFA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Montant de la TVA : ________ (___) francs CFA</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Montant de l’AIR : ____ (___) francs CFA</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Montant de la TSR, le cas échéant : ------------- (___) francs CFA [</w:t>
      </w:r>
      <w:r>
        <w:rPr>
          <w:rFonts w:cs="Calibri Light" w:ascii="Calibri Light" w:hAnsi="Calibri Light" w:asciiTheme="majorHAnsi" w:cstheme="majorHAnsi" w:hAnsiTheme="majorHAnsi"/>
          <w:i/>
        </w:rPr>
        <w:t>n’est applicable que pour les marchés passés avec les cocontractants dont le siège est basé à l’étranger</w:t>
      </w:r>
      <w:r>
        <w:rPr>
          <w:rFonts w:cs="Calibri Light" w:ascii="Calibri Light" w:hAnsi="Calibri Light" w:asciiTheme="majorHAnsi" w:cstheme="majorHAnsi" w:hAnsiTheme="majorHAnsi"/>
        </w:rPr>
        <w:t>]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Net à percevoir = Montant net déduit de tous les impôts et taxes : ___ (___) francs CFA.</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62" w:name="_Toc157306089"/>
      <w:bookmarkStart w:id="363" w:name="_Toc97557101"/>
      <w:bookmarkStart w:id="364" w:name="_Toc530307817"/>
      <w:r>
        <w:rPr>
          <w:rFonts w:cs="Calibri Light" w:ascii="Calibri Light" w:hAnsi="Calibri Light" w:asciiTheme="majorHAnsi" w:cstheme="majorHAnsi" w:hAnsiTheme="majorHAnsi"/>
        </w:rPr>
        <w:t>Article 30- Lieu et mode de paiement</w:t>
      </w:r>
      <w:bookmarkEnd w:id="362"/>
      <w:bookmarkEnd w:id="363"/>
      <w:bookmarkEnd w:id="364"/>
    </w:p>
    <w:p>
      <w:pPr>
        <w:pStyle w:val="Normal"/>
        <w:widowControl w:val="false"/>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 xml:space="preserve">Le Maître d’Ouvrage se libérera des sommes dues par virement bancaire au nom du cocontractant de la manière suivante :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w:t>
      </w:r>
      <w:r>
        <w:rPr>
          <w:rFonts w:cs="Calibri Light" w:ascii="Calibri Light" w:hAnsi="Calibri Light" w:asciiTheme="majorHAnsi" w:cstheme="majorHAnsi" w:hAnsiTheme="majorHAnsi"/>
          <w:i/>
        </w:rPr>
        <w:t>La domiciliation bancaire devra être la même que celle du cautionnement définitif</w:t>
      </w:r>
      <w:r>
        <w:rPr>
          <w:rFonts w:cs="Calibri Light" w:ascii="Calibri Light" w:hAnsi="Calibri Light" w:asciiTheme="majorHAnsi" w:cstheme="majorHAnsi" w:hAnsiTheme="majorHAnsi"/>
          <w:i/>
          <w:iCs/>
        </w:rPr>
        <w:t>]</w:t>
      </w:r>
    </w:p>
    <w:p>
      <w:pPr>
        <w:pStyle w:val="ListParagraph"/>
        <w:widowControl w:val="false"/>
        <w:numPr>
          <w:ilvl w:val="0"/>
          <w:numId w:val="15"/>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Pour les règlements en francs CFA, soit </w:t>
      </w:r>
      <w:r>
        <w:rPr>
          <w:rFonts w:cs="Calibri Light" w:ascii="Calibri Light" w:hAnsi="Calibri Light" w:asciiTheme="majorHAnsi" w:cstheme="majorHAnsi" w:hAnsiTheme="majorHAnsi"/>
          <w:i/>
          <w:iCs/>
          <w:sz w:val="24"/>
          <w:szCs w:val="24"/>
        </w:rPr>
        <w:t>(montant net à mandater en chiffres et en lettres)</w:t>
      </w:r>
      <w:r>
        <w:rPr>
          <w:rFonts w:cs="Calibri Light" w:ascii="Calibri Light" w:hAnsi="Calibri Light" w:asciiTheme="majorHAnsi" w:cstheme="majorHAnsi" w:hAnsiTheme="majorHAnsi"/>
          <w:sz w:val="24"/>
          <w:szCs w:val="24"/>
        </w:rPr>
        <w:t>, par crédit au compte n° _________ ouvert au nom du co-contractant à la banque______________</w:t>
      </w:r>
    </w:p>
    <w:p>
      <w:pPr>
        <w:pStyle w:val="ListParagraph"/>
        <w:widowControl w:val="false"/>
        <w:numPr>
          <w:ilvl w:val="0"/>
          <w:numId w:val="15"/>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Pour les règlements en devises, (le cas échéant) soit (montant net à mandater en chiffres et en lettres), par crédit au compte n° _________ouvert au nom du cocontractant à la banque______________.</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65" w:name="_Toc97557102"/>
      <w:bookmarkStart w:id="366" w:name="_Toc530307818"/>
      <w:bookmarkStart w:id="367" w:name="_Toc157306090"/>
      <w:bookmarkStart w:id="368" w:name="_Hlk159274155"/>
      <w:r>
        <w:rPr>
          <w:rFonts w:cs="Calibri Light" w:ascii="Calibri Light" w:hAnsi="Calibri Light" w:asciiTheme="majorHAnsi" w:cstheme="majorHAnsi" w:hAnsiTheme="majorHAnsi"/>
        </w:rPr>
        <w:t xml:space="preserve">Article 31 </w:t>
      </w:r>
      <w:bookmarkEnd w:id="368"/>
      <w:r>
        <w:rPr>
          <w:rFonts w:cs="Calibri Light" w:ascii="Calibri Light" w:hAnsi="Calibri Light" w:asciiTheme="majorHAnsi" w:cstheme="majorHAnsi" w:hAnsiTheme="majorHAnsi"/>
        </w:rPr>
        <w:t>Garanties et cautions</w:t>
      </w:r>
      <w:bookmarkEnd w:id="367"/>
      <w:r>
        <w:rPr>
          <w:rFonts w:cs="Calibri Light" w:ascii="Calibri Light" w:hAnsi="Calibri Light" w:asciiTheme="majorHAnsi" w:cstheme="majorHAnsi" w:hAnsiTheme="majorHAnsi"/>
        </w:rPr>
        <w:t xml:space="preserve"> </w:t>
      </w:r>
      <w:bookmarkEnd w:id="365"/>
      <w:bookmarkEnd w:id="366"/>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cocontractant devra fournir les garanties émanant des banques ou organismes financiers agréés par le Ministre chargé des finances ou ayant un correspondant local agréé. </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garanties décrites ci-après en faveur du Maître d’Ouvrage ou du </w:t>
      </w:r>
      <w:r>
        <w:rPr>
          <w:rFonts w:cs="Calibri Light" w:ascii="Calibri Light" w:hAnsi="Calibri Light" w:asciiTheme="majorHAnsi" w:cstheme="majorHAnsi" w:hAnsiTheme="majorHAnsi"/>
          <w:iCs/>
        </w:rPr>
        <w:t xml:space="preserve">Maître d’Ouvrage Délégué sont exigées </w:t>
      </w:r>
      <w:r>
        <w:rPr>
          <w:rFonts w:cs="Calibri Light" w:ascii="Calibri Light" w:hAnsi="Calibri Light" w:asciiTheme="majorHAnsi" w:cstheme="majorHAnsi" w:hAnsiTheme="majorHAnsi"/>
        </w:rPr>
        <w:t>dans les délais, pour le montant, selon la manière et sous la forme indiquée ci-après :</w:t>
      </w:r>
    </w:p>
    <w:p>
      <w:pPr>
        <w:pStyle w:val="Normal"/>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b/>
          <w:b/>
          <w:i/>
          <w:i/>
          <w:iCs/>
        </w:rPr>
      </w:pPr>
      <w:r>
        <w:rPr>
          <w:rFonts w:cs="Calibri Light" w:ascii="Calibri Light" w:hAnsi="Calibri Light" w:asciiTheme="majorHAnsi" w:cstheme="majorHAnsi" w:hAnsiTheme="majorHAnsi"/>
          <w:b/>
          <w:i/>
          <w:iCs/>
        </w:rPr>
        <w:t>31.1. Cautionnement définitif</w:t>
      </w:r>
    </w:p>
    <w:p>
      <w:pPr>
        <w:pStyle w:val="ListParagraph"/>
        <w:widowControl w:val="false"/>
        <w:numPr>
          <w:ilvl w:val="0"/>
          <w:numId w:val="11"/>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Il est constitué </w:t>
      </w:r>
      <w:r>
        <w:rPr>
          <w:rFonts w:cs="Calibri Light" w:ascii="Calibri Light" w:hAnsi="Calibri Light" w:asciiTheme="majorHAnsi" w:cstheme="majorHAnsi" w:hAnsiTheme="majorHAnsi"/>
          <w:sz w:val="24"/>
          <w:szCs w:val="24"/>
          <w:lang w:val="fr-CM"/>
        </w:rPr>
        <w:t xml:space="preserve">par le titulaire du Marché </w:t>
      </w:r>
      <w:r>
        <w:rPr>
          <w:rFonts w:cs="Calibri Light" w:ascii="Calibri Light" w:hAnsi="Calibri Light" w:asciiTheme="majorHAnsi" w:cstheme="majorHAnsi" w:hAnsiTheme="majorHAnsi"/>
          <w:sz w:val="24"/>
          <w:szCs w:val="24"/>
        </w:rPr>
        <w:t>et transmis au Chef Service du marché dans un délai maximum de vingt (20) jours calendaires à compter de la date de notification du marché et en tout cas avant le premier paiement.</w:t>
      </w:r>
    </w:p>
    <w:p>
      <w:pPr>
        <w:pStyle w:val="ListParagraph"/>
        <w:widowControl w:val="false"/>
        <w:spacing w:lineRule="auto" w:line="240" w:before="0" w:after="0"/>
        <w:ind w:left="927"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0"/>
          <w:numId w:val="11"/>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Son montant est fixé à :   </w:t>
      </w:r>
      <w:r>
        <w:rPr>
          <w:rFonts w:cs="Calibri Light" w:ascii="Calibri Light" w:hAnsi="Calibri Light" w:asciiTheme="majorHAnsi" w:cstheme="majorHAnsi" w:hAnsiTheme="majorHAnsi"/>
          <w:sz w:val="24"/>
          <w:szCs w:val="24"/>
          <w:u w:val="single"/>
        </w:rPr>
        <w:t>__________________</w:t>
      </w:r>
      <w:r>
        <w:rPr>
          <w:rFonts w:cs="Calibri Light" w:ascii="Calibri Light" w:hAnsi="Calibri Light" w:asciiTheme="majorHAnsi" w:cstheme="majorHAnsi" w:hAnsiTheme="majorHAnsi"/>
          <w:i/>
          <w:iCs/>
          <w:sz w:val="24"/>
          <w:szCs w:val="24"/>
        </w:rPr>
        <w:t xml:space="preserve"> [A préciser. Il est compris entre 2 et 5% du montant TTC du marché augmenté le cas échéant du montant des avenants]</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numPr>
          <w:ilvl w:val="0"/>
          <w:numId w:val="11"/>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La garantie sera libellée dans la ou les monnaie(s) du Marché, ou dans une monnaie librement convertible satisfaisant le Maître d’ouvrage ou le </w:t>
      </w:r>
      <w:r>
        <w:rPr>
          <w:rFonts w:cs="Calibri Light" w:ascii="Calibri Light" w:hAnsi="Calibri Light" w:asciiTheme="majorHAnsi" w:cstheme="majorHAnsi" w:hAnsiTheme="majorHAnsi"/>
          <w:i/>
          <w:iCs/>
          <w:sz w:val="24"/>
          <w:szCs w:val="24"/>
        </w:rPr>
        <w:t>Maître d’Ouvrage Délégué</w:t>
      </w:r>
      <w:r>
        <w:rPr>
          <w:rFonts w:cs="Calibri Light" w:ascii="Calibri Light" w:hAnsi="Calibri Light" w:asciiTheme="majorHAnsi" w:cstheme="majorHAnsi" w:hAnsiTheme="majorHAnsi"/>
          <w:sz w:val="24"/>
          <w:szCs w:val="24"/>
        </w:rPr>
        <w:t xml:space="preserve">, et devra suivre l’un des modèles fournis dans le Dossier d’appel d’offres, comme indiqué par le Maître d’ouvrage ou le </w:t>
      </w:r>
      <w:r>
        <w:rPr>
          <w:rFonts w:cs="Calibri Light" w:ascii="Calibri Light" w:hAnsi="Calibri Light" w:asciiTheme="majorHAnsi" w:cstheme="majorHAnsi" w:hAnsiTheme="majorHAnsi"/>
          <w:i/>
          <w:iCs/>
          <w:sz w:val="24"/>
          <w:szCs w:val="24"/>
        </w:rPr>
        <w:t xml:space="preserve">Maître d’Ouvrage Délégué </w:t>
      </w:r>
      <w:r>
        <w:rPr>
          <w:rFonts w:cs="Calibri Light" w:ascii="Calibri Light" w:hAnsi="Calibri Light" w:asciiTheme="majorHAnsi" w:cstheme="majorHAnsi" w:hAnsiTheme="majorHAnsi"/>
          <w:sz w:val="24"/>
          <w:szCs w:val="24"/>
        </w:rPr>
        <w:t xml:space="preserve">dans le CCAP, ou tout autre document satisfaisant le Maître d’ouvrage ou le </w:t>
      </w:r>
      <w:r>
        <w:rPr>
          <w:rFonts w:cs="Calibri Light" w:ascii="Calibri Light" w:hAnsi="Calibri Light" w:asciiTheme="majorHAnsi" w:cstheme="majorHAnsi" w:hAnsiTheme="majorHAnsi"/>
          <w:i/>
          <w:iCs/>
          <w:sz w:val="24"/>
          <w:szCs w:val="24"/>
        </w:rPr>
        <w:t>Maître d’Ouvrage Délégué</w:t>
      </w:r>
      <w:r>
        <w:rPr>
          <w:rFonts w:cs="Calibri Light" w:ascii="Calibri Light" w:hAnsi="Calibri Light" w:asciiTheme="majorHAnsi" w:cstheme="majorHAnsi" w:hAnsiTheme="majorHAnsi"/>
          <w:sz w:val="24"/>
          <w:szCs w:val="24"/>
        </w:rPr>
        <w:t>.</w:t>
      </w:r>
    </w:p>
    <w:p>
      <w:pPr>
        <w:pStyle w:val="ListParagraph"/>
        <w:spacing w:lineRule="auto" w:line="240" w:before="0" w:after="0"/>
        <w:ind w:left="927"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0"/>
          <w:numId w:val="11"/>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Les modes de substitution du cautionnement sont prévus à l’article 140 du code des marchés publics.</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0"/>
          <w:numId w:val="11"/>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Le cautionnement définitif sera restitué consécutivement par le Maître d’Ouvrage ou le Maître d’Ouvrage Délégué dans un délai d’un mois suivant la date de réception définitive des travaux, à la suite d’une mainlevée délivrée par le Maître d’Ouvrage ou le Maître d’Ouvrage Délégué après demande du cocontractant.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0"/>
          <w:numId w:val="11"/>
        </w:numPr>
        <w:spacing w:lineRule="auto" w:line="240" w:before="0" w:after="0"/>
        <w:jc w:val="both"/>
        <w:rPr>
          <w:rFonts w:ascii="Calibri Light" w:hAnsi="Calibri Light" w:cs="Calibri Light" w:asciiTheme="majorHAnsi" w:cstheme="majorHAnsi" w:hAnsiTheme="majorHAnsi"/>
          <w:sz w:val="24"/>
          <w:szCs w:val="24"/>
        </w:rPr>
      </w:pPr>
      <w:bookmarkStart w:id="369" w:name="_Hlk163137509"/>
      <w:r>
        <w:rPr>
          <w:rFonts w:cs="Calibri Light" w:ascii="Calibri Light" w:hAnsi="Calibri Light" w:asciiTheme="majorHAnsi" w:cstheme="majorHAnsi" w:hAnsiTheme="majorHAnsi"/>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69"/>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b/>
          <w:b/>
          <w:i/>
          <w:i/>
          <w:iCs/>
        </w:rPr>
      </w:pPr>
      <w:r>
        <w:rPr>
          <w:rFonts w:cs="Calibri Light" w:ascii="Calibri Light" w:hAnsi="Calibri Light" w:asciiTheme="majorHAnsi" w:cstheme="majorHAnsi" w:hAnsiTheme="majorHAnsi"/>
          <w:b/>
          <w:i/>
          <w:iCs/>
        </w:rPr>
        <w:t>31.2. Cautionnement d’avance de démarrage</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[Préciser le cas échéant les taux</w:t>
      </w:r>
      <w:r>
        <w:rPr>
          <w:rFonts w:cs="Calibri Light" w:ascii="Calibri Light" w:hAnsi="Calibri Light" w:asciiTheme="majorHAnsi" w:cstheme="majorHAnsi" w:hAnsiTheme="majorHAnsi"/>
          <w:i/>
          <w:iCs/>
          <w:spacing w:val="6"/>
        </w:rPr>
        <w:t xml:space="preserve"> (20% maximum du montant TTC du marché cautionné à 100% par un établissement bancaire de droit camerounais ou un organisme financier agrée de premier rang conformément à la réglementation en vigueur)</w:t>
      </w:r>
      <w:r>
        <w:rPr>
          <w:rFonts w:cs="Calibri Light" w:ascii="Calibri Light" w:hAnsi="Calibri Light" w:asciiTheme="majorHAnsi" w:cstheme="majorHAnsi" w:hAnsiTheme="majorHAnsi"/>
          <w:i/>
          <w:iCs/>
        </w:rPr>
        <w:t xml:space="preserve"> et les modalités de restitution de la caution]</w:t>
      </w:r>
      <w:r>
        <w:rPr>
          <w:rFonts w:cs="Calibri Light" w:ascii="Calibri Light" w:hAnsi="Calibri Light" w:asciiTheme="majorHAnsi" w:cstheme="majorHAnsi" w:hAnsiTheme="majorHAnsi"/>
        </w:rPr>
        <w:t>.</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b/>
          <w:i/>
          <w:iCs/>
        </w:rPr>
        <w:t>31.3. Cautionnement de bonne exécution</w:t>
      </w:r>
      <w:r>
        <w:rPr>
          <w:rFonts w:cs="Calibri Light" w:ascii="Calibri Light" w:hAnsi="Calibri Light" w:asciiTheme="majorHAnsi" w:cstheme="majorHAnsi" w:hAnsiTheme="majorHAnsi"/>
          <w:i/>
          <w:iCs/>
        </w:rPr>
        <w:t xml:space="preserve"> (en remplacement de la retenue de garantie)</w:t>
      </w:r>
    </w:p>
    <w:p>
      <w:pPr>
        <w:pStyle w:val="Normal"/>
        <w:widowControl w:val="false"/>
        <w:tabs>
          <w:tab w:val="clear" w:pos="720"/>
          <w:tab w:val="left" w:pos="5180" w:leader="none"/>
        </w:tabs>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w:t>
      </w:r>
      <w:r>
        <w:rPr>
          <w:rFonts w:cs="Calibri Light" w:ascii="Calibri Light" w:hAnsi="Calibri Light" w:asciiTheme="majorHAnsi" w:cstheme="majorHAnsi" w:hAnsiTheme="majorHAnsi"/>
          <w:i/>
        </w:rPr>
        <w:t xml:space="preserve">Lorsque le marché est assorti d’une période de garantie ou d’entretien, la retenue de garantie est fixée à </w:t>
      </w:r>
      <w:r>
        <w:rPr>
          <w:rFonts w:cs="Calibri Light" w:ascii="Calibri Light" w:hAnsi="Calibri Light" w:asciiTheme="majorHAnsi" w:cstheme="majorHAnsi" w:hAnsiTheme="majorHAnsi"/>
          <w:i/>
          <w:iCs/>
        </w:rPr>
        <w:t xml:space="preserve">[10%maximum] </w:t>
      </w:r>
      <w:r>
        <w:rPr>
          <w:rFonts w:cs="Calibri Light" w:ascii="Calibri Light" w:hAnsi="Calibri Light" w:asciiTheme="majorHAnsi" w:cstheme="majorHAnsi" w:hAnsiTheme="majorHAnsi"/>
          <w:i/>
        </w:rPr>
        <w:t>du montant TTC du marché augmenté le cas échéant du montant des avenants</w:t>
      </w:r>
      <w:r>
        <w:rPr>
          <w:rFonts w:cs="Calibri Light" w:ascii="Calibri Light" w:hAnsi="Calibri Light" w:asciiTheme="majorHAnsi" w:cstheme="majorHAnsi" w:hAnsiTheme="majorHAnsi"/>
          <w:i/>
          <w:iCs/>
        </w:rPr>
        <w:t>]</w:t>
      </w:r>
      <w:r>
        <w:rPr>
          <w:rFonts w:cs="Calibri Light" w:ascii="Calibri Light" w:hAnsi="Calibri Light" w:asciiTheme="majorHAnsi" w:cstheme="majorHAnsi" w:hAnsiTheme="majorHAnsi"/>
        </w:rPr>
        <w:t>.</w:t>
      </w:r>
    </w:p>
    <w:p>
      <w:pPr>
        <w:pStyle w:val="Normal"/>
        <w:widowControl w:val="false"/>
        <w:tabs>
          <w:tab w:val="clear" w:pos="720"/>
          <w:tab w:val="left" w:pos="5180" w:leader="none"/>
        </w:tabs>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Dans ce cas, il ne peut être mis fin à l’engagement de la caution que par main levée délivrée par le Maître d’Ouvrage ou le Maître d’Ouvrage Délégué.</w:t>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CCAParticle"/>
        <w:rPr>
          <w:rFonts w:ascii="Calibri Light" w:hAnsi="Calibri Light" w:cs="Calibri Light" w:asciiTheme="majorHAnsi" w:cstheme="majorHAnsi" w:hAnsiTheme="majorHAnsi"/>
        </w:rPr>
      </w:pPr>
      <w:bookmarkStart w:id="370" w:name="_Toc530307819"/>
      <w:bookmarkStart w:id="371" w:name="_Toc97557103"/>
      <w:bookmarkStart w:id="372" w:name="_Toc157306091"/>
      <w:r>
        <w:rPr>
          <w:rFonts w:cs="Calibri Light" w:ascii="Calibri Light" w:hAnsi="Calibri Light" w:asciiTheme="majorHAnsi" w:cstheme="majorHAnsi" w:hAnsiTheme="majorHAnsi"/>
        </w:rPr>
        <w:t>Article 32 Variation des prix</w:t>
      </w:r>
      <w:bookmarkEnd w:id="372"/>
      <w:r>
        <w:rPr>
          <w:rFonts w:cs="Calibri Light" w:ascii="Calibri Light" w:hAnsi="Calibri Light" w:asciiTheme="majorHAnsi" w:cstheme="majorHAnsi" w:hAnsiTheme="majorHAnsi"/>
        </w:rPr>
        <w:t xml:space="preserve"> </w:t>
      </w:r>
      <w:bookmarkEnd w:id="370"/>
      <w:bookmarkEnd w:id="371"/>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32.1. Les prix sont fermes ou révisables </w:t>
      </w:r>
      <w:r>
        <w:rPr>
          <w:rFonts w:cs="Calibri Light" w:ascii="Calibri Light" w:hAnsi="Calibri Light" w:asciiTheme="majorHAnsi" w:cstheme="majorHAnsi" w:hAnsiTheme="majorHAnsi"/>
          <w:i/>
          <w:iCs/>
        </w:rPr>
        <w:t>[retenir l’une des deux options à préciser selon les modalités du Code].</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acomptes payés au cocontractant au titre des avances ne sont pas révisables.</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32.2. </w:t>
      </w:r>
      <w:r>
        <w:rPr>
          <w:rFonts w:cs="Calibri Light" w:ascii="Calibri Light" w:hAnsi="Calibri Light" w:asciiTheme="majorHAnsi" w:cstheme="majorHAnsi" w:hAnsiTheme="majorHAnsi"/>
          <w:spacing w:val="3"/>
        </w:rPr>
        <w:t>Modalité</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3"/>
        </w:rPr>
        <w:t>d’actualisatio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3"/>
        </w:rPr>
        <w:t>de</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3"/>
        </w:rPr>
        <w:t>pri</w:t>
      </w:r>
      <w:r>
        <w:rPr>
          <w:rFonts w:cs="Calibri Light" w:ascii="Calibri Light" w:hAnsi="Calibri Light" w:asciiTheme="majorHAnsi" w:cstheme="majorHAnsi" w:hAnsiTheme="majorHAnsi"/>
        </w:rPr>
        <w:t xml:space="preserve">x </w:t>
      </w:r>
      <w:r>
        <w:rPr>
          <w:rFonts w:cs="Calibri Light" w:ascii="Calibri Light" w:hAnsi="Calibri Light" w:asciiTheme="majorHAnsi" w:cstheme="majorHAnsi" w:hAnsiTheme="majorHAnsi"/>
          <w:spacing w:val="3"/>
        </w:rPr>
        <w:t>(l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 xml:space="preserve">cas </w:t>
      </w:r>
      <w:r>
        <w:rPr>
          <w:rFonts w:cs="Calibri Light" w:ascii="Calibri Light" w:hAnsi="Calibri Light" w:asciiTheme="majorHAnsi" w:cstheme="majorHAnsi" w:hAnsiTheme="majorHAnsi"/>
        </w:rPr>
        <w:t xml:space="preserve">échéant).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modalités d’actualisation ou de révision des prix sont celles prévues dans le Code des Marchés Publics.</w:t>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[La révision de prix ou leur actualisation en application des clauses contractuelles ne donne pas lieu à la conclusion d’un avenant].</w:t>
      </w:r>
    </w:p>
    <w:p>
      <w:pPr>
        <w:pStyle w:val="Normal"/>
        <w:widowControl w:val="false"/>
        <w:jc w:val="both"/>
        <w:rPr>
          <w:rFonts w:ascii="Calibri Light" w:hAnsi="Calibri Light" w:cs="Calibri Light" w:asciiTheme="majorHAnsi" w:cstheme="majorHAnsi" w:hAnsiTheme="majorHAnsi"/>
          <w:i/>
          <w:i/>
          <w:iCs/>
          <w:sz w:val="10"/>
          <w:szCs w:val="10"/>
        </w:rPr>
      </w:pPr>
      <w:r>
        <w:rPr>
          <w:rFonts w:cs="Calibri Light" w:cstheme="majorHAnsi" w:ascii="Calibri Light" w:hAnsi="Calibri Light"/>
          <w:i/>
          <w:iCs/>
          <w:sz w:val="10"/>
          <w:szCs w:val="10"/>
        </w:rPr>
      </w:r>
    </w:p>
    <w:p>
      <w:pPr>
        <w:pStyle w:val="CCAParticle"/>
        <w:rPr>
          <w:rFonts w:ascii="Calibri Light" w:hAnsi="Calibri Light" w:cs="Calibri Light" w:asciiTheme="majorHAnsi" w:cstheme="majorHAnsi" w:hAnsiTheme="majorHAnsi"/>
        </w:rPr>
      </w:pPr>
      <w:bookmarkStart w:id="373" w:name="_Toc97557104"/>
      <w:bookmarkStart w:id="374" w:name="_Toc157306092"/>
      <w:bookmarkStart w:id="375" w:name="_Toc530307820"/>
      <w:r>
        <w:rPr>
          <w:rFonts w:cs="Calibri Light" w:ascii="Calibri Light" w:hAnsi="Calibri Light" w:asciiTheme="majorHAnsi" w:cstheme="majorHAnsi" w:hAnsiTheme="majorHAnsi"/>
        </w:rPr>
        <w:t>Article 33 Formules de révision des prix</w:t>
      </w:r>
      <w:bookmarkEnd w:id="373"/>
      <w:bookmarkEnd w:id="374"/>
      <w:bookmarkEnd w:id="375"/>
    </w:p>
    <w:p>
      <w:pPr>
        <w:pStyle w:val="Normal"/>
        <w:widowControl w:val="false"/>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rPr>
        <w:t xml:space="preserve">Les prix du bordereau des prix unitaires sont révisables ou non par application de la formule suivante [. À préciser…]. : </w:t>
      </w:r>
      <w:r>
        <w:rPr>
          <w:rFonts w:cs="Calibri Light" w:ascii="Calibri Light" w:hAnsi="Calibri Light" w:asciiTheme="majorHAnsi" w:cstheme="majorHAnsi" w:hAnsiTheme="majorHAnsi"/>
          <w:i/>
          <w:iCs/>
          <w:color w:val="000000" w:themeColor="text1"/>
        </w:rPr>
        <w:t>[si oui Insérer la formule et définir les paramètres et indices à appliquer le cas échéant]</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Pour chacun des paramètres, l’indice «0 » indique la « valeur de base » à la date du mois précédent celui du dépouillement des plis. </w:t>
      </w:r>
      <w:r>
        <w:rPr>
          <w:rFonts w:cs="Calibri Light" w:ascii="Calibri Light" w:hAnsi="Calibri Light" w:asciiTheme="majorHAnsi" w:cstheme="majorHAnsi" w:hAnsiTheme="majorHAnsi"/>
          <w:i/>
          <w:iCs/>
        </w:rPr>
        <w:t>[Se conformer au Code des marchés publics]</w:t>
      </w:r>
    </w:p>
    <w:p>
      <w:pPr>
        <w:pStyle w:val="Normal"/>
        <w:widowControl w:val="false"/>
        <w:jc w:val="both"/>
        <w:rPr>
          <w:rFonts w:ascii="Calibri Light" w:hAnsi="Calibri Light" w:cs="Calibri Light" w:asciiTheme="majorHAnsi" w:cstheme="majorHAnsi" w:hAnsiTheme="majorHAnsi"/>
          <w:i/>
          <w:i/>
          <w:iCs/>
          <w:sz w:val="10"/>
          <w:szCs w:val="10"/>
        </w:rPr>
      </w:pPr>
      <w:r>
        <w:rPr>
          <w:rFonts w:cs="Calibri Light" w:cstheme="majorHAnsi" w:ascii="Calibri Light" w:hAnsi="Calibri Light"/>
          <w:i/>
          <w:iCs/>
          <w:sz w:val="10"/>
          <w:szCs w:val="10"/>
        </w:rPr>
      </w:r>
    </w:p>
    <w:p>
      <w:pPr>
        <w:pStyle w:val="CCAParticle"/>
        <w:rPr>
          <w:rFonts w:ascii="Calibri Light" w:hAnsi="Calibri Light" w:cs="Calibri Light" w:asciiTheme="majorHAnsi" w:cstheme="majorHAnsi" w:hAnsiTheme="majorHAnsi"/>
        </w:rPr>
      </w:pPr>
      <w:bookmarkStart w:id="376" w:name="_Toc157306093"/>
      <w:bookmarkStart w:id="377" w:name="_Toc97557105"/>
      <w:bookmarkStart w:id="378" w:name="_Toc530307821"/>
      <w:r>
        <w:rPr>
          <w:rFonts w:cs="Calibri Light" w:ascii="Calibri Light" w:hAnsi="Calibri Light" w:asciiTheme="majorHAnsi" w:cstheme="majorHAnsi" w:hAnsiTheme="majorHAnsi"/>
        </w:rPr>
        <w:t>Article 34 Formules d’actualisation des prix</w:t>
      </w:r>
      <w:bookmarkEnd w:id="376"/>
      <w:bookmarkEnd w:id="377"/>
      <w:bookmarkEnd w:id="378"/>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prix du bordereau des prix unitaires sont actualisables par application de la formule suivante : </w:t>
      </w:r>
      <w:r>
        <w:rPr>
          <w:rFonts w:cs="Calibri Light" w:ascii="Calibri Light" w:hAnsi="Calibri Light" w:asciiTheme="majorHAnsi" w:cstheme="majorHAnsi" w:hAnsiTheme="majorHAnsi"/>
          <w:i/>
          <w:iCs/>
        </w:rPr>
        <w:t>[Insérer, le cas échéant, la formule et définir les paramètres et indices à appliquer le cas échéant].</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indices sont, le cas échéant, ceux définis pour les formules de révision des prix.</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79" w:name="_Toc157306094"/>
      <w:bookmarkStart w:id="380" w:name="_Toc97557106"/>
      <w:bookmarkStart w:id="381" w:name="_Toc530307822"/>
      <w:r>
        <w:rPr>
          <w:rFonts w:cs="Calibri Light" w:ascii="Calibri Light" w:hAnsi="Calibri Light" w:asciiTheme="majorHAnsi" w:cstheme="majorHAnsi" w:hAnsiTheme="majorHAnsi"/>
        </w:rPr>
        <w:t>Article 35 Travaux en régie</w:t>
      </w:r>
      <w:bookmarkEnd w:id="379"/>
      <w:bookmarkEnd w:id="380"/>
      <w:bookmarkEnd w:id="381"/>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montant des travaux en régie visés à l’alinéa 1 ci-dessus ne peut être supérieur à deux pour cent (2%) du montant toutes taxes comprises (TTC) du marché.</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rPr>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Pr>
          <w:rFonts w:cs="Calibri Light" w:ascii="Calibri Light" w:hAnsi="Calibri Light" w:asciiTheme="majorHAnsi" w:cstheme="majorHAnsi" w:hAnsiTheme="majorHAnsi"/>
          <w:i/>
          <w:iCs/>
        </w:rPr>
        <w:t>[</w:t>
      </w:r>
      <w:r>
        <w:rPr>
          <w:rFonts w:cs="Calibri Light" w:ascii="Calibri Light" w:hAnsi="Calibri Light" w:asciiTheme="majorHAnsi" w:cstheme="majorHAnsi" w:hAnsiTheme="majorHAnsi"/>
          <w:i/>
        </w:rPr>
        <w:t>Se référer</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i/>
          <w:iCs/>
        </w:rPr>
        <w:t>au texte particulier de l’Autorité chargée des marchés publics définissant les conditions d’exercice des travaux en régie]</w:t>
      </w:r>
    </w:p>
    <w:p>
      <w:pPr>
        <w:pStyle w:val="Normal"/>
        <w:widowControl w:val="false"/>
        <w:jc w:val="both"/>
        <w:rPr>
          <w:rFonts w:ascii="Calibri Light" w:hAnsi="Calibri Light" w:cs="Calibri Light" w:asciiTheme="majorHAnsi" w:cstheme="majorHAnsi" w:hAnsiTheme="majorHAnsi"/>
          <w:i/>
          <w:i/>
          <w:iCs/>
          <w:sz w:val="10"/>
          <w:szCs w:val="10"/>
        </w:rPr>
      </w:pPr>
      <w:r>
        <w:rPr>
          <w:rFonts w:cs="Calibri Light" w:cstheme="majorHAnsi" w:ascii="Calibri Light" w:hAnsi="Calibri Light"/>
          <w:i/>
          <w:iCs/>
          <w:sz w:val="10"/>
          <w:szCs w:val="10"/>
        </w:rPr>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pPr>
        <w:pStyle w:val="Normal"/>
        <w:widowControl w:val="false"/>
        <w:jc w:val="both"/>
        <w:rPr>
          <w:rFonts w:ascii="Calibri Light" w:hAnsi="Calibri Light" w:cs="Calibri Light" w:asciiTheme="majorHAnsi" w:cstheme="majorHAnsi" w:hAnsiTheme="majorHAnsi"/>
          <w:i/>
          <w:i/>
          <w:iCs/>
          <w:sz w:val="10"/>
          <w:szCs w:val="10"/>
        </w:rPr>
      </w:pPr>
      <w:r>
        <w:rPr>
          <w:rFonts w:cs="Calibri Light" w:cstheme="majorHAnsi" w:ascii="Calibri Light" w:hAnsi="Calibri Light"/>
          <w:i/>
          <w:iCs/>
          <w:sz w:val="10"/>
          <w:szCs w:val="10"/>
        </w:rPr>
      </w:r>
    </w:p>
    <w:p>
      <w:pPr>
        <w:pStyle w:val="CCAParticle"/>
        <w:rPr>
          <w:rFonts w:ascii="Calibri Light" w:hAnsi="Calibri Light" w:cs="Calibri Light" w:asciiTheme="majorHAnsi" w:cstheme="majorHAnsi" w:hAnsiTheme="majorHAnsi"/>
        </w:rPr>
      </w:pPr>
      <w:bookmarkStart w:id="382" w:name="_Toc157306095"/>
      <w:bookmarkStart w:id="383" w:name="_Toc97557107"/>
      <w:bookmarkStart w:id="384" w:name="_Toc530307823"/>
      <w:r>
        <w:rPr>
          <w:rFonts w:cs="Calibri Light" w:ascii="Calibri Light" w:hAnsi="Calibri Light" w:asciiTheme="majorHAnsi" w:cstheme="majorHAnsi" w:hAnsiTheme="majorHAnsi"/>
        </w:rPr>
        <w:t>Article 36 Valorisation des approvisionnements</w:t>
      </w:r>
      <w:bookmarkEnd w:id="382"/>
      <w:bookmarkEnd w:id="383"/>
      <w:bookmarkEnd w:id="384"/>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36.1. Des acomptes pour approvisionnement peuvent être accordés en raison des dépenses engagées en vue de l’exécution des travaux, fournitures ou services qui font l’objet d’un marché</w:t>
      </w:r>
      <w:r>
        <w:rPr>
          <w:rFonts w:cs="Calibri Light" w:ascii="Calibri Light" w:hAnsi="Calibri Light" w:asciiTheme="majorHAnsi" w:cstheme="majorHAnsi" w:hAnsiTheme="majorHAnsi"/>
          <w:i/>
          <w:iCs/>
        </w:rPr>
        <w:t>. Les modalités de paiement desdites avances sont fixées dans le code des marchés publics.</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36.2. Il n’est pas demandé de caution pour les acomptes sur approvisionnements.</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36.3 Dans tous les cas, le cocontractant de l’administration est responsable du gardiennage des matériaux ayant donnés lieu à une avance pour approvisionnement jusqu’à la réception des travaux.</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85" w:name="_Toc97557108"/>
      <w:bookmarkStart w:id="386" w:name="_Toc530307824"/>
      <w:bookmarkStart w:id="387" w:name="_Toc157306096"/>
      <w:r>
        <w:rPr>
          <w:rFonts w:cs="Calibri Light" w:ascii="Calibri Light" w:hAnsi="Calibri Light" w:asciiTheme="majorHAnsi" w:cstheme="majorHAnsi" w:hAnsiTheme="majorHAnsi"/>
        </w:rPr>
        <w:t>Article 37 Avances</w:t>
      </w:r>
      <w:bookmarkEnd w:id="387"/>
      <w:r>
        <w:rPr>
          <w:rFonts w:cs="Calibri Light" w:ascii="Calibri Light" w:hAnsi="Calibri Light" w:asciiTheme="majorHAnsi" w:cstheme="majorHAnsi" w:hAnsiTheme="majorHAnsi"/>
        </w:rPr>
        <w:t xml:space="preserve"> </w:t>
      </w:r>
      <w:bookmarkEnd w:id="385"/>
      <w:bookmarkEnd w:id="386"/>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37.1. Le Maître d’Ouvrage ou le </w:t>
      </w:r>
      <w:r>
        <w:rPr>
          <w:rFonts w:cs="Calibri Light" w:ascii="Calibri Light" w:hAnsi="Calibri Light" w:asciiTheme="majorHAnsi" w:cstheme="majorHAnsi" w:hAnsiTheme="majorHAnsi"/>
          <w:iCs/>
        </w:rPr>
        <w:t xml:space="preserve">Maître d’Ouvrage Délégué n’accordera pas </w:t>
      </w:r>
      <w:r>
        <w:rPr>
          <w:rFonts w:cs="Calibri Light" w:ascii="Calibri Light" w:hAnsi="Calibri Light" w:asciiTheme="majorHAnsi" w:cstheme="majorHAnsi" w:hAnsiTheme="majorHAnsi"/>
        </w:rPr>
        <w:t>une avance de démarrage.</w:t>
      </w:r>
    </w:p>
    <w:p>
      <w:pPr>
        <w:pStyle w:val="Normal"/>
        <w:widowControl w:val="false"/>
        <w:jc w:val="both"/>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i/>
          <w:shd w:fill="FFFFD7" w:val="clear"/>
        </w:rPr>
        <w:t xml:space="preserve">37.2 L’avance de démarrage peut être obtenue par le co-contractant de l’administration sur simple demande adressée au Maître d’ouvrage ou au </w:t>
      </w:r>
      <w:r>
        <w:rPr>
          <w:rFonts w:cs="Calibri Light" w:ascii="Calibri Light" w:hAnsi="Calibri Light" w:cstheme="majorHAnsi"/>
          <w:i/>
          <w:iCs/>
          <w:shd w:fill="FFFFD7" w:val="clear"/>
        </w:rPr>
        <w:t>Maître d’Ouvrage Délégué sans justificatif. Cette</w:t>
      </w:r>
      <w:r>
        <w:rPr>
          <w:rFonts w:cs="Calibri Light" w:ascii="Calibri Light" w:hAnsi="Calibri Light" w:cstheme="majorHAnsi"/>
          <w:i/>
          <w:shd w:fill="FFFFD7" w:val="clear"/>
        </w:rPr>
        <w:t xml:space="preserve"> avance commence à être remboursée par déduction d’un pourcentage : </w:t>
      </w:r>
      <w:r>
        <w:rPr>
          <w:rFonts w:cs="Calibri Light" w:ascii="Calibri Light" w:hAnsi="Calibri Light" w:cstheme="majorHAnsi"/>
          <w:i/>
          <w:iCs/>
          <w:shd w:fill="FFFFD7" w:val="clear"/>
        </w:rPr>
        <w:t>[</w:t>
      </w:r>
      <w:r>
        <w:rPr>
          <w:rFonts w:cs="Calibri Light" w:ascii="Calibri Light" w:hAnsi="Calibri Light" w:cstheme="majorHAnsi"/>
          <w:i/>
          <w:shd w:fill="FFFFD7" w:val="clear"/>
        </w:rPr>
        <w:t>A préciser</w:t>
      </w:r>
      <w:r>
        <w:rPr>
          <w:rFonts w:cs="Calibri Light" w:ascii="Calibri Light" w:hAnsi="Calibri Light" w:cstheme="majorHAnsi"/>
          <w:i/>
          <w:iCs/>
          <w:shd w:fill="FFFFD7" w:val="clear"/>
        </w:rPr>
        <w:t xml:space="preserve">] sur chaque décompte dès lors que le cumul des travaux atteint 40% du montant du marché. Le versement de l'avance de démarrage intervient postérieurement à la mise en place des cautions exigibles, conformément aux dispositions du code des• marchés publics. </w:t>
      </w:r>
    </w:p>
    <w:p>
      <w:pPr>
        <w:pStyle w:val="Normal"/>
        <w:widowControl w:val="false"/>
        <w:jc w:val="both"/>
        <w:rPr>
          <w:rFonts w:ascii="Calibri Light" w:hAnsi="Calibri Light" w:cs="Calibri Light" w:asciiTheme="majorHAnsi" w:cstheme="majorHAnsi" w:hAnsiTheme="majorHAnsi"/>
          <w:i/>
          <w:i/>
          <w:iCs/>
          <w:sz w:val="10"/>
          <w:szCs w:val="10"/>
          <w:highlight w:val="none"/>
          <w:shd w:fill="FFFFD7" w:val="clear"/>
        </w:rPr>
      </w:pPr>
      <w:r>
        <w:rPr>
          <w:rFonts w:cs="Calibri Light" w:cstheme="majorHAnsi" w:ascii="Calibri Light" w:hAnsi="Calibri Light"/>
          <w:i/>
          <w:iCs/>
          <w:sz w:val="10"/>
          <w:szCs w:val="10"/>
          <w:shd w:fill="FFFFD7" w:val="clear"/>
        </w:rPr>
      </w:r>
    </w:p>
    <w:p>
      <w:pPr>
        <w:pStyle w:val="Normal"/>
        <w:widowControl w:val="false"/>
        <w:jc w:val="both"/>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bCs/>
          <w:i/>
          <w:shd w:fill="FFFFD7" w:val="clear"/>
        </w:rPr>
        <w:t>37.3</w:t>
        <w:tab/>
      </w:r>
      <w:r>
        <w:rPr>
          <w:rFonts w:cs="Calibri Light" w:ascii="Calibri Light" w:hAnsi="Calibri Light" w:cstheme="majorHAnsi"/>
          <w:i/>
          <w:shd w:fill="FFFFD7" w:val="clear"/>
        </w:rPr>
        <w:t>La totalité de l’avance doit être remboursée au plus tard dès le moment où la valeur en prix de base des prestations réalisées atteint quatre-vingt pour cent (80%) du montant du marché.</w:t>
      </w:r>
    </w:p>
    <w:p>
      <w:pPr>
        <w:pStyle w:val="Normal"/>
        <w:widowControl w:val="false"/>
        <w:jc w:val="both"/>
        <w:rPr>
          <w:rFonts w:ascii="Calibri Light" w:hAnsi="Calibri Light" w:cs="Calibri Light" w:asciiTheme="majorHAnsi" w:cstheme="majorHAnsi" w:hAnsiTheme="majorHAnsi"/>
          <w:i/>
          <w:i/>
          <w:sz w:val="10"/>
          <w:szCs w:val="10"/>
          <w:highlight w:val="none"/>
          <w:shd w:fill="FFFFD7" w:val="clear"/>
        </w:rPr>
      </w:pPr>
      <w:r>
        <w:rPr>
          <w:rFonts w:cs="Calibri Light" w:cstheme="majorHAnsi" w:ascii="Calibri Light" w:hAnsi="Calibri Light"/>
          <w:i/>
          <w:sz w:val="10"/>
          <w:szCs w:val="10"/>
          <w:shd w:fill="FFFFD7" w:val="clear"/>
        </w:rPr>
      </w:r>
    </w:p>
    <w:p>
      <w:pPr>
        <w:pStyle w:val="Normal"/>
        <w:widowControl w:val="false"/>
        <w:jc w:val="both"/>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i/>
          <w:shd w:fill="FFFFD7" w:val="clear"/>
        </w:rPr>
        <w:t>37.4</w:t>
        <w:tab/>
        <w:t>Au fur et à mesure du remboursement des avances, le Maître d’Ouvrage ou le</w:t>
      </w:r>
      <w:r>
        <w:rPr>
          <w:rFonts w:cs="Calibri Light" w:ascii="Calibri Light" w:hAnsi="Calibri Light" w:cstheme="majorHAnsi"/>
          <w:i/>
          <w:iCs/>
          <w:shd w:fill="FFFFD7" w:val="clear"/>
        </w:rPr>
        <w:t xml:space="preserve"> Maître d’Ouvrage Délégué</w:t>
      </w:r>
      <w:r>
        <w:rPr>
          <w:rFonts w:cs="Calibri Light" w:ascii="Calibri Light" w:hAnsi="Calibri Light" w:cstheme="majorHAnsi"/>
          <w:i/>
          <w:shd w:fill="FFFFD7" w:val="clear"/>
        </w:rPr>
        <w:t xml:space="preserve"> donnera la mainlevée de la partie de la caution correspondante, sur demande expresse du cocontractant de l’administration.</w:t>
      </w:r>
    </w:p>
    <w:p>
      <w:pPr>
        <w:pStyle w:val="Normal"/>
        <w:widowControl w:val="false"/>
        <w:jc w:val="both"/>
        <w:rPr>
          <w:rFonts w:ascii="Calibri Light" w:hAnsi="Calibri Light" w:cs="Calibri Light" w:asciiTheme="majorHAnsi" w:cstheme="majorHAnsi" w:hAnsiTheme="majorHAnsi"/>
          <w:i/>
          <w:i/>
          <w:sz w:val="10"/>
          <w:szCs w:val="10"/>
          <w:highlight w:val="none"/>
          <w:shd w:fill="FFFFD7" w:val="clear"/>
        </w:rPr>
      </w:pPr>
      <w:r>
        <w:rPr>
          <w:rFonts w:cs="Calibri Light" w:cstheme="majorHAnsi" w:ascii="Calibri Light" w:hAnsi="Calibri Light"/>
          <w:i/>
          <w:sz w:val="10"/>
          <w:szCs w:val="10"/>
          <w:shd w:fill="FFFFD7" w:val="clear"/>
        </w:rPr>
      </w:r>
    </w:p>
    <w:p>
      <w:pPr>
        <w:pStyle w:val="Normal"/>
        <w:widowControl w:val="false"/>
        <w:jc w:val="both"/>
        <w:rPr>
          <w:rFonts w:ascii="Calibri Light" w:hAnsi="Calibri Light" w:cs="Calibri Light" w:asciiTheme="majorHAnsi" w:cstheme="majorHAnsi" w:hAnsiTheme="majorHAnsi"/>
          <w:highlight w:val="none"/>
          <w:shd w:fill="FFFFD7" w:val="clear"/>
        </w:rPr>
      </w:pPr>
      <w:r>
        <w:rPr>
          <w:rFonts w:cs="Calibri Light" w:ascii="Calibri Light" w:hAnsi="Calibri Light" w:cstheme="majorHAnsi"/>
          <w:i/>
          <w:shd w:fill="FFFFD7" w:val="clear"/>
        </w:rP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88" w:name="_Toc157306097"/>
      <w:bookmarkStart w:id="389" w:name="_Toc97557109"/>
      <w:bookmarkStart w:id="390" w:name="_Toc530307825"/>
      <w:r>
        <w:rPr>
          <w:rFonts w:cs="Calibri Light" w:ascii="Calibri Light" w:hAnsi="Calibri Light" w:asciiTheme="majorHAnsi" w:cstheme="majorHAnsi" w:hAnsiTheme="majorHAnsi"/>
        </w:rPr>
        <w:t>Article 38 Règlement des travaux</w:t>
      </w:r>
      <w:bookmarkEnd w:id="388"/>
      <w:bookmarkEnd w:id="389"/>
      <w:bookmarkEnd w:id="390"/>
    </w:p>
    <w:p>
      <w:pPr>
        <w:pStyle w:val="Normal"/>
        <w:widowControl w:val="false"/>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38.1. Constatation des travaux exécutés</w:t>
      </w:r>
    </w:p>
    <w:p>
      <w:pPr>
        <w:pStyle w:val="Normal"/>
        <w:widowControl w:val="false"/>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
          <w:iCs/>
        </w:rPr>
        <w:t xml:space="preserve">Avant la fin de chaque mois, </w:t>
      </w:r>
      <w:r>
        <w:rPr>
          <w:rFonts w:cs="Calibri Light" w:ascii="Calibri Light" w:hAnsi="Calibri Light" w:asciiTheme="majorHAnsi" w:cstheme="majorHAnsi" w:hAnsiTheme="majorHAnsi"/>
        </w:rPr>
        <w:t xml:space="preserve">le cocontractant de l’administration </w:t>
      </w:r>
      <w:r>
        <w:rPr>
          <w:rFonts w:cs="Calibri Light" w:ascii="Calibri Light" w:hAnsi="Calibri Light" w:asciiTheme="majorHAnsi" w:cstheme="majorHAnsi" w:hAnsiTheme="majorHAnsi"/>
          <w:i/>
          <w:iCs/>
        </w:rPr>
        <w:t xml:space="preserve">et l’Ingénieur [ou le Maître d’Œuvre le cas échéant], </w:t>
      </w:r>
      <w:r>
        <w:rPr>
          <w:rFonts w:cs="Calibri Light" w:ascii="Calibri Light" w:hAnsi="Calibri Light" w:asciiTheme="majorHAnsi" w:cstheme="majorHAnsi" w:hAnsiTheme="majorHAnsi"/>
          <w:iCs/>
        </w:rPr>
        <w:t>établissent un attachement contradictoire qui récapitule et fixe les quantités réalisées et constatées pour chaque poste du bordereau au cours du mois et pouvant donner droit au paiement.</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iCs/>
        </w:rPr>
        <w:t>38.2. Décomptes provisoires</w:t>
      </w:r>
      <w:r>
        <w:rPr>
          <w:rFonts w:cs="Calibri Light" w:ascii="Calibri Light" w:hAnsi="Calibri Light" w:asciiTheme="majorHAnsi" w:cstheme="majorHAnsi" w:hAnsiTheme="majorHAnsi"/>
          <w:b/>
          <w:bCs/>
          <w:i/>
          <w:iCs/>
        </w:rPr>
        <w:t xml:space="preserve"> </w:t>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Les décomptes provisoires doivent être établis en sept exemplaires à une fréquence de :</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iCs/>
        </w:rPr>
        <w:t>[</w:t>
      </w:r>
      <w:r>
        <w:rPr>
          <w:rFonts w:cs="Calibri Light" w:ascii="Calibri Light" w:hAnsi="Calibri Light" w:asciiTheme="majorHAnsi" w:cstheme="majorHAnsi" w:hAnsiTheme="majorHAnsi"/>
        </w:rPr>
        <w:t>A préciser</w:t>
      </w:r>
      <w:r>
        <w:rPr>
          <w:rFonts w:cs="Calibri Light" w:ascii="Calibri Light" w:hAnsi="Calibri Light" w:asciiTheme="majorHAnsi" w:cstheme="majorHAnsi" w:hAnsiTheme="majorHAnsi"/>
          <w:iCs/>
        </w:rPr>
        <w:t xml:space="preserve"> comprise entre un (01) et trois (3) mois</w:t>
      </w:r>
      <w:r>
        <w:rPr>
          <w:rFonts w:cs="Calibri Light" w:ascii="Calibri Light" w:hAnsi="Calibri Light" w:asciiTheme="majorHAnsi" w:cstheme="majorHAnsi" w:hAnsiTheme="majorHAnsi"/>
          <w:i/>
          <w:iCs/>
        </w:rPr>
        <w:t xml:space="preserve">]. </w:t>
      </w:r>
    </w:p>
    <w:p>
      <w:pPr>
        <w:pStyle w:val="Normal"/>
        <w:widowControl w:val="false"/>
        <w:jc w:val="both"/>
        <w:rPr>
          <w:rFonts w:ascii="Calibri Light" w:hAnsi="Calibri Light" w:cs="Calibri Light" w:asciiTheme="majorHAnsi" w:cstheme="majorHAnsi" w:hAnsiTheme="majorHAnsi"/>
          <w:i/>
          <w:i/>
          <w:iCs/>
          <w:color w:val="000000" w:themeColor="text1"/>
        </w:rPr>
      </w:pPr>
      <w:r>
        <w:rPr>
          <w:rFonts w:cs="Calibri Light" w:ascii="Calibri Light" w:hAnsi="Calibri Light" w:asciiTheme="majorHAnsi" w:cstheme="majorHAnsi" w:hAnsiTheme="majorHAnsi"/>
          <w:i/>
          <w:iCs/>
          <w:color w:val="000000" w:themeColor="text1"/>
        </w:rPr>
        <w:t xml:space="preserve">Le Maître d’œuvre ou l’Ingénieur dispose d’un délai de </w:t>
      </w:r>
      <w:r>
        <w:rPr>
          <w:rFonts w:cs="Calibri Light" w:ascii="Calibri Light" w:hAnsi="Calibri Light" w:asciiTheme="majorHAnsi" w:cstheme="majorHAnsi" w:hAnsiTheme="majorHAnsi"/>
          <w:color w:val="000000" w:themeColor="text1"/>
        </w:rPr>
        <w:t xml:space="preserve">: </w:t>
      </w:r>
      <w:r>
        <w:rPr>
          <w:rFonts w:cs="Calibri Light" w:ascii="Calibri Light" w:hAnsi="Calibri Light" w:asciiTheme="majorHAnsi" w:cstheme="majorHAnsi" w:hAnsiTheme="majorHAnsi"/>
          <w:i/>
          <w:iCs/>
          <w:color w:val="000000" w:themeColor="text1"/>
        </w:rPr>
        <w:t>[</w:t>
      </w:r>
      <w:r>
        <w:rPr>
          <w:rFonts w:cs="Calibri Light" w:ascii="Calibri Light" w:hAnsi="Calibri Light" w:asciiTheme="majorHAnsi" w:cstheme="majorHAnsi" w:hAnsiTheme="majorHAnsi"/>
          <w:color w:val="000000" w:themeColor="text1"/>
        </w:rPr>
        <w:t>A préciser</w:t>
      </w:r>
      <w:r>
        <w:rPr>
          <w:rFonts w:cs="Calibri Light" w:ascii="Calibri Light" w:hAnsi="Calibri Light" w:asciiTheme="majorHAnsi" w:cstheme="majorHAnsi" w:hAnsiTheme="majorHAnsi"/>
          <w:i/>
          <w:iCs/>
          <w:color w:val="000000" w:themeColor="text1"/>
        </w:rPr>
        <w:t xml:space="preserve"> (un délai de zéro (0) à sept (7) jours ouvrables maxi)] pour transmettre au Chef de service du marché, le projet de décompte qu’il a approuvé. </w:t>
      </w:r>
    </w:p>
    <w:p>
      <w:pPr>
        <w:pStyle w:val="Normal"/>
        <w:widowControl w:val="false"/>
        <w:jc w:val="both"/>
        <w:rPr>
          <w:rFonts w:ascii="Calibri Light" w:hAnsi="Calibri Light" w:cs="Calibri Light" w:asciiTheme="majorHAnsi" w:cstheme="majorHAnsi" w:hAnsiTheme="majorHAnsi"/>
          <w:color w:val="000000" w:themeColor="text1"/>
          <w:sz w:val="10"/>
          <w:szCs w:val="10"/>
        </w:rPr>
      </w:pPr>
      <w:r>
        <w:rPr>
          <w:rFonts w:cs="Calibri Light" w:cstheme="majorHAnsi" w:ascii="Calibri Light" w:hAnsi="Calibri Light"/>
          <w:color w:val="000000" w:themeColor="text1"/>
          <w:sz w:val="10"/>
          <w:szCs w:val="10"/>
        </w:rPr>
      </w:r>
    </w:p>
    <w:p>
      <w:pPr>
        <w:pStyle w:val="Normal"/>
        <w:widowControl w:val="false"/>
        <w:jc w:val="both"/>
        <w:rPr>
          <w:rFonts w:ascii="Calibri Light" w:hAnsi="Calibri Light" w:cs="Calibri Light" w:asciiTheme="majorHAnsi" w:cstheme="majorHAnsi" w:hAnsiTheme="majorHAnsi"/>
          <w:i/>
          <w:i/>
          <w:iCs/>
          <w:color w:val="000000" w:themeColor="text1"/>
        </w:rPr>
      </w:pPr>
      <w:r>
        <w:rPr>
          <w:rFonts w:cs="Calibri Light" w:ascii="Calibri Light" w:hAnsi="Calibri Light" w:asciiTheme="majorHAnsi" w:cstheme="majorHAnsi" w:hAnsiTheme="majorHAnsi"/>
          <w:i/>
          <w:iCs/>
          <w:color w:val="000000" w:themeColor="text1"/>
        </w:rPr>
        <w:t xml:space="preserve">Le chef de service quant à lui dispose d’un délai de </w:t>
      </w:r>
      <w:r>
        <w:rPr>
          <w:rFonts w:cs="Calibri Light" w:ascii="Calibri Light" w:hAnsi="Calibri Light" w:asciiTheme="majorHAnsi" w:cstheme="majorHAnsi" w:hAnsiTheme="majorHAnsi"/>
          <w:color w:val="000000" w:themeColor="text1"/>
        </w:rPr>
        <w:t xml:space="preserve">: </w:t>
      </w:r>
      <w:r>
        <w:rPr>
          <w:rFonts w:cs="Calibri Light" w:ascii="Calibri Light" w:hAnsi="Calibri Light" w:asciiTheme="majorHAnsi" w:cstheme="majorHAnsi" w:hAnsiTheme="majorHAnsi"/>
          <w:i/>
          <w:iCs/>
          <w:color w:val="000000" w:themeColor="text1"/>
        </w:rPr>
        <w:t>[</w:t>
      </w:r>
      <w:r>
        <w:rPr>
          <w:rFonts w:cs="Calibri Light" w:ascii="Calibri Light" w:hAnsi="Calibri Light" w:asciiTheme="majorHAnsi" w:cstheme="majorHAnsi" w:hAnsiTheme="majorHAnsi"/>
          <w:color w:val="000000" w:themeColor="text1"/>
        </w:rPr>
        <w:t xml:space="preserve">A préciser, (de zéro (0) à </w:t>
      </w:r>
      <w:r>
        <w:rPr>
          <w:rFonts w:cs="Calibri Light" w:ascii="Calibri Light" w:hAnsi="Calibri Light" w:asciiTheme="majorHAnsi" w:cstheme="majorHAnsi" w:hAnsiTheme="majorHAnsi"/>
          <w:i/>
          <w:iCs/>
          <w:color w:val="000000" w:themeColor="text1"/>
        </w:rPr>
        <w:t>vingt-un (21) jours ouvrables maxi] pour procéder à la liquidation et sa transmission au comptable chargé du paiement avec copie à l’organisme chargé du contrôle externe.</w:t>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Les copies des décomptes provisoires doivent être transmises au Ministère en charge des marchés publics et à l’organisme chargé de la régulation des marchés publics.</w:t>
      </w:r>
    </w:p>
    <w:p>
      <w:pPr>
        <w:pStyle w:val="Normal"/>
        <w:widowControl w:val="false"/>
        <w:jc w:val="both"/>
        <w:rPr>
          <w:rFonts w:ascii="Calibri Light" w:hAnsi="Calibri Light" w:cs="Calibri Light" w:asciiTheme="majorHAnsi" w:cstheme="majorHAnsi" w:hAnsiTheme="majorHAnsi"/>
          <w:i/>
          <w:i/>
          <w:iCs/>
          <w:sz w:val="10"/>
          <w:szCs w:val="10"/>
        </w:rPr>
      </w:pPr>
      <w:r>
        <w:rPr>
          <w:rFonts w:cs="Calibri Light" w:cstheme="majorHAnsi" w:ascii="Calibri Light" w:hAnsi="Calibri Light"/>
          <w:i/>
          <w:iCs/>
          <w:sz w:val="10"/>
          <w:szCs w:val="10"/>
        </w:rPr>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Le délai maximum accordé au comptable assignataire pour le règlement des acomptes est fixé à quatre-vingt-dix (90) jours à compter de la date de réception des décomptes transmis par le chef de service du marché.</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 xml:space="preserve">Le montant HTVA de l’acompte à payer </w:t>
      </w:r>
      <w:r>
        <w:rPr>
          <w:rFonts w:cs="Calibri Light" w:ascii="Calibri Light" w:hAnsi="Calibri Light" w:asciiTheme="majorHAnsi" w:cstheme="majorHAnsi" w:hAnsiTheme="majorHAnsi"/>
        </w:rPr>
        <w:t xml:space="preserve">au cocontractant de l’administration </w:t>
      </w:r>
      <w:r>
        <w:rPr>
          <w:rFonts w:cs="Calibri Light" w:ascii="Calibri Light" w:hAnsi="Calibri Light" w:asciiTheme="majorHAnsi" w:cstheme="majorHAnsi" w:hAnsiTheme="majorHAnsi"/>
          <w:i/>
          <w:iCs/>
        </w:rPr>
        <w:t>sera mandaté comme suit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 xml:space="preserve">HTVA - AIR ou TSR] versé directement au compte du </w:t>
      </w:r>
      <w:r>
        <w:rPr>
          <w:rFonts w:cs="Calibri Light" w:ascii="Calibri Light" w:hAnsi="Calibri Light" w:asciiTheme="majorHAnsi" w:cstheme="majorHAnsi" w:hAnsiTheme="majorHAnsi"/>
        </w:rPr>
        <w:t xml:space="preserve">cocontractant de l’administration </w:t>
      </w:r>
      <w:r>
        <w:rPr>
          <w:rFonts w:cs="Calibri Light" w:ascii="Calibri Light" w:hAnsi="Calibri Light" w:asciiTheme="majorHAnsi" w:cstheme="majorHAnsi" w:hAnsiTheme="majorHAnsi"/>
          <w:i/>
          <w:iCs/>
        </w:rPr>
        <w:t>;</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TVA au taux en vigueur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[AIR ou TSR] versé au Trésor public au titre de l’AIR ou de la TSR dû par le cocontractant ;</w:t>
      </w:r>
    </w:p>
    <w:p>
      <w:pPr>
        <w:pStyle w:val="Normal"/>
        <w:widowControl w:val="false"/>
        <w:ind w:left="567"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b/>
          <w:b/>
          <w:bCs/>
          <w:iCs/>
        </w:rPr>
      </w:pPr>
      <w:r>
        <w:rPr>
          <w:rFonts w:cs="Calibri Light" w:ascii="Calibri Light" w:hAnsi="Calibri Light" w:asciiTheme="majorHAnsi" w:cstheme="majorHAnsi" w:hAnsiTheme="majorHAnsi"/>
          <w:b/>
          <w:bCs/>
          <w:iCs/>
        </w:rPr>
        <w:t xml:space="preserve">38.3. Décompte final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[Indiquer le délai dont dispose le cocontractant de l’administration pour transmettre le projet au Maître d’Œuvre</w:t>
      </w:r>
      <w:r>
        <w:rPr>
          <w:rFonts w:cs="Calibri Light" w:ascii="Calibri Light" w:hAnsi="Calibri Light" w:asciiTheme="majorHAnsi" w:cstheme="majorHAnsi" w:hAnsiTheme="majorHAnsi"/>
          <w:i/>
          <w:iCs/>
          <w:color w:val="FF0000"/>
        </w:rPr>
        <w:t xml:space="preserve"> </w:t>
      </w:r>
      <w:r>
        <w:rPr>
          <w:rFonts w:cs="Calibri Light" w:ascii="Calibri Light" w:hAnsi="Calibri Light" w:asciiTheme="majorHAnsi" w:cstheme="majorHAnsi" w:hAnsiTheme="majorHAnsi"/>
          <w:i/>
          <w:iCs/>
        </w:rPr>
        <w:t>ou à l’ingénieur, après la date de réception provisoire des travaux (1 mois maxi)]</w:t>
      </w:r>
    </w:p>
    <w:p>
      <w:pPr>
        <w:pStyle w:val="Normal"/>
        <w:widowControl w:val="false"/>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rPr>
        <w:t xml:space="preserve">Après achèvement des travaux et dans un délai maximum de </w:t>
      </w:r>
      <w:r>
        <w:rPr>
          <w:rFonts w:cs="Calibri Light" w:ascii="Calibri Light" w:hAnsi="Calibri Light" w:asciiTheme="majorHAnsi" w:cstheme="majorHAnsi" w:hAnsiTheme="majorHAnsi"/>
          <w:i/>
          <w:iCs/>
          <w:highlight w:val="yellow"/>
        </w:rPr>
        <w:t>[</w:t>
      </w:r>
      <w:r>
        <w:rPr>
          <w:rFonts w:cs="Calibri Light" w:ascii="Calibri Light" w:hAnsi="Calibri Light" w:asciiTheme="majorHAnsi" w:cstheme="majorHAnsi" w:hAnsiTheme="majorHAnsi"/>
          <w:highlight w:val="yellow"/>
        </w:rPr>
        <w:t>A préciser</w:t>
      </w:r>
      <w:r>
        <w:rPr>
          <w:rFonts w:cs="Calibri Light" w:ascii="Calibri Light" w:hAnsi="Calibri Light" w:asciiTheme="majorHAnsi" w:cstheme="majorHAnsi" w:hAnsiTheme="majorHAnsi"/>
          <w:i/>
          <w:iCs/>
          <w:highlight w:val="yellow"/>
        </w:rPr>
        <w:t xml:space="preserve">] </w:t>
      </w:r>
      <w:r>
        <w:rPr>
          <w:rFonts w:cs="Calibri Light" w:ascii="Calibri Light" w:hAnsi="Calibri Light" w:asciiTheme="majorHAnsi" w:cstheme="majorHAnsi" w:hAnsiTheme="majorHAnsi"/>
          <w:iCs/>
          <w:highlight w:val="yellow"/>
        </w:rPr>
        <w:t>jours</w:t>
      </w:r>
      <w:r>
        <w:rPr>
          <w:rFonts w:cs="Calibri Light" w:ascii="Calibri Light" w:hAnsi="Calibri Light" w:asciiTheme="majorHAnsi" w:cstheme="majorHAnsi" w:hAnsiTheme="majorHAnsi"/>
          <w:iCs/>
        </w:rPr>
        <w:t xml:space="preserve">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pPr>
        <w:pStyle w:val="Normal"/>
        <w:widowControl w:val="false"/>
        <w:jc w:val="both"/>
        <w:rPr>
          <w:rFonts w:ascii="Calibri Light" w:hAnsi="Calibri Light" w:cs="Calibri Light" w:asciiTheme="majorHAnsi" w:cstheme="majorHAnsi" w:hAnsiTheme="majorHAnsi"/>
          <w:iCs/>
          <w:sz w:val="10"/>
          <w:szCs w:val="10"/>
        </w:rPr>
      </w:pPr>
      <w:r>
        <w:rPr>
          <w:rFonts w:cs="Calibri Light" w:cstheme="majorHAnsi" w:ascii="Calibri Light" w:hAnsi="Calibri Light"/>
          <w:iCs/>
          <w:sz w:val="10"/>
          <w:szCs w:val="10"/>
        </w:rPr>
      </w:r>
    </w:p>
    <w:p>
      <w:pPr>
        <w:pStyle w:val="Normal"/>
        <w:widowControl w:val="false"/>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 xml:space="preserve">Ce projet de décompte final, une fois rectifié par le Maître d’œuvre ou l’ingénieur et accepté par </w:t>
      </w:r>
      <w:r>
        <w:rPr>
          <w:rFonts w:cs="Calibri Light" w:ascii="Calibri Light" w:hAnsi="Calibri Light" w:asciiTheme="majorHAnsi" w:cstheme="majorHAnsi" w:hAnsiTheme="majorHAnsi"/>
          <w:i/>
          <w:iCs/>
        </w:rPr>
        <w:t>le Chef de service</w:t>
      </w:r>
      <w:r>
        <w:rPr>
          <w:rFonts w:cs="Calibri Light" w:ascii="Calibri Light" w:hAnsi="Calibri Light" w:asciiTheme="majorHAnsi" w:cstheme="majorHAnsi" w:hAnsiTheme="majorHAnsi"/>
          <w:iCs/>
        </w:rPr>
        <w:t xml:space="preserve"> du marché devient final. Il sert à l’établissement de l’acompte pour solde du marché, établi dans les mêmes conditions que celles définies pour l’établissement des décomptes mensuels.</w:t>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b/>
        </w:rPr>
        <w:t>38.3.2</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i/>
          <w:iCs/>
        </w:rPr>
        <w:t xml:space="preserve">[Indiquer le délai dont dispose le Chef de service pour notifier le projet rectifié et accepté au Maître d’Œuvre, (1 mois maximum)]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b/>
        </w:rPr>
        <w:t>38.3.4.</w:t>
      </w:r>
      <w:r>
        <w:rPr>
          <w:rFonts w:cs="Calibri Light" w:ascii="Calibri Light" w:hAnsi="Calibri Light" w:asciiTheme="majorHAnsi" w:cstheme="majorHAnsi" w:hAnsiTheme="majorHAnsi"/>
        </w:rPr>
        <w:t xml:space="preserve"> Le</w:t>
      </w:r>
      <w:r>
        <w:rPr>
          <w:rFonts w:cs="Calibri Light" w:ascii="Calibri Light" w:hAnsi="Calibri Light" w:asciiTheme="majorHAnsi" w:cstheme="majorHAnsi" w:hAnsiTheme="majorHAnsi"/>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pPr>
        <w:pStyle w:val="Normal"/>
        <w:widowControl w:val="false"/>
        <w:jc w:val="both"/>
        <w:rPr>
          <w:rFonts w:ascii="Calibri Light" w:hAnsi="Calibri Light" w:cs="Calibri Light" w:asciiTheme="majorHAnsi" w:cstheme="majorHAnsi" w:hAnsiTheme="majorHAnsi"/>
          <w:i/>
          <w:i/>
          <w:iCs/>
          <w:sz w:val="10"/>
          <w:szCs w:val="10"/>
        </w:rPr>
      </w:pPr>
      <w:r>
        <w:rPr>
          <w:rFonts w:cs="Calibri Light" w:cstheme="majorHAnsi" w:ascii="Calibri Light" w:hAnsi="Calibri Light"/>
          <w:i/>
          <w:iCs/>
          <w:sz w:val="10"/>
          <w:szCs w:val="10"/>
        </w:rPr>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Le règlement du différend intervient alors selon les dispositions du code des marchés publics en vigueur et du CCAG applicable.</w:t>
      </w:r>
    </w:p>
    <w:p>
      <w:pPr>
        <w:pStyle w:val="Normal"/>
        <w:widowControl w:val="false"/>
        <w:jc w:val="both"/>
        <w:rPr>
          <w:rFonts w:ascii="Calibri Light" w:hAnsi="Calibri Light" w:cs="Calibri Light" w:asciiTheme="majorHAnsi" w:cstheme="majorHAnsi" w:hAnsiTheme="majorHAnsi"/>
          <w:i/>
          <w:i/>
          <w:iCs/>
          <w:sz w:val="10"/>
          <w:szCs w:val="10"/>
        </w:rPr>
      </w:pPr>
      <w:r>
        <w:rPr>
          <w:rFonts w:cs="Calibri Light" w:cstheme="majorHAnsi" w:ascii="Calibri Light" w:hAnsi="Calibri Light"/>
          <w:i/>
          <w:iCs/>
          <w:sz w:val="10"/>
          <w:szCs w:val="10"/>
        </w:rPr>
      </w:r>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 xml:space="preserve">38.4. Décompte général et définitif </w:t>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b/>
        </w:rPr>
        <w:t>38.4.1</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i/>
          <w:iCs/>
        </w:rPr>
        <w:t>[Indiquer le délai dont dispose le Chef de service ou le Maître d’Œuvre pour établir le décompte général et définitif au cocontractant de l’administration après la réception définitive (1 mois maximum)]</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pPr>
        <w:pStyle w:val="Normal"/>
        <w:widowControl w:val="false"/>
        <w:numPr>
          <w:ilvl w:val="0"/>
          <w:numId w:val="8"/>
        </w:numPr>
        <w:ind w:left="567" w:hanging="283"/>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Le décompte final,</w:t>
      </w:r>
    </w:p>
    <w:p>
      <w:pPr>
        <w:pStyle w:val="Normal"/>
        <w:widowControl w:val="false"/>
        <w:numPr>
          <w:ilvl w:val="0"/>
          <w:numId w:val="8"/>
        </w:numPr>
        <w:ind w:left="567" w:hanging="283"/>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Le solde,</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Cs/>
        </w:rPr>
        <w:t>La récapitulation des acomptes mensuels</w:t>
      </w:r>
      <w:r>
        <w:rPr>
          <w:rFonts w:cs="Calibri Light" w:ascii="Calibri Light" w:hAnsi="Calibri Light" w:asciiTheme="majorHAnsi" w:cstheme="majorHAnsi" w:hAnsiTheme="majorHAnsi"/>
        </w:rPr>
        <w:t>.</w:t>
      </w:r>
    </w:p>
    <w:p>
      <w:pPr>
        <w:pStyle w:val="Normal"/>
        <w:widowControl w:val="false"/>
        <w:ind w:left="567"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 xml:space="preserve">La signature du décompte général et définitif sans réserve par le cocontractant, lie définitivement les </w:t>
      </w:r>
      <w:r>
        <w:rPr>
          <w:rFonts w:cs="Calibri Light" w:ascii="Calibri Light" w:hAnsi="Calibri Light" w:asciiTheme="majorHAnsi" w:cstheme="majorHAnsi" w:hAnsiTheme="majorHAnsi"/>
          <w:b/>
          <w:spacing w:val="1"/>
        </w:rPr>
        <w:t>partie</w:t>
      </w:r>
      <w:r>
        <w:rPr>
          <w:rFonts w:cs="Calibri Light" w:ascii="Calibri Light" w:hAnsi="Calibri Light" w:asciiTheme="majorHAnsi" w:cstheme="majorHAnsi" w:hAnsiTheme="majorHAnsi"/>
          <w:b/>
        </w:rPr>
        <w:t xml:space="preserve">s </w:t>
      </w:r>
      <w:r>
        <w:rPr>
          <w:rFonts w:cs="Calibri Light" w:ascii="Calibri Light" w:hAnsi="Calibri Light" w:asciiTheme="majorHAnsi" w:cstheme="majorHAnsi" w:hAnsiTheme="majorHAnsi"/>
          <w:b/>
          <w:spacing w:val="1"/>
        </w:rPr>
        <w:t>e</w:t>
      </w:r>
      <w:r>
        <w:rPr>
          <w:rFonts w:cs="Calibri Light" w:ascii="Calibri Light" w:hAnsi="Calibri Light" w:asciiTheme="majorHAnsi" w:cstheme="majorHAnsi" w:hAnsiTheme="majorHAnsi"/>
          <w:b/>
        </w:rPr>
        <w:t xml:space="preserve">t </w:t>
      </w:r>
      <w:r>
        <w:rPr>
          <w:rFonts w:cs="Calibri Light" w:ascii="Calibri Light" w:hAnsi="Calibri Light" w:asciiTheme="majorHAnsi" w:cstheme="majorHAnsi" w:hAnsiTheme="majorHAnsi"/>
          <w:b/>
          <w:spacing w:val="1"/>
        </w:rPr>
        <w:t>me</w:t>
      </w:r>
      <w:r>
        <w:rPr>
          <w:rFonts w:cs="Calibri Light" w:ascii="Calibri Light" w:hAnsi="Calibri Light" w:asciiTheme="majorHAnsi" w:cstheme="majorHAnsi" w:hAnsiTheme="majorHAnsi"/>
          <w:b/>
        </w:rPr>
        <w:t xml:space="preserve">t </w:t>
      </w:r>
      <w:r>
        <w:rPr>
          <w:rFonts w:cs="Calibri Light" w:ascii="Calibri Light" w:hAnsi="Calibri Light" w:asciiTheme="majorHAnsi" w:cstheme="majorHAnsi" w:hAnsiTheme="majorHAnsi"/>
          <w:b/>
          <w:spacing w:val="1"/>
        </w:rPr>
        <w:t>fi</w:t>
      </w:r>
      <w:r>
        <w:rPr>
          <w:rFonts w:cs="Calibri Light" w:ascii="Calibri Light" w:hAnsi="Calibri Light" w:asciiTheme="majorHAnsi" w:cstheme="majorHAnsi" w:hAnsiTheme="majorHAnsi"/>
          <w:b/>
        </w:rPr>
        <w:t xml:space="preserve">n </w:t>
      </w:r>
      <w:r>
        <w:rPr>
          <w:rFonts w:cs="Calibri Light" w:ascii="Calibri Light" w:hAnsi="Calibri Light" w:asciiTheme="majorHAnsi" w:cstheme="majorHAnsi" w:hAnsiTheme="majorHAnsi"/>
          <w:b/>
          <w:spacing w:val="1"/>
        </w:rPr>
        <w:t>a</w:t>
      </w:r>
      <w:r>
        <w:rPr>
          <w:rFonts w:cs="Calibri Light" w:ascii="Calibri Light" w:hAnsi="Calibri Light" w:asciiTheme="majorHAnsi" w:cstheme="majorHAnsi" w:hAnsiTheme="majorHAnsi"/>
          <w:b/>
        </w:rPr>
        <w:t xml:space="preserve">u </w:t>
      </w:r>
      <w:r>
        <w:rPr>
          <w:rFonts w:cs="Calibri Light" w:ascii="Calibri Light" w:hAnsi="Calibri Light" w:asciiTheme="majorHAnsi" w:cstheme="majorHAnsi" w:hAnsiTheme="majorHAnsi"/>
          <w:b/>
          <w:spacing w:val="1"/>
        </w:rPr>
        <w:t>marché</w:t>
      </w:r>
      <w:r>
        <w:rPr>
          <w:rFonts w:cs="Calibri Light" w:ascii="Calibri Light" w:hAnsi="Calibri Light" w:asciiTheme="majorHAnsi" w:cstheme="majorHAnsi" w:hAnsiTheme="majorHAnsi"/>
          <w:b/>
        </w:rPr>
        <w:t xml:space="preserve">, </w:t>
      </w:r>
      <w:r>
        <w:rPr>
          <w:rFonts w:cs="Calibri Light" w:ascii="Calibri Light" w:hAnsi="Calibri Light" w:asciiTheme="majorHAnsi" w:cstheme="majorHAnsi" w:hAnsiTheme="majorHAnsi"/>
          <w:b/>
          <w:spacing w:val="1"/>
        </w:rPr>
        <w:t>et libère le cocontractant et le maitre d’ouvrage ou le Maître d’Ouvrage Délégué de toutes leurs obligations</w:t>
      </w:r>
      <w:r>
        <w:rPr>
          <w:rFonts w:cs="Calibri Light" w:ascii="Calibri Light" w:hAnsi="Calibri Light" w:asciiTheme="majorHAnsi" w:cstheme="majorHAnsi" w:hAnsiTheme="majorHAnsi"/>
          <w:b/>
        </w:rPr>
        <w:t xml:space="preserve">, </w:t>
      </w:r>
      <w:r>
        <w:rPr>
          <w:rFonts w:cs="Calibri Light" w:ascii="Calibri Light" w:hAnsi="Calibri Light" w:asciiTheme="majorHAnsi" w:cstheme="majorHAnsi" w:hAnsiTheme="majorHAnsi"/>
          <w:b/>
          <w:spacing w:val="1"/>
        </w:rPr>
        <w:t>sau</w:t>
      </w:r>
      <w:r>
        <w:rPr>
          <w:rFonts w:cs="Calibri Light" w:ascii="Calibri Light" w:hAnsi="Calibri Light" w:asciiTheme="majorHAnsi" w:cstheme="majorHAnsi" w:hAnsiTheme="majorHAnsi"/>
          <w:b/>
        </w:rPr>
        <w:t xml:space="preserve">f </w:t>
      </w:r>
      <w:r>
        <w:rPr>
          <w:rFonts w:cs="Calibri Light" w:ascii="Calibri Light" w:hAnsi="Calibri Light" w:asciiTheme="majorHAnsi" w:cstheme="majorHAnsi" w:hAnsiTheme="majorHAnsi"/>
          <w:b/>
          <w:spacing w:val="1"/>
        </w:rPr>
        <w:t>e</w:t>
      </w:r>
      <w:r>
        <w:rPr>
          <w:rFonts w:cs="Calibri Light" w:ascii="Calibri Light" w:hAnsi="Calibri Light" w:asciiTheme="majorHAnsi" w:cstheme="majorHAnsi" w:hAnsiTheme="majorHAnsi"/>
          <w:b/>
        </w:rPr>
        <w:t xml:space="preserve">n </w:t>
      </w:r>
      <w:r>
        <w:rPr>
          <w:rFonts w:cs="Calibri Light" w:ascii="Calibri Light" w:hAnsi="Calibri Light" w:asciiTheme="majorHAnsi" w:cstheme="majorHAnsi" w:hAnsiTheme="majorHAnsi"/>
          <w:b/>
          <w:spacing w:val="1"/>
        </w:rPr>
        <w:t>c</w:t>
      </w:r>
      <w:r>
        <w:rPr>
          <w:rFonts w:cs="Calibri Light" w:ascii="Calibri Light" w:hAnsi="Calibri Light" w:asciiTheme="majorHAnsi" w:cstheme="majorHAnsi" w:hAnsiTheme="majorHAnsi"/>
          <w:b/>
        </w:rPr>
        <w:t xml:space="preserve">e </w:t>
      </w:r>
      <w:r>
        <w:rPr>
          <w:rFonts w:cs="Calibri Light" w:ascii="Calibri Light" w:hAnsi="Calibri Light" w:asciiTheme="majorHAnsi" w:cstheme="majorHAnsi" w:hAnsiTheme="majorHAnsi"/>
          <w:b/>
          <w:spacing w:val="1"/>
        </w:rPr>
        <w:t xml:space="preserve">qui </w:t>
      </w:r>
      <w:r>
        <w:rPr>
          <w:rFonts w:cs="Calibri Light" w:ascii="Calibri Light" w:hAnsi="Calibri Light" w:asciiTheme="majorHAnsi" w:cstheme="majorHAnsi" w:hAnsiTheme="majorHAnsi"/>
          <w:b/>
        </w:rPr>
        <w:t>concerne les intérêts moratoires</w:t>
      </w:r>
    </w:p>
    <w:p>
      <w:pPr>
        <w:pStyle w:val="Normal"/>
        <w:widowControl w:val="false"/>
        <w:jc w:val="both"/>
        <w:rPr>
          <w:rFonts w:ascii="Calibri Light" w:hAnsi="Calibri Light" w:cs="Calibri Light" w:asciiTheme="majorHAnsi" w:cstheme="majorHAnsi" w:hAnsiTheme="majorHAnsi"/>
          <w:b/>
          <w:b/>
          <w:sz w:val="10"/>
          <w:szCs w:val="10"/>
        </w:rPr>
      </w:pPr>
      <w:r>
        <w:rPr>
          <w:rFonts w:cs="Calibri Light" w:cstheme="majorHAnsi" w:ascii="Calibri Light" w:hAnsi="Calibri Light"/>
          <w:b/>
          <w:sz w:val="10"/>
          <w:szCs w:val="10"/>
        </w:rPr>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b/>
        </w:rPr>
        <w:t>38.4.2</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i/>
          <w:iCs/>
          <w:spacing w:val="1"/>
        </w:rPr>
        <w:t>[Indique</w:t>
      </w:r>
      <w:r>
        <w:rPr>
          <w:rFonts w:cs="Calibri Light" w:ascii="Calibri Light" w:hAnsi="Calibri Light" w:asciiTheme="majorHAnsi" w:cstheme="majorHAnsi" w:hAnsiTheme="majorHAnsi"/>
          <w:i/>
          <w:iCs/>
        </w:rPr>
        <w:t xml:space="preserve">r </w:t>
      </w:r>
      <w:r>
        <w:rPr>
          <w:rFonts w:cs="Calibri Light" w:ascii="Calibri Light" w:hAnsi="Calibri Light" w:asciiTheme="majorHAnsi" w:cstheme="majorHAnsi" w:hAnsiTheme="majorHAnsi"/>
          <w:i/>
          <w:iCs/>
          <w:spacing w:val="1"/>
        </w:rPr>
        <w:t>l</w:t>
      </w:r>
      <w:r>
        <w:rPr>
          <w:rFonts w:cs="Calibri Light" w:ascii="Calibri Light" w:hAnsi="Calibri Light" w:asciiTheme="majorHAnsi" w:cstheme="majorHAnsi" w:hAnsiTheme="majorHAnsi"/>
          <w:i/>
          <w:iCs/>
        </w:rPr>
        <w:t xml:space="preserve">e </w:t>
      </w:r>
      <w:r>
        <w:rPr>
          <w:rFonts w:cs="Calibri Light" w:ascii="Calibri Light" w:hAnsi="Calibri Light" w:asciiTheme="majorHAnsi" w:cstheme="majorHAnsi" w:hAnsiTheme="majorHAnsi"/>
          <w:i/>
          <w:iCs/>
          <w:spacing w:val="1"/>
        </w:rPr>
        <w:t>déla</w:t>
      </w:r>
      <w:r>
        <w:rPr>
          <w:rFonts w:cs="Calibri Light" w:ascii="Calibri Light" w:hAnsi="Calibri Light" w:asciiTheme="majorHAnsi" w:cstheme="majorHAnsi" w:hAnsiTheme="majorHAnsi"/>
          <w:i/>
          <w:iCs/>
        </w:rPr>
        <w:t xml:space="preserve">i </w:t>
      </w:r>
      <w:r>
        <w:rPr>
          <w:rFonts w:cs="Calibri Light" w:ascii="Calibri Light" w:hAnsi="Calibri Light" w:asciiTheme="majorHAnsi" w:cstheme="majorHAnsi" w:hAnsiTheme="majorHAnsi"/>
          <w:i/>
          <w:iCs/>
          <w:spacing w:val="1"/>
        </w:rPr>
        <w:t>don</w:t>
      </w:r>
      <w:r>
        <w:rPr>
          <w:rFonts w:cs="Calibri Light" w:ascii="Calibri Light" w:hAnsi="Calibri Light" w:asciiTheme="majorHAnsi" w:cstheme="majorHAnsi" w:hAnsiTheme="majorHAnsi"/>
          <w:i/>
          <w:iCs/>
        </w:rPr>
        <w:t xml:space="preserve">t </w:t>
      </w:r>
      <w:r>
        <w:rPr>
          <w:rFonts w:cs="Calibri Light" w:ascii="Calibri Light" w:hAnsi="Calibri Light" w:asciiTheme="majorHAnsi" w:cstheme="majorHAnsi" w:hAnsiTheme="majorHAnsi"/>
          <w:i/>
          <w:iCs/>
          <w:spacing w:val="1"/>
        </w:rPr>
        <w:t>dispos</w:t>
      </w:r>
      <w:r>
        <w:rPr>
          <w:rFonts w:cs="Calibri Light" w:ascii="Calibri Light" w:hAnsi="Calibri Light" w:asciiTheme="majorHAnsi" w:cstheme="majorHAnsi" w:hAnsiTheme="majorHAnsi"/>
          <w:i/>
          <w:iCs/>
        </w:rPr>
        <w:t xml:space="preserve">e </w:t>
      </w:r>
      <w:r>
        <w:rPr>
          <w:rFonts w:cs="Calibri Light" w:ascii="Calibri Light" w:hAnsi="Calibri Light" w:asciiTheme="majorHAnsi" w:cstheme="majorHAnsi" w:hAnsiTheme="majorHAnsi"/>
          <w:i/>
          <w:iCs/>
          <w:spacing w:val="1"/>
        </w:rPr>
        <w:t>le cocontractant</w:t>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i/>
          <w:iCs/>
          <w:spacing w:val="1"/>
        </w:rPr>
        <w:t xml:space="preserve">pour </w:t>
      </w:r>
      <w:r>
        <w:rPr>
          <w:rFonts w:cs="Calibri Light" w:ascii="Calibri Light" w:hAnsi="Calibri Light" w:asciiTheme="majorHAnsi" w:cstheme="majorHAnsi" w:hAnsiTheme="majorHAnsi"/>
          <w:i/>
          <w:iCs/>
        </w:rPr>
        <w:t>renvoyer le décompte général et définitif revêtu de sa signature (1 mois maximum)]</w:t>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délais et les modalités de signature ainsi que de gestion des désaccords sont les mêmes que ceux du décompte final.</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91" w:name="_Toc97557110"/>
      <w:bookmarkStart w:id="392" w:name="_Toc530307826"/>
      <w:bookmarkStart w:id="393" w:name="_Toc157306098"/>
      <w:r>
        <w:rPr>
          <w:rFonts w:cs="Calibri Light" w:ascii="Calibri Light" w:hAnsi="Calibri Light" w:asciiTheme="majorHAnsi" w:cstheme="majorHAnsi" w:hAnsiTheme="majorHAnsi"/>
        </w:rPr>
        <w:t>Article 39 Intérêts moratoires</w:t>
      </w:r>
      <w:bookmarkEnd w:id="393"/>
      <w:r>
        <w:rPr>
          <w:rFonts w:cs="Calibri Light" w:ascii="Calibri Light" w:hAnsi="Calibri Light" w:asciiTheme="majorHAnsi" w:cstheme="majorHAnsi" w:hAnsiTheme="majorHAnsi"/>
        </w:rPr>
        <w:t xml:space="preserve"> </w:t>
      </w:r>
      <w:bookmarkEnd w:id="391"/>
      <w:bookmarkEnd w:id="392"/>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intérêts moratoires éventuels sont payés par état des sommes dues et calculés conformément aux dispositions </w:t>
      </w:r>
      <w:r>
        <w:rPr>
          <w:rFonts w:cs="Calibri Light" w:ascii="Calibri Light" w:hAnsi="Calibri Light" w:asciiTheme="majorHAnsi" w:cstheme="majorHAnsi" w:hAnsiTheme="majorHAnsi"/>
          <w:color w:val="000000" w:themeColor="text1"/>
        </w:rPr>
        <w:t xml:space="preserve">des articles 166 et 167 du décret n°2018/366 du 20 Juin 2018 portant Code des Marchés Publics </w:t>
      </w:r>
      <w:r>
        <w:rPr>
          <w:rFonts w:cs="Calibri Light" w:ascii="Calibri Light" w:hAnsi="Calibri Light" w:asciiTheme="majorHAnsi" w:cstheme="majorHAnsi" w:hAnsiTheme="majorHAnsi"/>
        </w:rPr>
        <w:t xml:space="preserve">et  par application de la formule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 = M x (N/360) x (i) dans laquelle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 = Montant TTC des sommes dues au titulaire ; N = Nombre de jours calendaires de retard ;</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 Taux débiteurs des entreprises à la BEAC majoré d’un (01) point ou taux d’escompte pratiqué par la Banque d’émission de la monnaie considérée majoré au plus d’un (01) point, selon le cas.</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94" w:name="_Toc157306099"/>
      <w:bookmarkStart w:id="395" w:name="_Toc97557111"/>
      <w:bookmarkStart w:id="396" w:name="_Toc530307827"/>
      <w:r>
        <w:rPr>
          <w:rFonts w:cs="Calibri Light" w:ascii="Calibri Light" w:hAnsi="Calibri Light" w:asciiTheme="majorHAnsi" w:cstheme="majorHAnsi" w:hAnsiTheme="majorHAnsi"/>
        </w:rPr>
        <w:t xml:space="preserve">Article </w:t>
      </w:r>
      <w:bookmarkEnd w:id="394"/>
      <w:bookmarkEnd w:id="395"/>
      <w:bookmarkEnd w:id="396"/>
      <w:r>
        <w:rPr>
          <w:rFonts w:cs="Calibri Light" w:ascii="Calibri Light" w:hAnsi="Calibri Light" w:asciiTheme="majorHAnsi" w:cstheme="majorHAnsi" w:hAnsiTheme="majorHAnsi"/>
        </w:rPr>
        <w:t>40 Pénalités</w:t>
      </w:r>
    </w:p>
    <w:p>
      <w:pPr>
        <w:pStyle w:val="Normal"/>
        <w:widowControl w:val="false"/>
        <w:numPr>
          <w:ilvl w:val="0"/>
          <w:numId w:val="6"/>
        </w:numPr>
        <w:ind w:left="0" w:hanging="0"/>
        <w:jc w:val="both"/>
        <w:rPr>
          <w:rFonts w:ascii="Calibri Light" w:hAnsi="Calibri Light" w:cs="Calibri Light" w:asciiTheme="majorHAnsi" w:cstheme="majorHAnsi" w:hAnsiTheme="majorHAnsi"/>
          <w:bCs/>
          <w:u w:val="single"/>
        </w:rPr>
      </w:pPr>
      <w:r>
        <w:rPr>
          <w:rFonts w:cs="Calibri Light" w:ascii="Calibri Light" w:hAnsi="Calibri Light" w:asciiTheme="majorHAnsi" w:cstheme="majorHAnsi" w:hAnsiTheme="majorHAnsi"/>
          <w:bCs/>
          <w:u w:val="single"/>
        </w:rPr>
        <w:t>Pénalités de retard</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40.1 En cas de dépassement du délai contractuel imputable au titulaire du marché, il lui est appliqué après mise en demeure préalable, une pénalité de retard, dont le montant est fixé comme suit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numPr>
          <w:ilvl w:val="0"/>
          <w:numId w:val="5"/>
        </w:numPr>
        <w:ind w:left="0" w:hanging="0"/>
        <w:jc w:val="both"/>
        <w:rPr>
          <w:rFonts w:ascii="Calibri Light" w:hAnsi="Calibri Light" w:cs="Calibri Light" w:asciiTheme="majorHAnsi" w:cstheme="majorHAnsi" w:hAnsiTheme="majorHAnsi"/>
          <w:spacing w:val="3"/>
        </w:rPr>
      </w:pPr>
      <w:r>
        <w:rPr>
          <w:rFonts w:cs="Calibri Light" w:ascii="Calibri Light" w:hAnsi="Calibri Light" w:asciiTheme="majorHAnsi" w:cstheme="majorHAnsi" w:hAnsiTheme="majorHAnsi"/>
          <w:spacing w:val="3"/>
        </w:rPr>
        <w:t>Un deux millième (1/2000</w:t>
      </w:r>
      <w:r>
        <w:rPr>
          <w:rFonts w:cs="Calibri Light" w:ascii="Calibri Light" w:hAnsi="Calibri Light" w:asciiTheme="majorHAnsi" w:cstheme="majorHAnsi" w:hAnsiTheme="majorHAnsi"/>
          <w:spacing w:val="3"/>
          <w:vertAlign w:val="superscript"/>
        </w:rPr>
        <w:t>ème</w:t>
      </w:r>
      <w:r>
        <w:rPr>
          <w:rFonts w:cs="Calibri Light" w:ascii="Calibri Light" w:hAnsi="Calibri Light" w:asciiTheme="majorHAnsi" w:cstheme="majorHAnsi" w:hAnsiTheme="majorHAnsi"/>
          <w:spacing w:val="3"/>
        </w:rPr>
        <w:t>) du montant TTC du marché de base par jour calendaire de retard du premier au trentième jour au-delà du délai contractuel fixé par le marché ;</w:t>
      </w:r>
    </w:p>
    <w:p>
      <w:pPr>
        <w:pStyle w:val="Normal"/>
        <w:widowControl w:val="false"/>
        <w:jc w:val="both"/>
        <w:rPr>
          <w:rFonts w:ascii="Calibri Light" w:hAnsi="Calibri Light" w:cs="Calibri Light" w:asciiTheme="majorHAnsi" w:cstheme="majorHAnsi" w:hAnsiTheme="majorHAnsi"/>
          <w:spacing w:val="3"/>
          <w:sz w:val="10"/>
          <w:szCs w:val="10"/>
        </w:rPr>
      </w:pPr>
      <w:r>
        <w:rPr>
          <w:rFonts w:cs="Calibri Light" w:cstheme="majorHAnsi" w:ascii="Calibri Light" w:hAnsi="Calibri Light"/>
          <w:spacing w:val="3"/>
          <w:sz w:val="10"/>
          <w:szCs w:val="10"/>
        </w:rPr>
      </w:r>
    </w:p>
    <w:p>
      <w:pPr>
        <w:pStyle w:val="Normal"/>
        <w:widowControl w:val="false"/>
        <w:numPr>
          <w:ilvl w:val="0"/>
          <w:numId w:val="5"/>
        </w:numPr>
        <w:ind w:left="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3"/>
        </w:rPr>
        <w:t>U</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3"/>
        </w:rPr>
        <w:t>millièm</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
        </w:rPr>
        <w:t>(1/1000</w:t>
      </w:r>
      <w:r>
        <w:rPr>
          <w:rFonts w:cs="Calibri Light" w:ascii="Calibri Light" w:hAnsi="Calibri Light" w:asciiTheme="majorHAnsi" w:cstheme="majorHAnsi" w:hAnsiTheme="majorHAnsi"/>
          <w:spacing w:val="3"/>
          <w:vertAlign w:val="superscript"/>
        </w:rPr>
        <w:t>ème</w:t>
      </w: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spacing w:val="3"/>
        </w:rPr>
        <w:t>d</w:t>
      </w:r>
      <w:r>
        <w:rPr>
          <w:rFonts w:cs="Calibri Light" w:ascii="Calibri Light" w:hAnsi="Calibri Light" w:asciiTheme="majorHAnsi" w:cstheme="majorHAnsi" w:hAnsiTheme="majorHAnsi"/>
        </w:rPr>
        <w:t xml:space="preserve">u </w:t>
      </w:r>
      <w:r>
        <w:rPr>
          <w:rFonts w:cs="Calibri Light" w:ascii="Calibri Light" w:hAnsi="Calibri Light" w:asciiTheme="majorHAnsi" w:cstheme="majorHAnsi" w:hAnsiTheme="majorHAnsi"/>
          <w:spacing w:val="3"/>
        </w:rPr>
        <w:t>montan</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3"/>
        </w:rPr>
        <w:t>TT</w:t>
      </w:r>
      <w:r>
        <w:rPr>
          <w:rFonts w:cs="Calibri Light" w:ascii="Calibri Light" w:hAnsi="Calibri Light" w:asciiTheme="majorHAnsi" w:cstheme="majorHAnsi" w:hAnsiTheme="majorHAnsi"/>
        </w:rPr>
        <w:t xml:space="preserve">C </w:t>
      </w:r>
      <w:r>
        <w:rPr>
          <w:rFonts w:cs="Calibri Light" w:ascii="Calibri Light" w:hAnsi="Calibri Light" w:asciiTheme="majorHAnsi" w:cstheme="majorHAnsi" w:hAnsiTheme="majorHAnsi"/>
          <w:spacing w:val="3"/>
        </w:rPr>
        <w:t xml:space="preserve">du </w:t>
      </w:r>
      <w:r>
        <w:rPr>
          <w:rFonts w:cs="Calibri Light" w:ascii="Calibri Light" w:hAnsi="Calibri Light" w:asciiTheme="majorHAnsi" w:cstheme="majorHAnsi" w:hAnsiTheme="majorHAnsi"/>
        </w:rPr>
        <w:t>marché de base par jour calendaire de retard au-delà du trentième jour.</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1"/>
          <w:numId w:val="39"/>
        </w:numPr>
        <w:spacing w:lineRule="auto" w:line="240" w:before="0" w:after="0"/>
        <w:jc w:val="both"/>
        <w:rPr>
          <w:rFonts w:ascii="Calibri Light" w:hAnsi="Calibri Light" w:cs="Calibri Light" w:asciiTheme="majorHAnsi" w:cstheme="majorHAnsi" w:hAnsiTheme="majorHAnsi"/>
          <w:sz w:val="24"/>
        </w:rPr>
      </w:pPr>
      <w:r>
        <w:rPr>
          <w:rFonts w:cs="Calibri Light" w:ascii="Calibri Light" w:hAnsi="Calibri Light" w:asciiTheme="majorHAnsi" w:cstheme="majorHAnsi" w:hAnsiTheme="majorHAnsi"/>
          <w:sz w:val="24"/>
        </w:rPr>
        <w:t>Pour les marchés à tranche conditionnelle, les délais et montants à prendre en compte sont ceux de la tranche considérée.</w:t>
      </w:r>
    </w:p>
    <w:p>
      <w:pPr>
        <w:pStyle w:val="ListParagraph"/>
        <w:widowControl w:val="false"/>
        <w:spacing w:lineRule="auto" w:line="240" w:before="0" w:after="0"/>
        <w:ind w:left="435"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numPr>
          <w:ilvl w:val="0"/>
          <w:numId w:val="6"/>
        </w:numPr>
        <w:ind w:left="0" w:hanging="0"/>
        <w:jc w:val="both"/>
        <w:rPr>
          <w:rFonts w:ascii="Calibri Light" w:hAnsi="Calibri Light" w:cs="Calibri Light" w:asciiTheme="majorHAnsi" w:cstheme="majorHAnsi" w:hAnsiTheme="majorHAnsi"/>
          <w:bCs/>
          <w:u w:val="single"/>
        </w:rPr>
      </w:pPr>
      <w:r>
        <w:rPr>
          <w:rFonts w:cs="Calibri Light" w:ascii="Calibri Light" w:hAnsi="Calibri Light" w:asciiTheme="majorHAnsi" w:cstheme="majorHAnsi" w:hAnsiTheme="majorHAnsi"/>
          <w:bCs/>
          <w:u w:val="single"/>
        </w:rPr>
        <w:t>Pénalités particulières [montant et mode de calcul à préciser]</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40.3 Indépendamment des pénalités pour dépassement du délai contractuel, le cocontractant est passible des pénalités particulières suivantes pour inobservation des dispositions du contrat, notamment :</w:t>
      </w:r>
    </w:p>
    <w:p>
      <w:pPr>
        <w:pStyle w:val="Normal"/>
        <w:widowControl w:val="false"/>
        <w:numPr>
          <w:ilvl w:val="0"/>
          <w:numId w:val="8"/>
        </w:numPr>
        <w:ind w:left="567" w:hanging="283"/>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 xml:space="preserve">Remise tardive du cautionnement définitif </w:t>
      </w:r>
      <w:bookmarkStart w:id="397" w:name="_Hlk159266346"/>
      <w:r>
        <w:rPr>
          <w:rFonts w:cs="Calibri Light" w:ascii="Calibri Light" w:hAnsi="Calibri Light" w:asciiTheme="majorHAnsi" w:cstheme="majorHAnsi" w:hAnsiTheme="majorHAnsi"/>
          <w:iCs/>
        </w:rPr>
        <w:t>(montant ou modalités à définir) ;</w:t>
      </w:r>
      <w:bookmarkEnd w:id="397"/>
    </w:p>
    <w:p>
      <w:pPr>
        <w:pStyle w:val="Normal"/>
        <w:widowControl w:val="false"/>
        <w:numPr>
          <w:ilvl w:val="0"/>
          <w:numId w:val="8"/>
        </w:numPr>
        <w:ind w:left="567" w:hanging="283"/>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Remise</w:t>
      </w:r>
      <w:r>
        <w:rPr>
          <w:rFonts w:cs="Calibri Light" w:ascii="Calibri Light" w:hAnsi="Calibri Light" w:asciiTheme="majorHAnsi" w:cstheme="majorHAnsi" w:hAnsiTheme="majorHAnsi"/>
        </w:rPr>
        <w:t xml:space="preserve"> tardive des assurances </w:t>
      </w:r>
      <w:r>
        <w:rPr>
          <w:rFonts w:cs="Calibri Light" w:ascii="Calibri Light" w:hAnsi="Calibri Light" w:asciiTheme="majorHAnsi" w:cstheme="majorHAnsi" w:hAnsiTheme="majorHAnsi"/>
          <w:iCs/>
        </w:rPr>
        <w:t>(montant ou modalités à définir) ;</w:t>
      </w:r>
    </w:p>
    <w:p>
      <w:pPr>
        <w:pStyle w:val="Normal"/>
        <w:widowControl w:val="false"/>
        <w:numPr>
          <w:ilvl w:val="0"/>
          <w:numId w:val="8"/>
        </w:numPr>
        <w:ind w:left="567" w:hanging="283"/>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rPr>
        <w:t>Remise tardive du projet d’exécution pour autant que le retard soit du fait du cocontractant de l’administration </w:t>
      </w:r>
      <w:r>
        <w:rPr>
          <w:rFonts w:cs="Calibri Light" w:ascii="Calibri Light" w:hAnsi="Calibri Light" w:asciiTheme="majorHAnsi" w:cstheme="majorHAnsi" w:hAnsiTheme="majorHAnsi"/>
          <w:iCs/>
        </w:rPr>
        <w:t>(montant ou modalités à définir) </w:t>
      </w:r>
      <w:r>
        <w:rPr>
          <w:rFonts w:cs="Calibri Light" w:ascii="Calibri Light" w:hAnsi="Calibri Light" w:asciiTheme="majorHAnsi" w:cstheme="majorHAnsi" w:hAnsiTheme="majorHAnsi"/>
        </w:rPr>
        <w:t>;</w:t>
      </w:r>
    </w:p>
    <w:p>
      <w:pPr>
        <w:pStyle w:val="Normal"/>
        <w:widowControl w:val="false"/>
        <w:numPr>
          <w:ilvl w:val="0"/>
          <w:numId w:val="8"/>
        </w:numPr>
        <w:ind w:left="567" w:hanging="283"/>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rPr>
        <w:t xml:space="preserve">Autres à préciser par le Maître d’ouvrage </w:t>
      </w:r>
      <w:r>
        <w:rPr>
          <w:rFonts w:cs="Calibri Light" w:ascii="Calibri Light" w:hAnsi="Calibri Light" w:asciiTheme="majorHAnsi" w:cstheme="majorHAnsi" w:hAnsiTheme="majorHAnsi"/>
          <w:iCs/>
        </w:rPr>
        <w:t>(montant ou modalités à définir) ;</w:t>
      </w:r>
    </w:p>
    <w:p>
      <w:pPr>
        <w:pStyle w:val="Normal"/>
        <w:widowControl w:val="false"/>
        <w:ind w:left="567" w:hanging="0"/>
        <w:jc w:val="both"/>
        <w:rPr>
          <w:rFonts w:ascii="Calibri Light" w:hAnsi="Calibri Light" w:cs="Calibri Light" w:asciiTheme="majorHAnsi" w:cstheme="majorHAnsi" w:hAnsiTheme="majorHAnsi"/>
          <w:iCs/>
          <w:sz w:val="10"/>
          <w:szCs w:val="10"/>
        </w:rPr>
      </w:pPr>
      <w:r>
        <w:rPr>
          <w:rFonts w:cs="Calibri Light" w:cstheme="majorHAnsi" w:ascii="Calibri Light" w:hAnsi="Calibri Light"/>
          <w:iCs/>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40.4. En tout état de cause, le montant cumulé des pénalités ne saurait excéder dix pour cent (10%) du montant TTC du marché de base et de ses avenants le cas échéant, sous peine de résiliation.</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Toute remise de pénalités ne peut intervenir qu’après avis de l’organisme chargé de la régulation des marchés publics requis par le Maître d’Ouvrage ou le Maître d’Ouvrage Délégué.</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398" w:name="_Toc97557112"/>
      <w:bookmarkStart w:id="399" w:name="_Toc530307828"/>
      <w:bookmarkStart w:id="400" w:name="_Toc157306100"/>
      <w:r>
        <w:rPr>
          <w:rFonts w:cs="Calibri Light" w:ascii="Calibri Light" w:hAnsi="Calibri Light" w:asciiTheme="majorHAnsi" w:cstheme="majorHAnsi" w:hAnsiTheme="majorHAnsi"/>
        </w:rPr>
        <w:t>Article 41 Règlement en cas de groupement d’entreprises et de sous-traitance</w:t>
      </w:r>
      <w:bookmarkEnd w:id="400"/>
      <w:r>
        <w:rPr>
          <w:rFonts w:cs="Calibri Light" w:ascii="Calibri Light" w:hAnsi="Calibri Light" w:asciiTheme="majorHAnsi" w:cstheme="majorHAnsi" w:hAnsiTheme="majorHAnsi"/>
        </w:rPr>
        <w:t xml:space="preserve"> </w:t>
      </w:r>
      <w:bookmarkEnd w:id="398"/>
      <w:bookmarkEnd w:id="399"/>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41.1. En cas de groupement solidaire d’entreprises, les paiements sont effectués dans le compte indiqué dans la soumission soit au nom du groupement, soit au nom du mandataire [</w:t>
      </w:r>
      <w:r>
        <w:rPr>
          <w:rFonts w:cs="Calibri Light" w:ascii="Calibri Light" w:hAnsi="Calibri Light" w:asciiTheme="majorHAnsi" w:cstheme="majorHAnsi" w:hAnsiTheme="majorHAnsi"/>
          <w:i/>
        </w:rPr>
        <w:t>à préciser le cas échéant</w:t>
      </w:r>
      <w:r>
        <w:rPr>
          <w:rFonts w:cs="Calibri Light" w:ascii="Calibri Light" w:hAnsi="Calibri Light" w:asciiTheme="majorHAnsi" w:cstheme="majorHAnsi" w:hAnsiTheme="majorHAnsi"/>
        </w:rPr>
        <w:t>].</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cas de groupement conjoint, les paiements seront effectués dans les différents comptes des cotraitants de la manière suivante : [</w:t>
      </w:r>
      <w:r>
        <w:rPr>
          <w:rFonts w:cs="Calibri Light" w:ascii="Calibri Light" w:hAnsi="Calibri Light" w:asciiTheme="majorHAnsi" w:cstheme="majorHAnsi" w:hAnsiTheme="majorHAnsi"/>
          <w:i/>
        </w:rPr>
        <w:t>à préciser le cas échéant</w:t>
      </w:r>
      <w:r>
        <w:rPr>
          <w:rFonts w:cs="Calibri Light" w:ascii="Calibri Light" w:hAnsi="Calibri Light" w:asciiTheme="majorHAnsi" w:cstheme="majorHAnsi" w:hAnsiTheme="majorHAnsi"/>
        </w:rPr>
        <w:t>].</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pPr>
        <w:pStyle w:val="Normal"/>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L’Entreprise principale dispose d’un délai maximal de trente (30) jours ouvrables à compter de la date de rémunération de la facture des prestations exécutées et réceptionnées pour effectuer le paiement du sous-traitant. </w:t>
      </w:r>
    </w:p>
    <w:p>
      <w:pPr>
        <w:pStyle w:val="Normal"/>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401" w:name="_Toc97557113"/>
      <w:bookmarkStart w:id="402" w:name="_Toc530307829"/>
      <w:bookmarkStart w:id="403" w:name="_Toc157306101"/>
      <w:r>
        <w:rPr>
          <w:rFonts w:cs="Calibri Light" w:ascii="Calibri Light" w:hAnsi="Calibri Light" w:asciiTheme="majorHAnsi" w:cstheme="majorHAnsi" w:hAnsiTheme="majorHAnsi"/>
        </w:rPr>
        <w:t>Article 42 Régime fiscal et douanier</w:t>
      </w:r>
      <w:bookmarkEnd w:id="403"/>
      <w:r>
        <w:rPr>
          <w:rFonts w:cs="Calibri Light" w:ascii="Calibri Light" w:hAnsi="Calibri Light" w:asciiTheme="majorHAnsi" w:cstheme="majorHAnsi" w:hAnsiTheme="majorHAnsi"/>
        </w:rPr>
        <w:t xml:space="preserve"> </w:t>
      </w:r>
      <w:bookmarkEnd w:id="401"/>
      <w:bookmarkEnd w:id="402"/>
    </w:p>
    <w:p>
      <w:pPr>
        <w:pStyle w:val="Normal"/>
        <w:widowControl w:val="false"/>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 xml:space="preserve">Le marché est soumis au régime fiscal et douanier en vigueur en République du Cameroun. Le marché est conclu toutes taxes comprises, conformément </w:t>
      </w:r>
      <w:r>
        <w:rPr>
          <w:rFonts w:cs="Calibri Light" w:ascii="Calibri Light" w:hAnsi="Calibri Light" w:asciiTheme="majorHAnsi" w:cstheme="majorHAnsi" w:hAnsiTheme="majorHAnsi"/>
          <w:color w:val="000000" w:themeColor="text1"/>
          <w:highlight w:val="yellow"/>
        </w:rPr>
        <w:t xml:space="preserve">à la loi  </w:t>
      </w:r>
      <w:r>
        <w:rPr>
          <w:rFonts w:cs="Calibri Light" w:ascii="Calibri Light" w:hAnsi="Calibri Light" w:asciiTheme="majorHAnsi" w:cstheme="majorHAnsi" w:hAnsiTheme="majorHAnsi"/>
          <w:color w:val="000000" w:themeColor="text1"/>
        </w:rPr>
        <w:t xml:space="preserve"> de finances de la République du Cameroun pour l’exercice 2025 et au Code Général des Impôts qui définissent les modalités de mise en œuvre du régime fiscal des Marchés Publics.</w:t>
      </w:r>
    </w:p>
    <w:p>
      <w:pPr>
        <w:pStyle w:val="Normal"/>
        <w:widowControl w:val="false"/>
        <w:jc w:val="both"/>
        <w:rPr>
          <w:rFonts w:ascii="Calibri Light" w:hAnsi="Calibri Light" w:cs="Calibri Light" w:asciiTheme="majorHAnsi" w:cstheme="majorHAnsi" w:hAnsiTheme="majorHAnsi"/>
          <w:i/>
          <w:i/>
          <w:color w:val="000000" w:themeColor="text1"/>
          <w:sz w:val="10"/>
          <w:szCs w:val="10"/>
        </w:rPr>
      </w:pPr>
      <w:r>
        <w:rPr>
          <w:rFonts w:cs="Calibri Light" w:cstheme="majorHAnsi" w:ascii="Calibri Light" w:hAnsi="Calibri Light"/>
          <w:i/>
          <w:color w:val="000000" w:themeColor="text1"/>
          <w:sz w:val="10"/>
          <w:szCs w:val="10"/>
        </w:rPr>
      </w:r>
    </w:p>
    <w:p>
      <w:pPr>
        <w:pStyle w:val="Normal"/>
        <w:widowControl w:val="false"/>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La fiscalité applicable au présent marché comporte notamment :</w:t>
      </w:r>
    </w:p>
    <w:p>
      <w:pPr>
        <w:pStyle w:val="Normal"/>
        <w:widowControl w:val="false"/>
        <w:numPr>
          <w:ilvl w:val="0"/>
          <w:numId w:val="43"/>
        </w:numPr>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Des impôts et taxes relatifs aux bénéfices industriels et commerciaux, y compris l’AIR qui constitue un précompte sur l’impôt des sociétés;</w:t>
      </w:r>
    </w:p>
    <w:p>
      <w:pPr>
        <w:pStyle w:val="Normal"/>
        <w:widowControl w:val="false"/>
        <w:numPr>
          <w:ilvl w:val="0"/>
          <w:numId w:val="43"/>
        </w:numPr>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Des droits d’enregistrement calculés conformément aux stipulations du code des impôts;</w:t>
      </w:r>
    </w:p>
    <w:p>
      <w:pPr>
        <w:pStyle w:val="Normal"/>
        <w:widowControl w:val="false"/>
        <w:numPr>
          <w:ilvl w:val="0"/>
          <w:numId w:val="43"/>
        </w:numPr>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Des droits et taxes attachés à la réalisation des prestations prévues par le marché:</w:t>
      </w:r>
    </w:p>
    <w:p>
      <w:pPr>
        <w:pStyle w:val="Normal"/>
        <w:widowControl w:val="false"/>
        <w:numPr>
          <w:ilvl w:val="3"/>
          <w:numId w:val="44"/>
        </w:numPr>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Des droits et taxes d’entrée sur le territoire camerounais (droits de douanes, TVA, taxe informatique);</w:t>
      </w:r>
    </w:p>
    <w:p>
      <w:pPr>
        <w:pStyle w:val="Normal"/>
        <w:widowControl w:val="false"/>
        <w:numPr>
          <w:ilvl w:val="3"/>
          <w:numId w:val="44"/>
        </w:numPr>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Des droits et taxes communaux,</w:t>
      </w:r>
    </w:p>
    <w:p>
      <w:pPr>
        <w:pStyle w:val="Normal"/>
        <w:widowControl w:val="false"/>
        <w:numPr>
          <w:ilvl w:val="3"/>
          <w:numId w:val="44"/>
        </w:numPr>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Des droits et taxes relatifs aux prélèvements des matériaux et d’eau.</w:t>
      </w:r>
    </w:p>
    <w:p>
      <w:pPr>
        <w:pStyle w:val="Normal"/>
        <w:widowControl w:val="false"/>
        <w:ind w:left="2880" w:hanging="0"/>
        <w:jc w:val="both"/>
        <w:rPr>
          <w:rFonts w:ascii="Calibri Light" w:hAnsi="Calibri Light" w:cs="Calibri Light" w:asciiTheme="majorHAnsi" w:cstheme="majorHAnsi" w:hAnsiTheme="majorHAnsi"/>
          <w:color w:val="000000" w:themeColor="text1"/>
          <w:sz w:val="10"/>
          <w:szCs w:val="10"/>
        </w:rPr>
      </w:pPr>
      <w:r>
        <w:rPr>
          <w:rFonts w:cs="Calibri Light" w:cstheme="majorHAnsi" w:ascii="Calibri Light" w:hAnsi="Calibri Light"/>
          <w:color w:val="000000" w:themeColor="text1"/>
          <w:sz w:val="10"/>
          <w:szCs w:val="10"/>
        </w:rPr>
      </w:r>
    </w:p>
    <w:p>
      <w:pPr>
        <w:pStyle w:val="Normal"/>
        <w:widowControl w:val="false"/>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Ces éléments doivent être intégrés dans les charges que le cocontractant impute sur ses coûts d’intervention et constituer l’un des éléments des sous-détails des prix hors taxes.</w:t>
      </w:r>
    </w:p>
    <w:p>
      <w:pPr>
        <w:pStyle w:val="Normal"/>
        <w:widowControl w:val="false"/>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Le prix TTC s’entend TVA incluse.</w:t>
      </w:r>
    </w:p>
    <w:p>
      <w:pPr>
        <w:pStyle w:val="Normal"/>
        <w:widowControl w:val="false"/>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Sauf mention spécifique contraire figurant au Marché, le cocontractant devra supporter et payer tous droits, taxes, impôts et charges lui incombant ainsi qu’à ses sous-traitants.</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404" w:name="_Toc97557114"/>
      <w:bookmarkStart w:id="405" w:name="_Toc530307830"/>
      <w:bookmarkStart w:id="406" w:name="_Toc157306102"/>
      <w:r>
        <w:rPr>
          <w:rFonts w:cs="Calibri Light" w:ascii="Calibri Light" w:hAnsi="Calibri Light" w:asciiTheme="majorHAnsi" w:cstheme="majorHAnsi" w:hAnsiTheme="majorHAnsi"/>
        </w:rPr>
        <w:t>Article 43 Timbres et enregistrement des marchés</w:t>
      </w:r>
      <w:bookmarkEnd w:id="406"/>
      <w:r>
        <w:rPr>
          <w:rFonts w:cs="Calibri Light" w:ascii="Calibri Light" w:hAnsi="Calibri Light" w:asciiTheme="majorHAnsi" w:cstheme="majorHAnsi" w:hAnsiTheme="majorHAnsi"/>
        </w:rPr>
        <w:t xml:space="preserve"> </w:t>
      </w:r>
      <w:bookmarkEnd w:id="404"/>
      <w:bookmarkEnd w:id="405"/>
    </w:p>
    <w:p>
      <w:pPr>
        <w:pStyle w:val="Normal"/>
        <w:widowControl w:val="false"/>
        <w:jc w:val="both"/>
        <w:rPr>
          <w:rFonts w:ascii="Calibri Light" w:hAnsi="Calibri Light" w:cs="Calibri Light" w:asciiTheme="majorHAnsi" w:cstheme="majorHAnsi" w:hAnsiTheme="majorHAnsi"/>
        </w:rPr>
      </w:pPr>
      <w:bookmarkStart w:id="407" w:name="_Hlk163137604"/>
      <w:r>
        <w:rPr>
          <w:rFonts w:cs="Calibri Light" w:ascii="Calibri Light" w:hAnsi="Calibri Light" w:asciiTheme="majorHAnsi" w:cstheme="majorHAnsi" w:hAnsiTheme="majorHAnsi"/>
        </w:rPr>
        <w:t>Sept (07) exemplaires originaux du marché seront timbrés et enregistrés par les soins et aux frais du co-contractant de l’administration, conformément à la règlementation en vigueur.</w:t>
      </w:r>
      <w:bookmarkEnd w:id="407"/>
    </w:p>
    <w:p>
      <w:pPr>
        <w:pStyle w:val="Normal"/>
        <w:widowControl w:val="false"/>
        <w:jc w:val="both"/>
        <w:rPr>
          <w:rFonts w:ascii="Calibri Light" w:hAnsi="Calibri Light" w:cs="Calibri Light" w:asciiTheme="majorHAnsi" w:cstheme="majorHAnsi" w:hAnsiTheme="majorHAnsi"/>
          <w:b/>
          <w:b/>
          <w:bCs/>
          <w:sz w:val="10"/>
          <w:szCs w:val="10"/>
        </w:rPr>
      </w:pPr>
      <w:r>
        <w:rPr>
          <w:rFonts w:cs="Calibri Light" w:cstheme="majorHAnsi" w:ascii="Calibri Light" w:hAnsi="Calibri Light"/>
          <w:b/>
          <w:bCs/>
          <w:sz w:val="10"/>
          <w:szCs w:val="10"/>
        </w:rPr>
      </w:r>
    </w:p>
    <w:p>
      <w:pPr>
        <w:pStyle w:val="CCAPchapitre"/>
        <w:numPr>
          <w:ilvl w:val="0"/>
          <w:numId w:val="35"/>
        </w:numPr>
        <w:ind w:left="714" w:hanging="357"/>
        <w:rPr>
          <w:rFonts w:ascii="Calibri Light" w:hAnsi="Calibri Light" w:cs="Calibri Light" w:asciiTheme="majorHAnsi" w:cstheme="majorHAnsi" w:hAnsiTheme="majorHAnsi"/>
        </w:rPr>
      </w:pPr>
      <w:bookmarkStart w:id="408" w:name="_Toc530307831"/>
      <w:bookmarkStart w:id="409" w:name="_Toc97557115"/>
      <w:bookmarkStart w:id="410" w:name="_Toc157306103"/>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Dispositions diverses</w:t>
      </w:r>
      <w:bookmarkEnd w:id="408"/>
      <w:bookmarkEnd w:id="409"/>
      <w:bookmarkEnd w:id="410"/>
    </w:p>
    <w:p>
      <w:pPr>
        <w:pStyle w:val="CCAParticle"/>
        <w:rPr>
          <w:rFonts w:ascii="Calibri Light" w:hAnsi="Calibri Light" w:cs="Calibri Light" w:asciiTheme="majorHAnsi" w:cstheme="majorHAnsi" w:hAnsiTheme="majorHAnsi"/>
        </w:rPr>
      </w:pPr>
      <w:bookmarkStart w:id="411" w:name="_Toc97557116"/>
      <w:bookmarkStart w:id="412" w:name="_Toc530307832"/>
      <w:bookmarkStart w:id="413" w:name="_Toc157306104"/>
      <w:r>
        <w:rPr>
          <w:rFonts w:cs="Calibri Light" w:ascii="Calibri Light" w:hAnsi="Calibri Light" w:asciiTheme="majorHAnsi" w:cstheme="majorHAnsi" w:hAnsiTheme="majorHAnsi"/>
        </w:rPr>
        <w:t>Article 44-Résiliation du marché</w:t>
      </w:r>
      <w:bookmarkEnd w:id="413"/>
      <w:r>
        <w:rPr>
          <w:rFonts w:cs="Calibri Light" w:ascii="Calibri Light" w:hAnsi="Calibri Light" w:asciiTheme="majorHAnsi" w:cstheme="majorHAnsi" w:hAnsiTheme="majorHAnsi"/>
        </w:rPr>
        <w:t xml:space="preserve"> </w:t>
      </w:r>
      <w:bookmarkEnd w:id="411"/>
      <w:bookmarkEnd w:id="412"/>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44.1 Le marché est résilié de plein droit dans l’un des cas suivants :</w:t>
      </w:r>
    </w:p>
    <w:p>
      <w:pPr>
        <w:pStyle w:val="ListParagraph"/>
        <w:widowControl w:val="false"/>
        <w:numPr>
          <w:ilvl w:val="0"/>
          <w:numId w:val="14"/>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Décès du titulaire du marché. Dans ce cas, le Maître d’Ouvrage ou le Maître d’Ouvrage Délégué peut, s’il y a lieu, autoriser que soient acceptées les propositions présentées par les ayant droits pour la continuation des prestations ;</w:t>
      </w:r>
    </w:p>
    <w:p>
      <w:pPr>
        <w:pStyle w:val="ListParagraph"/>
        <w:widowControl w:val="false"/>
        <w:spacing w:lineRule="auto" w:line="240" w:before="0" w:after="0"/>
        <w:ind w:left="786"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0"/>
          <w:numId w:val="14"/>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Faillite du titulaire du marché. Dans ce cas, le Maître d’Ouvrage peut accepter s’il y a lieu, des propositions qui peuvent être présentées par les créanciers pour la continuation des prestations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0"/>
          <w:numId w:val="14"/>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Liquidation judiciaire, si le co-contractant de l’Administration n’est pas autorisé par le tribunal à continuer l’exploitation de son entreprise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0"/>
          <w:numId w:val="14"/>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En cas de sous-traitance, de co-traitance ou de sous-commande sans autorisation préalable du Maître d’Ouvrage ou du Maître d’Ouvrage Délégué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0"/>
          <w:numId w:val="14"/>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0"/>
          <w:numId w:val="14"/>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Non-respect de la législation ou de la réglementation du travail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0"/>
          <w:numId w:val="14"/>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Variation importante des prix dans les conditions définies par le cahier des clauses administratives générales, suite à la modification des conditions économiques ou des quantités initiales du marché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ListParagraph"/>
        <w:widowControl w:val="false"/>
        <w:numPr>
          <w:ilvl w:val="0"/>
          <w:numId w:val="14"/>
        </w:numPr>
        <w:spacing w:lineRule="auto" w:line="240" w:before="0" w:after="0"/>
        <w:jc w:val="both"/>
        <w:rPr>
          <w:rFonts w:ascii="Calibri Light" w:hAnsi="Calibri Light" w:cs="Calibri Light" w:asciiTheme="majorHAnsi" w:cstheme="majorHAnsi" w:hAnsiTheme="majorHAnsi"/>
          <w:sz w:val="24"/>
          <w:szCs w:val="24"/>
        </w:rPr>
      </w:pPr>
      <w:r>
        <w:rPr>
          <w:rFonts w:cs="Calibri Light" w:ascii="Calibri Light" w:hAnsi="Calibri Light" w:asciiTheme="majorHAnsi" w:cstheme="majorHAnsi" w:hAnsiTheme="majorHAnsi"/>
          <w:sz w:val="24"/>
          <w:szCs w:val="24"/>
        </w:rPr>
        <w:t xml:space="preserve">Manœuvres frauduleuses et corruption dûment constatées.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44.2 Le marché peut également être résilié dans les conditions stipulées dans le CCAG, notamment dans l’un des cas suivants :</w:t>
      </w:r>
    </w:p>
    <w:p>
      <w:pPr>
        <w:pStyle w:val="Normal"/>
        <w:widowControl w:val="false"/>
        <w:numPr>
          <w:ilvl w:val="0"/>
          <w:numId w:val="8"/>
        </w:numPr>
        <w:ind w:left="567" w:hanging="283"/>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Retard dans les travaux entraînant des pénalités au-delà de 10% du montant du marché TTC ;</w:t>
      </w:r>
    </w:p>
    <w:p>
      <w:pPr>
        <w:pStyle w:val="Normal"/>
        <w:widowControl w:val="false"/>
        <w:numPr>
          <w:ilvl w:val="0"/>
          <w:numId w:val="8"/>
        </w:numPr>
        <w:ind w:left="567" w:hanging="283"/>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 xml:space="preserve">Ajournement ou interruption prolongée décidée par le Maitre d’Ouvrage ou le Maitre d’Ouvrage Délégué ; </w:t>
      </w:r>
    </w:p>
    <w:p>
      <w:pPr>
        <w:pStyle w:val="Normal"/>
        <w:widowControl w:val="false"/>
        <w:numPr>
          <w:ilvl w:val="0"/>
          <w:numId w:val="8"/>
        </w:numPr>
        <w:ind w:left="567" w:hanging="283"/>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Non-paiement persistant des prestations </w:t>
      </w:r>
      <w:r>
        <w:rPr>
          <w:rFonts w:cs="Calibri Light" w:ascii="Calibri Light" w:hAnsi="Calibri Light" w:asciiTheme="majorHAnsi" w:cstheme="majorHAnsi" w:hAnsiTheme="majorHAnsi"/>
        </w:rPr>
        <w:t>;</w:t>
      </w:r>
    </w:p>
    <w:p>
      <w:pPr>
        <w:pStyle w:val="Normal"/>
        <w:widowControl w:val="false"/>
        <w:numPr>
          <w:ilvl w:val="0"/>
          <w:numId w:val="8"/>
        </w:numPr>
        <w:ind w:left="567" w:hanging="283"/>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Refus de la reprise des travaux mal exécutés.</w:t>
      </w:r>
    </w:p>
    <w:p>
      <w:pPr>
        <w:pStyle w:val="Normal"/>
        <w:widowControl w:val="false"/>
        <w:ind w:left="567" w:hanging="0"/>
        <w:jc w:val="both"/>
        <w:rPr>
          <w:rFonts w:ascii="Calibri Light" w:hAnsi="Calibri Light" w:cs="Calibri Light" w:asciiTheme="majorHAnsi" w:cstheme="majorHAnsi" w:hAnsiTheme="majorHAnsi"/>
          <w:iCs/>
          <w:sz w:val="10"/>
          <w:szCs w:val="10"/>
        </w:rPr>
      </w:pPr>
      <w:r>
        <w:rPr>
          <w:rFonts w:cs="Calibri Light" w:cstheme="majorHAnsi" w:ascii="Calibri Light" w:hAnsi="Calibri Light"/>
          <w:iCs/>
          <w:sz w:val="10"/>
          <w:szCs w:val="10"/>
        </w:rPr>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44.3 Le marché peut également être résilié </w:t>
      </w:r>
      <w:r>
        <w:rPr>
          <w:rFonts w:cs="Calibri Light" w:ascii="Calibri Light" w:hAnsi="Calibri Light" w:asciiTheme="majorHAnsi" w:cstheme="majorHAnsi" w:hAnsiTheme="majorHAnsi"/>
          <w:bCs/>
          <w:lang w:val="fr-CM"/>
        </w:rPr>
        <w:t>sans tort des titulaires</w:t>
      </w:r>
      <w:r>
        <w:rPr>
          <w:rFonts w:cs="Calibri Light" w:ascii="Calibri Light" w:hAnsi="Calibri Light" w:asciiTheme="majorHAnsi" w:cstheme="majorHAnsi" w:hAnsiTheme="majorHAnsi"/>
        </w:rPr>
        <w:t>, notamment dans l’un des cas suivants :</w:t>
      </w:r>
    </w:p>
    <w:p>
      <w:pPr>
        <w:pStyle w:val="Normal"/>
        <w:widowControl w:val="false"/>
        <w:numPr>
          <w:ilvl w:val="0"/>
          <w:numId w:val="8"/>
        </w:numPr>
        <w:ind w:left="567" w:hanging="283"/>
        <w:jc w:val="both"/>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Cs/>
        </w:rPr>
        <w:t>Force majeure et après avis de l’Autorité chargée des marchés publics en l’absence de toute responsabilité du cocontractant de l’administration sans préjudice des indemnités auxquels ce dernier peut prétendre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Cs/>
        </w:rPr>
        <w:t>Non-paiement persistant des prestations</w:t>
      </w:r>
      <w:r>
        <w:rPr>
          <w:rFonts w:cs="Calibri Light" w:ascii="Calibri Light" w:hAnsi="Calibri Light" w:asciiTheme="majorHAnsi" w:cstheme="majorHAnsi" w:hAnsiTheme="majorHAnsi"/>
        </w:rPr>
        <w:t>.</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bookmarkStart w:id="414" w:name="_Hlk163137673"/>
      <w:r>
        <w:rPr>
          <w:rFonts w:cs="Calibri Light" w:ascii="Calibri Light" w:hAnsi="Calibri Light" w:asciiTheme="majorHAnsi" w:cstheme="majorHAnsi" w:hAnsiTheme="majorHAnsi"/>
        </w:rPr>
        <w:t>Motif d’intérêt général.</w:t>
      </w:r>
      <w:bookmarkEnd w:id="414"/>
    </w:p>
    <w:p>
      <w:pPr>
        <w:pStyle w:val="Normal"/>
        <w:widowControl w:val="false"/>
        <w:ind w:left="567" w:hanging="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415" w:name="_Toc157306105"/>
      <w:bookmarkStart w:id="416" w:name="_Toc97557117"/>
      <w:bookmarkStart w:id="417" w:name="_Toc530307833"/>
      <w:r>
        <w:rPr>
          <w:rFonts w:cs="Calibri Light" w:ascii="Calibri Light" w:hAnsi="Calibri Light" w:asciiTheme="majorHAnsi" w:cstheme="majorHAnsi" w:hAnsiTheme="majorHAnsi"/>
        </w:rPr>
        <w:t>Article 45 Cas de force majeure</w:t>
      </w:r>
      <w:bookmarkEnd w:id="415"/>
      <w:bookmarkEnd w:id="416"/>
      <w:bookmarkEnd w:id="417"/>
    </w:p>
    <w:p>
      <w:pPr>
        <w:pStyle w:val="Normal"/>
        <w:widowControl w:val="false"/>
        <w:jc w:val="both"/>
        <w:rPr>
          <w:rFonts w:ascii="Calibri Light" w:hAnsi="Calibri Light" w:cs="Calibri Light" w:asciiTheme="majorHAnsi" w:cstheme="majorHAnsi" w:hAnsiTheme="majorHAnsi"/>
          <w:iCs/>
        </w:rPr>
      </w:pPr>
      <w:bookmarkStart w:id="418" w:name="_Hlk163221945"/>
      <w:r>
        <w:rPr>
          <w:rFonts w:cs="Calibri Light" w:ascii="Calibri Light" w:hAnsi="Calibri Light" w:asciiTheme="majorHAnsi" w:cstheme="majorHAnsi" w:hAnsiTheme="majorHAnsi"/>
          <w:iCs/>
        </w:rPr>
        <w:t xml:space="preserve">Le titulaire du marché ne sera pas tenu responsable des retards imputables à un cas de force majeure. Dans un tel cas, le titulaire du marché avertira le Maître d’ouvrage ou le Maître d’ouvrage Délégué par écrit, dans </w:t>
      </w:r>
      <w:r>
        <w:rPr>
          <w:rFonts w:cs="Calibri Light" w:ascii="Calibri Light" w:hAnsi="Calibri Light" w:asciiTheme="majorHAnsi" w:cstheme="majorHAnsi" w:hAnsiTheme="majorHAnsi"/>
          <w:iCs/>
          <w:highlight w:val="yellow"/>
        </w:rPr>
        <w:t>les [préciser nombre de jours]</w:t>
      </w:r>
      <w:r>
        <w:rPr>
          <w:rFonts w:cs="Calibri Light" w:ascii="Calibri Light" w:hAnsi="Calibri Light" w:asciiTheme="majorHAnsi" w:cstheme="majorHAnsi" w:hAnsiTheme="majorHAnsi"/>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bookmarkEnd w:id="418"/>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Aux fins du présent marché, la « force majeure » désigne </w:t>
      </w:r>
      <w:r>
        <w:rPr>
          <w:rFonts w:cs="Calibri Light" w:ascii="Calibri Light" w:hAnsi="Calibri Light" w:asciiTheme="majorHAnsi" w:cstheme="majorHAnsi" w:hAnsiTheme="majorHAnsi"/>
          <w:highlight w:val="yellow"/>
        </w:rPr>
        <w:t>[Préciser les dispositions du CCAG et certaines situations particulières le cas échéant]</w:t>
      </w:r>
      <w:r>
        <w:rPr>
          <w:rFonts w:cs="Calibri Light" w:ascii="Calibri Light" w:hAnsi="Calibri Light" w:asciiTheme="majorHAnsi" w:cstheme="majorHAnsi" w:hAnsiTheme="majorHAnsi"/>
        </w:rPr>
        <w:t>.</w:t>
      </w:r>
    </w:p>
    <w:p>
      <w:pPr>
        <w:pStyle w:val="Normal"/>
        <w:widowControl w:val="false"/>
        <w:jc w:val="both"/>
        <w:rPr>
          <w:rFonts w:ascii="Calibri Light" w:hAnsi="Calibri Light" w:cs="Calibri Light" w:asciiTheme="majorHAnsi" w:cstheme="majorHAnsi" w:hAnsiTheme="majorHAnsi"/>
          <w:sz w:val="10"/>
          <w:szCs w:val="10"/>
        </w:rPr>
      </w:pPr>
      <w:bookmarkStart w:id="419" w:name="_Hlk163137692"/>
      <w:r>
        <w:rPr>
          <w:rFonts w:cs="Calibri Light" w:ascii="Calibri Light" w:hAnsi="Calibri Light" w:asciiTheme="majorHAnsi" w:cstheme="majorHAnsi" w:hAnsiTheme="majorHAnsi"/>
        </w:rPr>
        <w:t xml:space="preserve"> </w:t>
      </w:r>
      <w:bookmarkEnd w:id="419"/>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cas de force majeure seront constatés conformément aux dispositions du CCAG. Il appartient au Maître d’Ouvrage d’apprécier le caractère de force majeure et les justificatifs fournis.</w:t>
      </w:r>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Dans le cas où le cocontractant invoquerait le cas de force majeure relevant des conditions météorologiques, les seuils en deçà desquels aucune réclamation ne sera admise sont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Pluie : 200 millimètres en 24 heures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Vent : 40 mètres par seconde ;</w:t>
      </w:r>
    </w:p>
    <w:p>
      <w:pPr>
        <w:pStyle w:val="Normal"/>
        <w:widowControl w:val="false"/>
        <w:numPr>
          <w:ilvl w:val="0"/>
          <w:numId w:val="8"/>
        </w:numPr>
        <w:ind w:left="567" w:hanging="283"/>
        <w:jc w:val="both"/>
        <w:rPr>
          <w:rFonts w:ascii="Calibri Light" w:hAnsi="Calibri Light" w:cs="Calibri Light" w:asciiTheme="majorHAnsi" w:cstheme="majorHAnsi" w:hAnsiTheme="majorHAnsi"/>
        </w:rPr>
      </w:pPr>
      <w:bookmarkStart w:id="420" w:name="_Hlk163153001"/>
      <w:r>
        <w:rPr>
          <w:rFonts w:cs="Calibri Light" w:ascii="Calibri Light" w:hAnsi="Calibri Light" w:asciiTheme="majorHAnsi" w:cstheme="majorHAnsi" w:hAnsiTheme="majorHAnsi"/>
          <w:i/>
          <w:iCs/>
        </w:rPr>
        <w:t>Crue : la crue de fréquence décennale.</w:t>
      </w:r>
      <w:bookmarkEnd w:id="420"/>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421" w:name="_Toc97557118"/>
      <w:bookmarkStart w:id="422" w:name="_Toc530307834"/>
      <w:bookmarkStart w:id="423" w:name="_Toc157306106"/>
      <w:r>
        <w:rPr>
          <w:rFonts w:cs="Calibri Light" w:ascii="Calibri Light" w:hAnsi="Calibri Light" w:asciiTheme="majorHAnsi" w:cstheme="majorHAnsi" w:hAnsiTheme="majorHAnsi"/>
        </w:rPr>
        <w:t>Article 46- Différends et litiges</w:t>
      </w:r>
      <w:bookmarkEnd w:id="423"/>
      <w:r>
        <w:rPr>
          <w:rFonts w:cs="Calibri Light" w:ascii="Calibri Light" w:hAnsi="Calibri Light" w:asciiTheme="majorHAnsi" w:cstheme="majorHAnsi" w:hAnsiTheme="majorHAnsi"/>
        </w:rPr>
        <w:t xml:space="preserve"> </w:t>
      </w:r>
      <w:bookmarkEnd w:id="421"/>
      <w:bookmarkEnd w:id="422"/>
    </w:p>
    <w:p>
      <w:pPr>
        <w:pStyle w:val="Normal"/>
        <w:widowControl w:val="false"/>
        <w:jc w:val="both"/>
        <w:rPr>
          <w:rFonts w:ascii="Calibri Light" w:hAnsi="Calibri Light" w:cs="Calibri Light" w:asciiTheme="majorHAnsi" w:cstheme="majorHAnsi" w:hAnsiTheme="majorHAnsi"/>
          <w:spacing w:val="5"/>
        </w:rPr>
      </w:pPr>
      <w:r>
        <w:rPr>
          <w:rFonts w:cs="Calibri Light" w:ascii="Calibri Light" w:hAnsi="Calibri Light" w:asciiTheme="majorHAnsi" w:cstheme="majorHAnsi" w:hAnsiTheme="majorHAnsi"/>
          <w:spacing w:val="5"/>
        </w:rPr>
        <w:t>Les différends ou litiges nés de l’exécution du présent marché peuvent faire l’objet d’un règlement à l’amiable.</w:t>
      </w:r>
    </w:p>
    <w:p>
      <w:pPr>
        <w:pStyle w:val="Normal"/>
        <w:widowControl w:val="false"/>
        <w:jc w:val="both"/>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spacing w:val="5"/>
        </w:rPr>
        <w:t>Lorsqu’aucun</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solutio</w:t>
      </w:r>
      <w:r>
        <w:rPr>
          <w:rFonts w:cs="Calibri Light" w:ascii="Calibri Light" w:hAnsi="Calibri Light" w:asciiTheme="majorHAnsi" w:cstheme="majorHAnsi" w:hAnsiTheme="majorHAnsi"/>
        </w:rPr>
        <w:t xml:space="preserve">n </w:t>
      </w:r>
      <w:r>
        <w:rPr>
          <w:rFonts w:cs="Calibri Light" w:ascii="Calibri Light" w:hAnsi="Calibri Light" w:asciiTheme="majorHAnsi" w:cstheme="majorHAnsi" w:hAnsiTheme="majorHAnsi"/>
          <w:spacing w:val="5"/>
        </w:rPr>
        <w:t>amiabl</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n</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5"/>
        </w:rPr>
        <w:t>peu</w:t>
      </w:r>
      <w:r>
        <w:rPr>
          <w:rFonts w:cs="Calibri Light" w:ascii="Calibri Light" w:hAnsi="Calibri Light" w:asciiTheme="majorHAnsi" w:cstheme="majorHAnsi" w:hAnsiTheme="majorHAnsi"/>
        </w:rPr>
        <w:t xml:space="preserve">t </w:t>
      </w:r>
      <w:r>
        <w:rPr>
          <w:rFonts w:cs="Calibri Light" w:ascii="Calibri Light" w:hAnsi="Calibri Light" w:asciiTheme="majorHAnsi" w:cstheme="majorHAnsi" w:hAnsiTheme="majorHAnsi"/>
          <w:spacing w:val="5"/>
        </w:rPr>
        <w:t xml:space="preserve">être </w:t>
      </w:r>
      <w:r>
        <w:rPr>
          <w:rFonts w:cs="Calibri Light" w:ascii="Calibri Light" w:hAnsi="Calibri Light" w:asciiTheme="majorHAnsi" w:cstheme="majorHAnsi" w:hAnsiTheme="majorHAnsi"/>
        </w:rPr>
        <w:t xml:space="preserve">apportée au différend, celui-ci est porté devant la juridiction camerounaise compétente, sous réserve des dispositions suivantes : </w:t>
      </w:r>
      <w:r>
        <w:rPr>
          <w:rFonts w:cs="Calibri Light" w:ascii="Calibri Light" w:hAnsi="Calibri Light" w:asciiTheme="majorHAnsi" w:cstheme="majorHAnsi" w:hAnsiTheme="majorHAnsi"/>
          <w:i/>
          <w:iCs/>
          <w:highlight w:val="yellow"/>
        </w:rPr>
        <w:t>[A remplir, le cas échéant]</w:t>
      </w:r>
      <w:r>
        <w:rPr>
          <w:rFonts w:cs="Calibri Light" w:ascii="Calibri Light" w:hAnsi="Calibri Light" w:asciiTheme="majorHAnsi" w:cstheme="majorHAnsi" w:hAnsiTheme="majorHAnsi"/>
          <w:i/>
          <w:iCs/>
        </w:rPr>
        <w:t>.</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424" w:name="_Toc157306107"/>
      <w:bookmarkStart w:id="425" w:name="_Toc97557119"/>
      <w:bookmarkStart w:id="426" w:name="_Toc530307835"/>
      <w:r>
        <w:rPr>
          <w:rFonts w:cs="Calibri Light" w:ascii="Calibri Light" w:hAnsi="Calibri Light" w:asciiTheme="majorHAnsi" w:cstheme="majorHAnsi" w:hAnsiTheme="majorHAnsi"/>
        </w:rPr>
        <w:t>Article 47- Edition et diffusion du présent marché</w:t>
      </w:r>
      <w:bookmarkEnd w:id="424"/>
      <w:bookmarkEnd w:id="425"/>
      <w:bookmarkEnd w:id="426"/>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La rédaction ou la mise en forme des documents constitutifs du marché sont assurées par le Maître d’Ouvrage. La reproduction de </w:t>
      </w:r>
      <w:r>
        <w:rPr>
          <w:rFonts w:cs="Calibri Light" w:ascii="Calibri Light" w:hAnsi="Calibri Light" w:asciiTheme="majorHAnsi" w:cstheme="majorHAnsi" w:hAnsiTheme="majorHAnsi"/>
          <w:i/>
          <w:iCs/>
          <w:highlight w:val="yellow"/>
        </w:rPr>
        <w:t>[Vingt (20)]</w:t>
      </w:r>
      <w:r>
        <w:rPr>
          <w:rFonts w:cs="Calibri Light" w:ascii="Calibri Light" w:hAnsi="Calibri Light" w:asciiTheme="majorHAnsi" w:cstheme="majorHAnsi" w:hAnsiTheme="majorHAnsi"/>
          <w:i/>
          <w:iCs/>
        </w:rPr>
        <w:t xml:space="preserve"> </w:t>
      </w:r>
      <w:r>
        <w:rPr>
          <w:rFonts w:cs="Calibri Light" w:ascii="Calibri Light" w:hAnsi="Calibri Light" w:asciiTheme="majorHAnsi" w:cstheme="majorHAnsi" w:hAnsiTheme="majorHAnsi"/>
        </w:rPr>
        <w:t xml:space="preserve">exemplaires du présent marché à faire souscrire par le cocontractant est à la charge du Maître d’Ouvrage ou Maître d’Ouvrage Délégué. </w:t>
      </w:r>
    </w:p>
    <w:p>
      <w:pPr>
        <w:pStyle w:val="Normal"/>
        <w:widowControl w:val="false"/>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CCAParticle"/>
        <w:rPr>
          <w:rFonts w:ascii="Calibri Light" w:hAnsi="Calibri Light" w:cs="Calibri Light" w:asciiTheme="majorHAnsi" w:cstheme="majorHAnsi" w:hAnsiTheme="majorHAnsi"/>
        </w:rPr>
      </w:pPr>
      <w:bookmarkStart w:id="427" w:name="_Toc157306108"/>
      <w:bookmarkStart w:id="428" w:name="_Toc97557120"/>
      <w:bookmarkStart w:id="429" w:name="_Toc530307836"/>
      <w:r>
        <w:rPr>
          <w:rFonts w:cs="Calibri Light" w:ascii="Calibri Light" w:hAnsi="Calibri Light" w:asciiTheme="majorHAnsi" w:cstheme="majorHAnsi" w:hAnsiTheme="majorHAnsi"/>
        </w:rPr>
        <w:t>Article 48- et dernier : Validité et entrée en vigueur du marché</w:t>
      </w:r>
      <w:bookmarkEnd w:id="427"/>
      <w:bookmarkEnd w:id="428"/>
      <w:bookmarkEnd w:id="429"/>
    </w:p>
    <w:p>
      <w:pPr>
        <w:pStyle w:val="Normal"/>
        <w:widowControl w:val="false"/>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présent marché ne deviendra définitif qu’après sa signature par le Maître d’Ouvrage ou Maître d’Ouvrage Délégué. Il entrera en vigueur dès sa notification au cocontractant de l’administration.</w:t>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bookmarkStart w:id="430" w:name="_Toc157306466"/>
      <w:bookmarkStart w:id="431" w:name="_Toc97557121"/>
      <w:bookmarkStart w:id="432" w:name="_Toc97543361"/>
      <w:bookmarkStart w:id="433" w:name="_Toc390418125"/>
      <w:bookmarkStart w:id="434" w:name="_Toc390335366"/>
      <w:r>
        <w:rPr>
          <w:rFonts w:cs="Calibri Light" w:ascii="Calibri Light" w:hAnsi="Calibri Light" w:asciiTheme="majorHAnsi" w:cstheme="majorHAnsi" w:hAnsiTheme="majorHAnsi"/>
        </w:rPr>
        <w:t>PIECE 5 : Cahier des Clauses Techniques Particulières (CCTP)</w:t>
      </w:r>
      <w:bookmarkEnd w:id="430"/>
      <w:bookmarkEnd w:id="431"/>
      <w:bookmarkEnd w:id="432"/>
      <w:bookmarkEnd w:id="433"/>
      <w:bookmarkEnd w:id="434"/>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Corpsdetexte"/>
        <w:numPr>
          <w:ilvl w:val="0"/>
          <w:numId w:val="0"/>
        </w:numPr>
        <w:spacing w:lineRule="auto" w:line="276"/>
        <w:ind w:left="0" w:hanging="0"/>
        <w:jc w:val="center"/>
        <w:outlineLvl w:val="0"/>
        <w:rPr>
          <w:rFonts w:ascii="Calibri Light" w:hAnsi="Calibri Light" w:cs="Calibri Light" w:asciiTheme="majorHAnsi" w:cstheme="majorHAnsi" w:hAnsiTheme="majorHAnsi"/>
          <w:b/>
          <w:b/>
          <w:bCs/>
          <w:color w:val="000000"/>
          <w:sz w:val="28"/>
        </w:rPr>
      </w:pPr>
      <w:r>
        <w:rPr>
          <w:rFonts w:cs="Calibri Light" w:ascii="Calibri Light" w:hAnsi="Calibri Light" w:asciiTheme="majorHAnsi" w:cstheme="majorHAnsi" w:hAnsiTheme="majorHAnsi"/>
          <w:b/>
          <w:sz w:val="28"/>
        </w:rPr>
        <w:t>CAHIER DES CLAUSES TECHNIQUES PARTICULIERES</w:t>
      </w:r>
    </w:p>
    <w:p>
      <w:pPr>
        <w:pStyle w:val="Corpsdetexte"/>
        <w:numPr>
          <w:ilvl w:val="0"/>
          <w:numId w:val="0"/>
        </w:numPr>
        <w:spacing w:lineRule="auto" w:line="276" w:before="0" w:after="0"/>
        <w:ind w:left="0" w:hanging="0"/>
        <w:outlineLvl w:val="0"/>
        <w:rPr>
          <w:rFonts w:ascii="Calibri Light" w:hAnsi="Calibri Light" w:cs="Calibri Light" w:asciiTheme="majorHAnsi" w:cstheme="majorHAnsi" w:hAnsiTheme="majorHAnsi"/>
          <w:b/>
          <w:b/>
          <w:bCs/>
          <w:color w:val="000000"/>
        </w:rPr>
      </w:pPr>
      <w:r>
        <w:rPr>
          <w:rFonts w:cs="Calibri Light" w:ascii="Calibri Light" w:hAnsi="Calibri Light" w:asciiTheme="majorHAnsi" w:cstheme="majorHAnsi" w:hAnsiTheme="majorHAnsi"/>
          <w:b/>
          <w:bCs/>
          <w:color w:val="000000"/>
        </w:rPr>
        <w:t>I-OBJET DU PRESENT DESCRIPTIF</w:t>
      </w:r>
    </w:p>
    <w:p>
      <w:pPr>
        <w:pStyle w:val="Corpsdetexte"/>
        <w:spacing w:lineRule="auto" w:line="276" w:before="0" w:after="240"/>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Le présent Cahier des Charges a pour objet de définir les travaux prévus dans le cadre de la réhabilitation des systèmes d’approvisionnement en eau potable de Bilone et d’Angalé dans la ville d’Ebolowa. Il est simplifié et indique le mode d’exécution des travaux prévus au devis quantitatif et descriptif pour les travaux sus cités.</w:t>
      </w:r>
    </w:p>
    <w:p>
      <w:pPr>
        <w:pStyle w:val="Titre4"/>
        <w:spacing w:lineRule="auto" w:line="276"/>
        <w:jc w:val="left"/>
        <w:rPr>
          <w:rFonts w:ascii="Calibri Light" w:hAnsi="Calibri Light" w:cs="Calibri Light" w:asciiTheme="majorHAnsi" w:cstheme="majorHAnsi" w:hAnsiTheme="majorHAnsi"/>
          <w:color w:val="000000"/>
          <w:sz w:val="24"/>
          <w:szCs w:val="24"/>
        </w:rPr>
      </w:pPr>
      <w:r>
        <w:rPr>
          <w:rFonts w:cs="Calibri Light" w:ascii="Calibri Light" w:hAnsi="Calibri Light" w:asciiTheme="majorHAnsi" w:cstheme="majorHAnsi" w:hAnsiTheme="majorHAnsi"/>
          <w:color w:val="000000"/>
          <w:sz w:val="24"/>
          <w:szCs w:val="24"/>
        </w:rPr>
        <w:t>Mode d’exécution des travaux</w:t>
      </w:r>
    </w:p>
    <w:p>
      <w:pPr>
        <w:pStyle w:val="Normal"/>
        <w:spacing w:lineRule="auto" w:line="276"/>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Les travaux seront exécutés par l’entreprise et comprennent les corps d’états suivants :</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sz w:val="24"/>
        </w:rPr>
      </w:pPr>
      <w:r>
        <w:rPr>
          <w:rFonts w:cs="Calibri Light" w:ascii="Calibri Light" w:hAnsi="Calibri Light" w:asciiTheme="majorHAnsi" w:cstheme="majorHAnsi" w:hAnsiTheme="majorHAnsi"/>
          <w:sz w:val="24"/>
        </w:rPr>
        <w:t>Installation de chantier,</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sz w:val="24"/>
        </w:rPr>
      </w:pPr>
      <w:r>
        <w:rPr>
          <w:rFonts w:cs="Calibri Light" w:ascii="Calibri Light" w:hAnsi="Calibri Light" w:asciiTheme="majorHAnsi" w:cstheme="majorHAnsi" w:hAnsiTheme="majorHAnsi"/>
          <w:sz w:val="24"/>
        </w:rPr>
        <w:t>Etudes hydrogéologiques, géophysiques et d’implantation du forage,</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sz w:val="24"/>
        </w:rPr>
      </w:pPr>
      <w:r>
        <w:rPr>
          <w:rFonts w:cs="Calibri Light" w:ascii="Calibri Light" w:hAnsi="Calibri Light" w:asciiTheme="majorHAnsi" w:cstheme="majorHAnsi" w:hAnsiTheme="majorHAnsi"/>
          <w:sz w:val="24"/>
        </w:rPr>
        <w:t xml:space="preserve">Foration, </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sz w:val="24"/>
        </w:rPr>
      </w:pPr>
      <w:r>
        <w:rPr>
          <w:rFonts w:cs="Calibri Light" w:ascii="Calibri Light" w:hAnsi="Calibri Light" w:asciiTheme="majorHAnsi" w:cstheme="majorHAnsi" w:hAnsiTheme="majorHAnsi"/>
          <w:sz w:val="24"/>
        </w:rPr>
        <w:t xml:space="preserve">Equipement, développement, pompage d’essais des forages et analyses physico-chimiques et bactériologiques de l’eau </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sz w:val="24"/>
        </w:rPr>
      </w:pPr>
      <w:r>
        <w:rPr>
          <w:rFonts w:cs="Calibri Light" w:ascii="Calibri Light" w:hAnsi="Calibri Light" w:asciiTheme="majorHAnsi" w:cstheme="majorHAnsi" w:hAnsiTheme="majorHAnsi"/>
          <w:sz w:val="24"/>
        </w:rPr>
        <w:t>Fourniture et pose des équipements électromécaniques,</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sz w:val="24"/>
        </w:rPr>
      </w:pPr>
      <w:r>
        <w:rPr>
          <w:rFonts w:cs="Calibri Light" w:ascii="Calibri Light" w:hAnsi="Calibri Light" w:asciiTheme="majorHAnsi" w:cstheme="majorHAnsi" w:hAnsiTheme="majorHAnsi"/>
          <w:sz w:val="24"/>
        </w:rPr>
        <w:t>Réseau de refoulement ou d’adduction,</w:t>
      </w:r>
    </w:p>
    <w:p>
      <w:pPr>
        <w:pStyle w:val="ListParagraph"/>
        <w:widowControl w:val="false"/>
        <w:numPr>
          <w:ilvl w:val="0"/>
          <w:numId w:val="74"/>
        </w:numPr>
        <w:spacing w:lineRule="auto" w:line="276" w:before="0" w:after="0"/>
        <w:jc w:val="both"/>
        <w:rPr>
          <w:rFonts w:ascii="Calibri Light" w:hAnsi="Calibri Light" w:cs="Calibri Light" w:asciiTheme="majorHAnsi" w:cstheme="majorHAnsi" w:hAnsiTheme="majorHAnsi"/>
          <w:sz w:val="24"/>
        </w:rPr>
      </w:pPr>
      <w:r>
        <w:rPr>
          <w:rFonts w:cs="Calibri Light" w:ascii="Calibri Light" w:hAnsi="Calibri Light" w:asciiTheme="majorHAnsi" w:cstheme="majorHAnsi" w:hAnsiTheme="majorHAnsi"/>
          <w:sz w:val="24"/>
        </w:rPr>
        <w:t>Réalisation des travaux connexes.</w:t>
      </w:r>
    </w:p>
    <w:p>
      <w:pPr>
        <w:pStyle w:val="Normal"/>
        <w:widowControl w:val="false"/>
        <w:shd w:val="clear" w:color="auto" w:fill="FFFFFF"/>
        <w:spacing w:lineRule="auto" w:line="276"/>
        <w:ind w:left="720" w:hanging="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4"/>
        <w:spacing w:lineRule="auto" w:line="276"/>
        <w:jc w:val="left"/>
        <w:rPr>
          <w:rFonts w:ascii="Calibri Light" w:hAnsi="Calibri Light" w:cs="Calibri Light" w:asciiTheme="majorHAnsi" w:cstheme="majorHAnsi" w:hAnsiTheme="majorHAnsi"/>
          <w:color w:val="000000"/>
          <w:sz w:val="24"/>
          <w:szCs w:val="24"/>
        </w:rPr>
      </w:pPr>
      <w:r>
        <w:rPr>
          <w:rFonts w:cs="Calibri Light" w:ascii="Calibri Light" w:hAnsi="Calibri Light" w:asciiTheme="majorHAnsi" w:cstheme="majorHAnsi" w:hAnsiTheme="majorHAnsi"/>
          <w:color w:val="000000"/>
          <w:sz w:val="24"/>
          <w:szCs w:val="24"/>
        </w:rPr>
        <w:t>Bases de calcul</w:t>
      </w:r>
    </w:p>
    <w:p>
      <w:pPr>
        <w:pStyle w:val="Normal"/>
        <w:spacing w:lineRule="auto" w:line="276"/>
        <w:jc w:val="both"/>
        <w:rPr>
          <w:rFonts w:ascii="Calibri Light" w:hAnsi="Calibri Light" w:cs="Calibri Light" w:asciiTheme="majorHAnsi" w:cstheme="majorHAnsi" w:hAnsiTheme="majorHAnsi"/>
          <w:b/>
          <w:b/>
          <w:bCs/>
          <w:color w:val="000000"/>
        </w:rPr>
      </w:pPr>
      <w:r>
        <w:rPr>
          <w:rFonts w:cs="Calibri Light" w:ascii="Calibri Light" w:hAnsi="Calibri Light" w:asciiTheme="majorHAnsi" w:cstheme="majorHAnsi" w:hAnsiTheme="majorHAnsi"/>
          <w:bCs/>
          <w:color w:val="000000"/>
        </w:rPr>
        <w:t xml:space="preserve">La réalisation des travaux est astreinte au respect des textes législatifs, administratifs et techniques en vigueur en République du Cameroun notamment les spécifications techniques des </w:t>
      </w:r>
      <w:r>
        <w:rPr>
          <w:rFonts w:cs="Calibri Light" w:ascii="Calibri Light" w:hAnsi="Calibri Light" w:asciiTheme="majorHAnsi" w:cstheme="majorHAnsi" w:hAnsiTheme="majorHAnsi"/>
          <w:b/>
          <w:bCs/>
          <w:color w:val="000000"/>
        </w:rPr>
        <w:t>D.T.U</w:t>
      </w:r>
      <w:r>
        <w:rPr>
          <w:rFonts w:cs="Calibri Light" w:ascii="Calibri Light" w:hAnsi="Calibri Light" w:asciiTheme="majorHAnsi" w:cstheme="majorHAnsi" w:hAnsiTheme="majorHAnsi"/>
          <w:bCs/>
          <w:color w:val="000000"/>
        </w:rPr>
        <w:t xml:space="preserve"> et des prescriptions du </w:t>
      </w:r>
      <w:r>
        <w:rPr>
          <w:rFonts w:cs="Calibri Light" w:ascii="Calibri Light" w:hAnsi="Calibri Light" w:asciiTheme="majorHAnsi" w:cstheme="majorHAnsi" w:hAnsiTheme="majorHAnsi"/>
          <w:b/>
          <w:bCs/>
          <w:color w:val="000000"/>
        </w:rPr>
        <w:t>C.S.T.B.</w:t>
      </w:r>
    </w:p>
    <w:p>
      <w:pPr>
        <w:pStyle w:val="Tabledesmatiresniveau2"/>
        <w:spacing w:lineRule="auto" w:line="276"/>
        <w:ind w:left="0" w:hanging="0"/>
        <w:rPr>
          <w:rFonts w:ascii="Calibri Light" w:hAnsi="Calibri Light" w:cs="Calibri Light" w:asciiTheme="majorHAnsi" w:cstheme="majorHAnsi" w:hAnsiTheme="majorHAnsi"/>
          <w:bCs/>
          <w:color w:val="000000"/>
        </w:rPr>
      </w:pPr>
      <w:r>
        <w:rPr>
          <w:rFonts w:cs="Calibri Light" w:cstheme="majorHAnsi" w:ascii="Calibri Light" w:hAnsi="Calibri Light"/>
          <w:bCs/>
          <w:color w:val="000000"/>
        </w:rPr>
      </w:r>
    </w:p>
    <w:p>
      <w:pPr>
        <w:pStyle w:val="Tabledesmatiresniveau2"/>
        <w:spacing w:lineRule="auto" w:line="276"/>
        <w:ind w:left="0" w:hanging="0"/>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Béton armé :</w:t>
      </w:r>
    </w:p>
    <w:p>
      <w:pPr>
        <w:pStyle w:val="Normal"/>
        <w:spacing w:lineRule="auto" w:line="276"/>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Règles Techniques de Conception et de Calcul des Ouvrages en Béton Armé aux états limites Règles BAEL 91.</w:t>
      </w:r>
    </w:p>
    <w:p>
      <w:pPr>
        <w:pStyle w:val="Normal"/>
        <w:numPr>
          <w:ilvl w:val="0"/>
          <w:numId w:val="0"/>
        </w:numPr>
        <w:spacing w:lineRule="auto" w:line="276"/>
        <w:ind w:left="0" w:hanging="0"/>
        <w:jc w:val="both"/>
        <w:outlineLvl w:val="0"/>
        <w:rPr>
          <w:rFonts w:ascii="Calibri Light" w:hAnsi="Calibri Light" w:cs="Calibri Light" w:asciiTheme="majorHAnsi" w:cstheme="majorHAnsi" w:hAnsiTheme="majorHAnsi"/>
          <w:bCs/>
          <w:color w:val="000000"/>
        </w:rPr>
      </w:pPr>
      <w:r>
        <w:rPr>
          <w:rFonts w:cs="Calibri Light" w:cstheme="majorHAnsi" w:ascii="Calibri Light" w:hAnsi="Calibri Light"/>
          <w:bCs/>
          <w:color w:val="000000"/>
        </w:rPr>
      </w:r>
    </w:p>
    <w:p>
      <w:pPr>
        <w:pStyle w:val="Normal"/>
        <w:numPr>
          <w:ilvl w:val="0"/>
          <w:numId w:val="0"/>
        </w:numPr>
        <w:spacing w:lineRule="auto" w:line="276"/>
        <w:ind w:left="0" w:hanging="0"/>
        <w:jc w:val="both"/>
        <w:outlineLvl w:val="0"/>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
          <w:bCs/>
          <w:color w:val="000000"/>
        </w:rPr>
        <w:t>Sollicitations climatiques</w:t>
      </w:r>
    </w:p>
    <w:p>
      <w:pPr>
        <w:pStyle w:val="Normal"/>
        <w:numPr>
          <w:ilvl w:val="0"/>
          <w:numId w:val="0"/>
        </w:numPr>
        <w:spacing w:lineRule="auto" w:line="276"/>
        <w:ind w:left="0" w:hanging="0"/>
        <w:jc w:val="both"/>
        <w:outlineLvl w:val="0"/>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Règles définissant les effets de vents dites règles NV 65.</w:t>
      </w:r>
    </w:p>
    <w:p>
      <w:pPr>
        <w:pStyle w:val="Normal"/>
        <w:numPr>
          <w:ilvl w:val="0"/>
          <w:numId w:val="0"/>
        </w:numPr>
        <w:spacing w:lineRule="auto" w:line="276"/>
        <w:ind w:left="0" w:hanging="0"/>
        <w:jc w:val="both"/>
        <w:outlineLvl w:val="0"/>
        <w:rPr>
          <w:rFonts w:ascii="Calibri Light" w:hAnsi="Calibri Light" w:cs="Calibri Light" w:asciiTheme="majorHAnsi" w:cstheme="majorHAnsi" w:hAnsiTheme="majorHAnsi"/>
          <w:b/>
          <w:b/>
          <w:bCs/>
          <w:color w:val="000000"/>
        </w:rPr>
      </w:pPr>
      <w:r>
        <w:rPr>
          <w:rFonts w:cs="Calibri Light" w:cstheme="majorHAnsi" w:ascii="Calibri Light" w:hAnsi="Calibri Light"/>
          <w:b/>
          <w:bCs/>
          <w:color w:val="000000"/>
        </w:rPr>
      </w:r>
    </w:p>
    <w:p>
      <w:pPr>
        <w:pStyle w:val="Normal"/>
        <w:numPr>
          <w:ilvl w:val="0"/>
          <w:numId w:val="0"/>
        </w:numPr>
        <w:spacing w:lineRule="auto" w:line="276"/>
        <w:ind w:left="0" w:hanging="0"/>
        <w:jc w:val="both"/>
        <w:outlineLvl w:val="0"/>
        <w:rPr>
          <w:rFonts w:ascii="Calibri Light" w:hAnsi="Calibri Light" w:cs="Calibri Light" w:asciiTheme="majorHAnsi" w:cstheme="majorHAnsi" w:hAnsiTheme="majorHAnsi"/>
          <w:b/>
          <w:b/>
          <w:bCs/>
          <w:color w:val="000000"/>
        </w:rPr>
      </w:pPr>
      <w:r>
        <w:rPr>
          <w:rFonts w:cs="Calibri Light" w:ascii="Calibri Light" w:hAnsi="Calibri Light" w:asciiTheme="majorHAnsi" w:cstheme="majorHAnsi" w:hAnsiTheme="majorHAnsi"/>
          <w:b/>
          <w:bCs/>
          <w:color w:val="000000"/>
        </w:rPr>
        <w:t>Évaluation des charges permanentes et des surcharges d’exploitation</w:t>
      </w:r>
    </w:p>
    <w:p>
      <w:pPr>
        <w:pStyle w:val="Normal"/>
        <w:spacing w:lineRule="auto" w:line="276"/>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L’évaluation des charges permanentes et des surcharges d’exploitation sera déterminée à partir de :</w:t>
      </w:r>
    </w:p>
    <w:p>
      <w:pPr>
        <w:pStyle w:val="Normal"/>
        <w:numPr>
          <w:ilvl w:val="0"/>
          <w:numId w:val="77"/>
        </w:numPr>
        <w:suppressAutoHyphens w:val="false"/>
        <w:spacing w:lineRule="auto" w:line="276"/>
        <w:jc w:val="both"/>
        <w:textAlignment w:val="auto"/>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La norme NF P 06 – 004 pour les charges permanentes et les charges d’exploitation dues aux forces de la pesanteur</w:t>
      </w:r>
    </w:p>
    <w:p>
      <w:pPr>
        <w:pStyle w:val="Normal"/>
        <w:numPr>
          <w:ilvl w:val="0"/>
          <w:numId w:val="77"/>
        </w:numPr>
        <w:suppressAutoHyphens w:val="false"/>
        <w:spacing w:lineRule="auto" w:line="276"/>
        <w:jc w:val="both"/>
        <w:textAlignment w:val="auto"/>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La norme NF P 06 – 001 pour les charges d’exploitation des bâtiments</w:t>
      </w:r>
    </w:p>
    <w:p>
      <w:pPr>
        <w:pStyle w:val="BodyText3"/>
        <w:numPr>
          <w:ilvl w:val="0"/>
          <w:numId w:val="77"/>
        </w:numPr>
        <w:spacing w:lineRule="auto" w:line="276"/>
        <w:jc w:val="both"/>
        <w:textAlignment w:val="auto"/>
        <w:rPr>
          <w:rFonts w:ascii="Calibri Light" w:hAnsi="Calibri Light" w:cs="Calibri Light" w:asciiTheme="majorHAnsi" w:cstheme="majorHAnsi" w:hAnsiTheme="majorHAnsi"/>
          <w:color w:val="000000"/>
          <w:spacing w:val="-3"/>
          <w:sz w:val="24"/>
          <w:szCs w:val="24"/>
        </w:rPr>
      </w:pPr>
      <w:r>
        <w:rPr>
          <w:rFonts w:cs="Calibri Light" w:ascii="Calibri Light" w:hAnsi="Calibri Light" w:asciiTheme="majorHAnsi" w:cstheme="majorHAnsi" w:hAnsiTheme="majorHAnsi"/>
          <w:color w:val="000000"/>
          <w:spacing w:val="-3"/>
          <w:sz w:val="24"/>
          <w:szCs w:val="24"/>
        </w:rPr>
        <w:t xml:space="preserve">Reconnaissance des lieux </w:t>
      </w:r>
    </w:p>
    <w:p>
      <w:pPr>
        <w:pStyle w:val="Titre4"/>
        <w:spacing w:lineRule="auto" w:line="276"/>
        <w:jc w:val="left"/>
        <w:rPr>
          <w:rFonts w:ascii="Calibri Light" w:hAnsi="Calibri Light" w:cs="Calibri Light" w:asciiTheme="majorHAnsi" w:cstheme="majorHAnsi" w:hAnsiTheme="majorHAnsi"/>
          <w:color w:val="000000"/>
          <w:sz w:val="24"/>
          <w:szCs w:val="24"/>
        </w:rPr>
      </w:pPr>
      <w:r>
        <w:rPr>
          <w:rFonts w:cs="Calibri Light" w:ascii="Calibri Light" w:hAnsi="Calibri Light" w:asciiTheme="majorHAnsi" w:cstheme="majorHAnsi" w:hAnsiTheme="majorHAnsi"/>
          <w:color w:val="000000"/>
          <w:sz w:val="24"/>
          <w:szCs w:val="24"/>
        </w:rPr>
        <w:t>Valorisation des matériaux de construction</w:t>
      </w:r>
    </w:p>
    <w:p>
      <w:pPr>
        <w:pStyle w:val="Corpsdetexte"/>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bCs/>
          <w:color w:val="000000"/>
        </w:rPr>
        <w:t xml:space="preserve">La participation des populations par l’apport des matériaux de construction a été prise en compte dans le cadre du financement des infrastructures. </w:t>
      </w:r>
      <w:r>
        <w:rPr>
          <w:rFonts w:cs="Calibri Light" w:ascii="Calibri Light" w:hAnsi="Calibri Light" w:asciiTheme="majorHAnsi" w:cstheme="majorHAnsi" w:hAnsiTheme="majorHAnsi"/>
          <w:color w:val="000000"/>
        </w:rPr>
        <w:t xml:space="preserve">La fourniture des agrégats est valorisée sur le site du chantier selon les quantités estimées suffisantes pour l’exécution des travaux. Le coût des agrégats valorisés au profit des populations sera déduit du montant total des travaux de l’Entrepreneur </w:t>
      </w:r>
      <w:r>
        <w:rPr>
          <w:rFonts w:cs="Calibri Light" w:ascii="Calibri Light" w:hAnsi="Calibri Light" w:asciiTheme="majorHAnsi" w:cstheme="majorHAnsi" w:hAnsiTheme="majorHAnsi"/>
          <w:b/>
          <w:bCs/>
          <w:color w:val="000000"/>
        </w:rPr>
        <w:t>sur le décompte de la réception provisoire</w:t>
      </w:r>
      <w:r>
        <w:rPr>
          <w:rFonts w:cs="Calibri Light" w:ascii="Calibri Light" w:hAnsi="Calibri Light" w:asciiTheme="majorHAnsi" w:cstheme="majorHAnsi" w:hAnsiTheme="majorHAnsi"/>
          <w:color w:val="000000"/>
        </w:rPr>
        <w:t>.</w:t>
      </w:r>
    </w:p>
    <w:p>
      <w:pPr>
        <w:pStyle w:val="BodyText31"/>
        <w:widowControl/>
        <w:numPr>
          <w:ilvl w:val="0"/>
          <w:numId w:val="0"/>
        </w:numPr>
        <w:overflowPunct w:val="false"/>
        <w:spacing w:lineRule="auto" w:line="276"/>
        <w:ind w:left="0" w:hanging="0"/>
        <w:outlineLvl w:val="0"/>
        <w:rPr>
          <w:rFonts w:ascii="Calibri Light" w:hAnsi="Calibri Light" w:cs="Calibri Light" w:asciiTheme="majorHAnsi" w:cstheme="majorHAnsi" w:hAnsiTheme="majorHAnsi"/>
          <w:b w:val="false"/>
          <w:b w:val="false"/>
          <w:bCs/>
          <w:color w:val="000000"/>
          <w:szCs w:val="24"/>
        </w:rPr>
      </w:pPr>
      <w:r>
        <w:rPr>
          <w:rFonts w:cs="Calibri Light" w:cstheme="majorHAnsi" w:ascii="Calibri Light" w:hAnsi="Calibri Light"/>
          <w:b w:val="false"/>
          <w:bCs/>
          <w:color w:val="000000"/>
          <w:szCs w:val="24"/>
        </w:rPr>
      </w:r>
    </w:p>
    <w:p>
      <w:pPr>
        <w:pStyle w:val="Titre4"/>
        <w:spacing w:lineRule="auto" w:line="276"/>
        <w:jc w:val="left"/>
        <w:rPr>
          <w:rFonts w:ascii="Calibri Light" w:hAnsi="Calibri Light" w:cs="Calibri Light" w:asciiTheme="majorHAnsi" w:cstheme="majorHAnsi" w:hAnsiTheme="majorHAnsi"/>
          <w:color w:val="000000"/>
          <w:sz w:val="24"/>
          <w:szCs w:val="24"/>
        </w:rPr>
      </w:pPr>
      <w:r>
        <w:rPr>
          <w:rFonts w:cs="Calibri Light" w:ascii="Calibri Light" w:hAnsi="Calibri Light" w:asciiTheme="majorHAnsi" w:cstheme="majorHAnsi" w:hAnsiTheme="majorHAnsi"/>
          <w:color w:val="000000"/>
          <w:sz w:val="24"/>
          <w:szCs w:val="24"/>
        </w:rPr>
        <w:t>Panneaux de chantier</w:t>
      </w:r>
    </w:p>
    <w:p>
      <w:pPr>
        <w:pStyle w:val="Normal"/>
        <w:spacing w:lineRule="auto" w:line="276"/>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 xml:space="preserve">Ils seront apposés des panneaux de chantier très visibles, dont les emplacements seront définis et indiqués par le chef service du marché. </w:t>
      </w:r>
    </w:p>
    <w:p>
      <w:pPr>
        <w:pStyle w:val="Normal"/>
        <w:spacing w:lineRule="auto" w:line="276"/>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Les panneaux de chantier porteront les indications suivantes :</w:t>
      </w:r>
    </w:p>
    <w:p>
      <w:pPr>
        <w:pStyle w:val="Normal"/>
        <w:numPr>
          <w:ilvl w:val="0"/>
          <w:numId w:val="75"/>
        </w:numPr>
        <w:suppressAutoHyphens w:val="false"/>
        <w:spacing w:lineRule="auto" w:line="276"/>
        <w:jc w:val="both"/>
        <w:textAlignment w:val="auto"/>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Références du projet ;</w:t>
      </w:r>
    </w:p>
    <w:p>
      <w:pPr>
        <w:pStyle w:val="Normal"/>
        <w:numPr>
          <w:ilvl w:val="0"/>
          <w:numId w:val="75"/>
        </w:numPr>
        <w:suppressAutoHyphens w:val="false"/>
        <w:spacing w:lineRule="auto" w:line="276"/>
        <w:jc w:val="both"/>
        <w:textAlignment w:val="auto"/>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Références du Maître d’Ouvrage ;</w:t>
      </w:r>
    </w:p>
    <w:p>
      <w:pPr>
        <w:pStyle w:val="Normal"/>
        <w:numPr>
          <w:ilvl w:val="0"/>
          <w:numId w:val="75"/>
        </w:numPr>
        <w:suppressAutoHyphens w:val="false"/>
        <w:spacing w:lineRule="auto" w:line="276"/>
        <w:jc w:val="both"/>
        <w:textAlignment w:val="auto"/>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Références du Chef Service du Marché ;</w:t>
      </w:r>
    </w:p>
    <w:p>
      <w:pPr>
        <w:pStyle w:val="Normal"/>
        <w:numPr>
          <w:ilvl w:val="0"/>
          <w:numId w:val="75"/>
        </w:numPr>
        <w:suppressAutoHyphens w:val="false"/>
        <w:spacing w:lineRule="auto" w:line="276"/>
        <w:jc w:val="both"/>
        <w:textAlignment w:val="auto"/>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Références de l’Ingénieur ;</w:t>
      </w:r>
    </w:p>
    <w:p>
      <w:pPr>
        <w:pStyle w:val="Normal"/>
        <w:numPr>
          <w:ilvl w:val="0"/>
          <w:numId w:val="76"/>
        </w:numPr>
        <w:suppressAutoHyphens w:val="false"/>
        <w:spacing w:lineRule="auto" w:line="276"/>
        <w:jc w:val="both"/>
        <w:textAlignment w:val="auto"/>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La source de financement ;</w:t>
      </w:r>
    </w:p>
    <w:p>
      <w:pPr>
        <w:pStyle w:val="Normal"/>
        <w:numPr>
          <w:ilvl w:val="0"/>
          <w:numId w:val="76"/>
        </w:numPr>
        <w:suppressAutoHyphens w:val="false"/>
        <w:spacing w:lineRule="auto" w:line="276"/>
        <w:jc w:val="both"/>
        <w:textAlignment w:val="auto"/>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Références de l’Entreprise ;</w:t>
      </w:r>
    </w:p>
    <w:p>
      <w:pPr>
        <w:pStyle w:val="Normal"/>
        <w:numPr>
          <w:ilvl w:val="0"/>
          <w:numId w:val="76"/>
        </w:numPr>
        <w:suppressAutoHyphens w:val="false"/>
        <w:spacing w:lineRule="auto" w:line="276"/>
        <w:jc w:val="both"/>
        <w:textAlignment w:val="auto"/>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La durée des travaux.</w:t>
      </w:r>
    </w:p>
    <w:p>
      <w:pPr>
        <w:pStyle w:val="Normal"/>
        <w:suppressAutoHyphens w:val="false"/>
        <w:spacing w:lineRule="auto" w:line="276"/>
        <w:ind w:left="360" w:hanging="0"/>
        <w:jc w:val="both"/>
        <w:textAlignment w:val="auto"/>
        <w:rPr>
          <w:rFonts w:ascii="Calibri Light" w:hAnsi="Calibri Light" w:cs="Calibri Light" w:asciiTheme="majorHAnsi" w:cstheme="majorHAnsi" w:hAnsiTheme="majorHAnsi"/>
          <w:bCs/>
          <w:color w:val="000000"/>
        </w:rPr>
      </w:pPr>
      <w:r>
        <w:rPr>
          <w:rFonts w:cs="Calibri Light" w:cstheme="majorHAnsi" w:ascii="Calibri Light" w:hAnsi="Calibri Light"/>
          <w:bCs/>
          <w:color w:val="000000"/>
        </w:rPr>
      </w:r>
    </w:p>
    <w:p>
      <w:pPr>
        <w:pStyle w:val="BodyText2"/>
        <w:spacing w:lineRule="auto" w:line="276"/>
        <w:jc w:val="both"/>
        <w:rPr>
          <w:rFonts w:ascii="Calibri Light" w:hAnsi="Calibri Light" w:cs="Calibri Light" w:asciiTheme="majorHAnsi" w:cstheme="majorHAnsi" w:hAnsiTheme="majorHAnsi"/>
          <w:bCs/>
          <w:i/>
          <w:i/>
          <w:color w:val="000000"/>
        </w:rPr>
      </w:pPr>
      <w:r>
        <w:rPr>
          <w:rFonts w:cs="Calibri Light" w:ascii="Calibri Light" w:hAnsi="Calibri Light" w:asciiTheme="majorHAnsi" w:cstheme="majorHAnsi" w:hAnsiTheme="majorHAnsi"/>
          <w:bCs/>
          <w:i/>
          <w:color w:val="000000"/>
        </w:rPr>
        <w:t>Aucun autre panneau ne sera autorisé sur les lieux, sauf accord écrit exception faite des panneaux réglementaires, ceux interdisant l’accès au chantier et ceux concernant la sécurité.</w:t>
      </w:r>
    </w:p>
    <w:p>
      <w:pPr>
        <w:pStyle w:val="BodyText2"/>
        <w:spacing w:lineRule="auto" w:line="276"/>
        <w:jc w:val="both"/>
        <w:rPr>
          <w:rFonts w:ascii="Calibri Light" w:hAnsi="Calibri Light" w:cs="Calibri Light" w:asciiTheme="majorHAnsi" w:cstheme="majorHAnsi" w:hAnsiTheme="majorHAnsi"/>
          <w:b/>
          <w:b/>
          <w:bCs/>
          <w:color w:val="000000"/>
        </w:rPr>
      </w:pPr>
      <w:r>
        <w:rPr>
          <w:rFonts w:cs="Calibri Light" w:cstheme="majorHAnsi" w:ascii="Calibri Light" w:hAnsi="Calibri Light"/>
          <w:b/>
          <w:bCs/>
          <w:color w:val="000000"/>
        </w:rPr>
      </w:r>
    </w:p>
    <w:p>
      <w:pPr>
        <w:pStyle w:val="Normal"/>
        <w:spacing w:lineRule="auto" w:line="276"/>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w w:val="100"/>
        </w:rPr>
        <w:t xml:space="preserve">CHAPITRE 1 : </w:t>
      </w:r>
      <w:r>
        <w:rPr>
          <w:rFonts w:cs="Calibri Light" w:ascii="Calibri Light" w:hAnsi="Calibri Light" w:asciiTheme="majorHAnsi" w:cstheme="majorHAnsi" w:hAnsiTheme="majorHAnsi"/>
          <w:b/>
        </w:rPr>
        <w:t>INDICATIONS GENERALES</w:t>
      </w:r>
      <w:bookmarkStart w:id="435" w:name="_Toc467323313"/>
      <w:bookmarkStart w:id="436" w:name="_Toc475511322"/>
      <w:bookmarkStart w:id="437" w:name="_Toc448555238"/>
    </w:p>
    <w:p>
      <w:pPr>
        <w:pStyle w:val="Normal"/>
        <w:spacing w:lineRule="auto" w:line="276"/>
        <w:jc w:val="both"/>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spacing w:lineRule="auto" w:line="276"/>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color w:val="000000" w:themeColor="text1"/>
        </w:rPr>
        <w:t xml:space="preserve">ARTICLE 1.1   INDICATIONS </w:t>
      </w:r>
      <w:bookmarkEnd w:id="435"/>
      <w:bookmarkEnd w:id="436"/>
      <w:bookmarkEnd w:id="437"/>
      <w:r>
        <w:rPr>
          <w:rFonts w:cs="Calibri Light" w:ascii="Calibri Light" w:hAnsi="Calibri Light" w:asciiTheme="majorHAnsi" w:cstheme="majorHAnsi" w:hAnsiTheme="majorHAnsi"/>
          <w:i/>
          <w:color w:val="000000" w:themeColor="text1"/>
        </w:rPr>
        <w:t>GENERALES</w:t>
      </w:r>
    </w:p>
    <w:p>
      <w:pPr>
        <w:pStyle w:val="Corpsdetexte"/>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présent Cahier des Clauses Techniques Particulières (CCTP) est relatif à la réhabilitation d’un système AEP dans la Ville d’Ebolowa. </w:t>
      </w:r>
      <w:r>
        <w:rPr>
          <w:rFonts w:cs="Calibri Light" w:ascii="Calibri Light" w:hAnsi="Calibri Light" w:asciiTheme="majorHAnsi" w:cstheme="majorHAnsi" w:hAnsiTheme="majorHAnsi"/>
          <w:iCs/>
        </w:rPr>
        <w:t xml:space="preserve">Les travaux </w:t>
      </w:r>
      <w:r>
        <w:rPr>
          <w:rFonts w:cs="Calibri Light" w:ascii="Calibri Light" w:hAnsi="Calibri Light" w:asciiTheme="majorHAnsi" w:cstheme="majorHAnsi" w:hAnsiTheme="majorHAnsi"/>
        </w:rPr>
        <w:t>comprennent : foration, système de pompage, fourniture et pose des équipements solaires, raccordement aux châteaux d’eau, conduites, pièces spéciales.</w:t>
      </w:r>
    </w:p>
    <w:p>
      <w:pPr>
        <w:pStyle w:val="Corpsdetexte"/>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 précise le type d’ouvrage qui sera exécuté et les moyens à mettre en œuvre, mais laisse à l’entrepreneur, sous sa responsabilité, le choix de la méthode d’exécution, et la conception du matériel. Les ouvrages doivent être exécutés, selon les règles de l’art. Le présent devis descriptif ne saurait être limitatif. Il décrit les ouvrages finis, les énumère et non les ouvrages préparatoires ou les diverses sujétions indispensables pour mener leur exécution à bonne fin.</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ne pourra prétexter aucune omission pour réclamer une plus-value pour des travaux conformes aux règles de l’art et dont l’utilité se sera révélée au cours de leur exécution. Il appartient à l’entreprise de demander toutes les informations qui lui font défaut auprès du Maître d’ouvrage au moment de son étude de prix. Afin d’éviter les omissions et double emploi, l’entreprise devra obligatoirement prendre connaissance des devis descriptifs et plans de tous les corps d’état susceptibles de le renseigner sur les travaux qu’il a réellement à prévoir dans son prix global et forfaitaire.</w:t>
      </w:r>
    </w:p>
    <w:p>
      <w:pPr>
        <w:pStyle w:val="Titre1"/>
        <w:spacing w:lineRule="auto" w:line="276"/>
        <w:jc w:val="both"/>
        <w:rPr>
          <w:rFonts w:ascii="Calibri Light" w:hAnsi="Calibri Light" w:cs="Calibri Light" w:asciiTheme="majorHAnsi" w:cstheme="majorHAnsi" w:hAnsiTheme="majorHAnsi"/>
          <w:b w:val="false"/>
          <w:b w:val="false"/>
          <w:i/>
          <w:i/>
          <w:color w:val="000000" w:themeColor="text1"/>
          <w:sz w:val="24"/>
          <w:szCs w:val="24"/>
        </w:rPr>
      </w:pPr>
      <w:bookmarkStart w:id="438" w:name="_Toc243474446"/>
      <w:r>
        <w:rPr>
          <w:rFonts w:cs="Calibri Light" w:ascii="Calibri Light" w:hAnsi="Calibri Light" w:asciiTheme="majorHAnsi" w:cstheme="majorHAnsi" w:hAnsiTheme="majorHAnsi"/>
          <w:b w:val="false"/>
          <w:i/>
          <w:color w:val="000000" w:themeColor="text1"/>
          <w:sz w:val="24"/>
          <w:szCs w:val="24"/>
        </w:rPr>
        <w:t>ARTICLE 1.2   LOCALISATION</w:t>
      </w:r>
      <w:bookmarkEnd w:id="438"/>
    </w:p>
    <w:p>
      <w:pPr>
        <w:pStyle w:val="Corpsdetexte"/>
        <w:tabs>
          <w:tab w:val="clear" w:pos="720"/>
          <w:tab w:val="left" w:pos="567" w:leader="none"/>
          <w:tab w:val="left" w:pos="1134" w:leader="none"/>
          <w:tab w:val="right" w:pos="9480" w:leader="dot"/>
        </w:tabs>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travaux objets du présent dossier d’appel d’offres sont prévus pour être exécutés dans les localités de Bilone et Angalé dans la Commune d’Ebolowa 2</w:t>
      </w:r>
      <w:r>
        <w:rPr>
          <w:rFonts w:cs="Calibri Light" w:ascii="Calibri Light" w:hAnsi="Calibri Light" w:asciiTheme="majorHAnsi" w:cstheme="majorHAnsi" w:hAnsiTheme="majorHAnsi"/>
          <w:vertAlign w:val="superscript"/>
        </w:rPr>
        <w:t>ième</w:t>
      </w:r>
      <w:r>
        <w:rPr>
          <w:rFonts w:cs="Calibri Light" w:ascii="Calibri Light" w:hAnsi="Calibri Light" w:asciiTheme="majorHAnsi" w:cstheme="majorHAnsi" w:hAnsiTheme="majorHAnsi"/>
        </w:rPr>
        <w:t xml:space="preserve">. C’est dire que la zone du projet se trouve dans le périmètre urbain et dans deux quartiers résidentiels que sont Bilone et Angalé. Leur accessibilité depuis le carrefour an 2000 se fait par route secondaire bitumée quoique quelques dégradations soient enregistrées dans certains tronçons de route.  </w:t>
      </w:r>
    </w:p>
    <w:p>
      <w:pPr>
        <w:pStyle w:val="Corpsdetexte"/>
        <w:tabs>
          <w:tab w:val="clear" w:pos="720"/>
          <w:tab w:val="left" w:pos="567" w:leader="none"/>
          <w:tab w:val="left" w:pos="1134" w:leader="none"/>
          <w:tab w:val="right" w:pos="9480" w:leader="dot"/>
        </w:tabs>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organisera l'exécution des travaux de telle façon à ne pas perturber la vie publique dans la localité. Il devra accepter les terrains dans l'état où ils se trouvent. Après l'achèvement des travaux, l'entrepreneur est tenu d'enlever les décombres et de remettre les terrains dans leur état initial</w:t>
      </w:r>
    </w:p>
    <w:p>
      <w:pPr>
        <w:pStyle w:val="Titre1"/>
        <w:spacing w:lineRule="auto" w:line="276"/>
        <w:jc w:val="both"/>
        <w:rPr>
          <w:rFonts w:ascii="Calibri Light" w:hAnsi="Calibri Light" w:cs="Calibri Light" w:asciiTheme="majorHAnsi" w:cstheme="majorHAnsi" w:hAnsiTheme="majorHAnsi"/>
          <w:b w:val="false"/>
          <w:b w:val="false"/>
          <w:i/>
          <w:i/>
          <w:color w:val="000000" w:themeColor="text1"/>
          <w:sz w:val="24"/>
          <w:szCs w:val="24"/>
        </w:rPr>
      </w:pPr>
      <w:bookmarkStart w:id="439" w:name="_Toc243474447"/>
      <w:r>
        <w:rPr>
          <w:rFonts w:cs="Calibri Light" w:ascii="Calibri Light" w:hAnsi="Calibri Light" w:asciiTheme="majorHAnsi" w:cstheme="majorHAnsi" w:hAnsiTheme="majorHAnsi"/>
          <w:b w:val="false"/>
          <w:i/>
          <w:color w:val="000000" w:themeColor="text1"/>
          <w:sz w:val="24"/>
          <w:szCs w:val="24"/>
        </w:rPr>
        <w:t xml:space="preserve">ARTICLE 1.3  BUT </w:t>
      </w:r>
      <w:bookmarkEnd w:id="439"/>
    </w:p>
    <w:p>
      <w:pPr>
        <w:pStyle w:val="Corpsdetexte"/>
        <w:tabs>
          <w:tab w:val="clear" w:pos="720"/>
          <w:tab w:val="left" w:pos="567" w:leader="none"/>
          <w:tab w:val="left" w:pos="1134" w:leader="none"/>
          <w:tab w:val="right" w:pos="9480" w:leader="dot"/>
        </w:tabs>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Communauté Urbaine d’Ebolowa a obtenu du Ministère de la Décentralisation et du Développement Local (MINDDEVEL) une subvention accordée sous la forme de dotation générale de décentralisation pour investissement (DGDI), pour financer les projets contribuant au développement local. Dans le cadre de cet appui aux CTD, une délégation de crédit a été accordée pour financer les travaux de construction des infrastructures d’approvisionnement en eau potable et d’assainissement en milieux urbain et semi-urbain pour l’exercice 2025. Il est prévu qu'une partie des sommes accordées sera utilisée pour effectuer les paiements autorisés au titre du présent contrat de travaux de réhabilitation des systèmes AEP existants dans les quartiers de Bilone et Angalé dans la Ville d’Ebolowa et dans la Commune d’arrondissement d’Ebolowa 2</w:t>
      </w:r>
      <w:r>
        <w:rPr>
          <w:rFonts w:cs="Calibri Light" w:ascii="Calibri Light" w:hAnsi="Calibri Light" w:asciiTheme="majorHAnsi" w:cstheme="majorHAnsi" w:hAnsiTheme="majorHAnsi"/>
          <w:vertAlign w:val="superscript"/>
        </w:rPr>
        <w:t>ième</w:t>
      </w:r>
      <w:r>
        <w:rPr>
          <w:rFonts w:cs="Calibri Light" w:ascii="Calibri Light" w:hAnsi="Calibri Light" w:asciiTheme="majorHAnsi" w:cstheme="majorHAnsi" w:hAnsiTheme="majorHAnsi"/>
        </w:rPr>
        <w:t xml:space="preserve">. </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440" w:name="_Toc475511324"/>
      <w:bookmarkStart w:id="441" w:name="_Toc467323315"/>
      <w:bookmarkStart w:id="442" w:name="_Toc448555240"/>
      <w:r>
        <w:rPr>
          <w:rFonts w:cs="Calibri Light" w:ascii="Calibri Light" w:hAnsi="Calibri Light" w:asciiTheme="majorHAnsi" w:cstheme="majorHAnsi" w:hAnsiTheme="majorHAnsi"/>
          <w:b w:val="false"/>
          <w:sz w:val="24"/>
          <w:szCs w:val="24"/>
        </w:rPr>
        <w:t xml:space="preserve">ARTICLE 1.4 CONSISTANCE DES </w:t>
      </w:r>
      <w:bookmarkEnd w:id="440"/>
      <w:bookmarkEnd w:id="441"/>
      <w:bookmarkEnd w:id="442"/>
      <w:r>
        <w:rPr>
          <w:rFonts w:cs="Calibri Light" w:ascii="Calibri Light" w:hAnsi="Calibri Light" w:asciiTheme="majorHAnsi" w:cstheme="majorHAnsi" w:hAnsiTheme="majorHAnsi"/>
          <w:b w:val="false"/>
          <w:sz w:val="24"/>
          <w:szCs w:val="24"/>
        </w:rPr>
        <w:t>PRESTATIONS ET DÉLAI D’EXÉCUTION</w:t>
      </w:r>
    </w:p>
    <w:p>
      <w:pPr>
        <w:pStyle w:val="Normal"/>
        <w:spacing w:lineRule="auto" w:line="276"/>
        <w:jc w:val="both"/>
        <w:rPr>
          <w:rFonts w:ascii="Calibri Light" w:hAnsi="Calibri Light" w:cs="Calibri Light" w:asciiTheme="majorHAnsi" w:cstheme="majorHAnsi" w:hAnsiTheme="majorHAnsi"/>
          <w:bCs/>
        </w:rPr>
      </w:pPr>
      <w:r>
        <w:rPr>
          <w:rFonts w:cs="Calibri Light" w:ascii="Calibri Light" w:hAnsi="Calibri Light" w:asciiTheme="majorHAnsi" w:cstheme="majorHAnsi" w:hAnsiTheme="majorHAnsi"/>
          <w:bCs/>
        </w:rPr>
        <w:t>Les prestations prévues pour trois (03) mois comprennent l’exécution des travaux suivants :</w:t>
      </w:r>
    </w:p>
    <w:p>
      <w:pPr>
        <w:pStyle w:val="BodyText2"/>
        <w:numPr>
          <w:ilvl w:val="0"/>
          <w:numId w:val="78"/>
        </w:numPr>
        <w:tabs>
          <w:tab w:val="clear" w:pos="720"/>
          <w:tab w:val="right" w:pos="8789" w:leader="none"/>
        </w:tabs>
        <w:spacing w:lineRule="auto" w:line="276" w:before="0" w:after="0"/>
        <w:jc w:val="both"/>
        <w:textAlignment w:val="auto"/>
        <w:rPr>
          <w:rFonts w:ascii="Calibri Light" w:hAnsi="Calibri Light" w:cs="Calibri Light" w:asciiTheme="majorHAnsi" w:cstheme="majorHAnsi" w:hAnsiTheme="majorHAnsi"/>
          <w:bCs/>
        </w:rPr>
      </w:pPr>
      <w:r>
        <w:rPr>
          <w:rFonts w:cs="Calibri Light" w:ascii="Calibri Light" w:hAnsi="Calibri Light" w:asciiTheme="majorHAnsi" w:cstheme="majorHAnsi" w:hAnsiTheme="majorHAnsi"/>
          <w:bCs/>
        </w:rPr>
        <w:t>Réalisation d’un forage de type II (débit Q≥3 m</w:t>
      </w:r>
      <w:r>
        <w:rPr>
          <w:rFonts w:cs="Calibri Light" w:ascii="Calibri Light" w:hAnsi="Calibri Light" w:asciiTheme="majorHAnsi" w:cstheme="majorHAnsi" w:hAnsiTheme="majorHAnsi"/>
          <w:bCs/>
          <w:vertAlign w:val="superscript"/>
        </w:rPr>
        <w:t>3</w:t>
      </w:r>
      <w:r>
        <w:rPr>
          <w:rFonts w:cs="Calibri Light" w:ascii="Calibri Light" w:hAnsi="Calibri Light" w:asciiTheme="majorHAnsi" w:cstheme="majorHAnsi" w:hAnsiTheme="majorHAnsi"/>
          <w:bCs/>
        </w:rPr>
        <w:t>/h et de diamètre 6’’ au moins) ;</w:t>
      </w:r>
    </w:p>
    <w:p>
      <w:pPr>
        <w:pStyle w:val="BodyText2"/>
        <w:numPr>
          <w:ilvl w:val="0"/>
          <w:numId w:val="78"/>
        </w:numPr>
        <w:tabs>
          <w:tab w:val="clear" w:pos="720"/>
          <w:tab w:val="right" w:pos="8789" w:leader="none"/>
        </w:tabs>
        <w:spacing w:lineRule="auto" w:line="276" w:before="0" w:after="0"/>
        <w:jc w:val="both"/>
        <w:textAlignment w:val="auto"/>
        <w:rPr>
          <w:rFonts w:ascii="Calibri Light" w:hAnsi="Calibri Light" w:cs="Calibri Light" w:asciiTheme="majorHAnsi" w:cstheme="majorHAnsi" w:hAnsiTheme="majorHAnsi"/>
          <w:bCs/>
        </w:rPr>
      </w:pPr>
      <w:r>
        <w:rPr>
          <w:rFonts w:cs="Calibri Light" w:ascii="Calibri Light" w:hAnsi="Calibri Light" w:asciiTheme="majorHAnsi" w:cstheme="majorHAnsi" w:hAnsiTheme="majorHAnsi"/>
          <w:bCs/>
        </w:rPr>
        <w:t>Equipement et raccordement du forage ;</w:t>
      </w:r>
    </w:p>
    <w:p>
      <w:pPr>
        <w:pStyle w:val="BodyText2"/>
        <w:numPr>
          <w:ilvl w:val="0"/>
          <w:numId w:val="78"/>
        </w:numPr>
        <w:tabs>
          <w:tab w:val="clear" w:pos="720"/>
          <w:tab w:val="right" w:pos="8789" w:leader="none"/>
        </w:tabs>
        <w:spacing w:lineRule="auto" w:line="276" w:before="0" w:after="0"/>
        <w:jc w:val="both"/>
        <w:textAlignment w:val="auto"/>
        <w:rPr>
          <w:rFonts w:ascii="Calibri Light" w:hAnsi="Calibri Light" w:cs="Calibri Light" w:asciiTheme="majorHAnsi" w:cstheme="majorHAnsi" w:hAnsiTheme="majorHAnsi"/>
          <w:bCs/>
        </w:rPr>
      </w:pPr>
      <w:r>
        <w:rPr>
          <w:rFonts w:cs="Calibri Light" w:ascii="Calibri Light" w:hAnsi="Calibri Light" w:asciiTheme="majorHAnsi" w:cstheme="majorHAnsi" w:hAnsiTheme="majorHAnsi"/>
          <w:bCs/>
        </w:rPr>
        <w:t>Fourniture et installation d’équipements électromécaniques ;</w:t>
      </w:r>
    </w:p>
    <w:p>
      <w:pPr>
        <w:pStyle w:val="BodyText2"/>
        <w:numPr>
          <w:ilvl w:val="0"/>
          <w:numId w:val="78"/>
        </w:numPr>
        <w:tabs>
          <w:tab w:val="clear" w:pos="720"/>
          <w:tab w:val="right" w:pos="8789" w:leader="none"/>
        </w:tabs>
        <w:spacing w:lineRule="auto" w:line="276" w:before="0" w:after="0"/>
        <w:jc w:val="both"/>
        <w:textAlignment w:val="auto"/>
        <w:rPr>
          <w:rFonts w:ascii="Calibri Light" w:hAnsi="Calibri Light" w:cs="Calibri Light" w:asciiTheme="majorHAnsi" w:cstheme="majorHAnsi" w:hAnsiTheme="majorHAnsi"/>
          <w:bCs/>
        </w:rPr>
      </w:pPr>
      <w:r>
        <w:rPr>
          <w:rFonts w:cs="Calibri Light" w:ascii="Calibri Light" w:hAnsi="Calibri Light" w:asciiTheme="majorHAnsi" w:cstheme="majorHAnsi" w:hAnsiTheme="majorHAnsi"/>
          <w:bCs/>
        </w:rPr>
        <w:t>Fourniture et pose des équipements solaires pour le système de pompage</w:t>
      </w:r>
    </w:p>
    <w:p>
      <w:pPr>
        <w:pStyle w:val="BodyText2"/>
        <w:numPr>
          <w:ilvl w:val="0"/>
          <w:numId w:val="78"/>
        </w:numPr>
        <w:tabs>
          <w:tab w:val="clear" w:pos="720"/>
          <w:tab w:val="right" w:pos="8789" w:leader="none"/>
        </w:tabs>
        <w:spacing w:lineRule="auto" w:line="276" w:before="0" w:after="0"/>
        <w:jc w:val="both"/>
        <w:textAlignment w:val="auto"/>
        <w:rPr>
          <w:rFonts w:ascii="Calibri Light" w:hAnsi="Calibri Light" w:cs="Calibri Light" w:asciiTheme="majorHAnsi" w:cstheme="majorHAnsi" w:hAnsiTheme="majorHAnsi"/>
          <w:bCs/>
        </w:rPr>
      </w:pPr>
      <w:r>
        <w:rPr>
          <w:rFonts w:cs="Calibri Light" w:ascii="Calibri Light" w:hAnsi="Calibri Light" w:asciiTheme="majorHAnsi" w:cstheme="majorHAnsi" w:hAnsiTheme="majorHAnsi"/>
          <w:bCs/>
        </w:rPr>
        <w:t>Fourniture et pose de canalisations d’eau potable et d’accessoires ;</w:t>
      </w:r>
    </w:p>
    <w:p>
      <w:pPr>
        <w:pStyle w:val="BodyText2"/>
        <w:numPr>
          <w:ilvl w:val="0"/>
          <w:numId w:val="78"/>
        </w:numPr>
        <w:tabs>
          <w:tab w:val="clear" w:pos="720"/>
          <w:tab w:val="left" w:pos="1068" w:leader="none"/>
          <w:tab w:val="right" w:pos="8789" w:leader="none"/>
        </w:tabs>
        <w:spacing w:lineRule="auto" w:line="276" w:before="0" w:after="0"/>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Cs/>
        </w:rPr>
        <w:t>Construction des ouvrages annexes</w:t>
      </w:r>
    </w:p>
    <w:p>
      <w:pPr>
        <w:pStyle w:val="BodyText2"/>
        <w:numPr>
          <w:ilvl w:val="0"/>
          <w:numId w:val="78"/>
        </w:numPr>
        <w:tabs>
          <w:tab w:val="clear" w:pos="720"/>
          <w:tab w:val="left" w:pos="1068" w:leader="none"/>
          <w:tab w:val="right" w:pos="8789" w:leader="none"/>
        </w:tabs>
        <w:spacing w:lineRule="auto" w:line="276" w:before="0" w:after="0"/>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Cs/>
        </w:rPr>
        <w:t>Mise en place des comités de gestion.</w:t>
      </w:r>
      <w:r>
        <w:rPr>
          <w:rFonts w:cs="Calibri Light" w:ascii="Calibri Light" w:hAnsi="Calibri Light" w:asciiTheme="majorHAnsi" w:cstheme="majorHAnsi" w:hAnsiTheme="majorHAnsi"/>
        </w:rPr>
        <w:t xml:space="preserve"> </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spécifications du présent CCTP sont à lire avec les plans. L'ensemble décrit les travaux à exécuter. Le terme "travaux" inclut la fourniture, la fabrication, la mise en œuvre, comme spécifiées dans le présent CCPT et le devis estimatif. L'entrepreneur fournira tous les équipements nécessaires à l'achèvement des travaux.</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aura en permanence sur le chantier tous les instruments, outils et matériels utiles pour que les agents du Maître d'Ouvrage puissent opérer à tout moment toutes les vérifications nécessaires.</w:t>
      </w:r>
    </w:p>
    <w:p>
      <w:pPr>
        <w:pStyle w:val="Corpsdetexte"/>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jc w:val="both"/>
        <w:rPr>
          <w:rFonts w:ascii="Calibri Light" w:hAnsi="Calibri Light" w:cs="Calibri Light" w:asciiTheme="majorHAnsi" w:cstheme="majorHAnsi" w:hAnsiTheme="majorHAnsi"/>
          <w:b w:val="false"/>
          <w:b w:val="false"/>
          <w:sz w:val="24"/>
          <w:szCs w:val="24"/>
        </w:rPr>
      </w:pPr>
      <w:r>
        <w:rPr>
          <w:rFonts w:cs="Calibri Light" w:ascii="Calibri Light" w:hAnsi="Calibri Light" w:asciiTheme="majorHAnsi" w:cstheme="majorHAnsi" w:hAnsiTheme="majorHAnsi"/>
          <w:b w:val="false"/>
          <w:sz w:val="24"/>
          <w:szCs w:val="24"/>
        </w:rPr>
        <w:t>ARTICLE 1.5. – DEFINITIONS</w:t>
      </w:r>
    </w:p>
    <w:p>
      <w:pPr>
        <w:pStyle w:val="Normal"/>
        <w:numPr>
          <w:ilvl w:val="0"/>
          <w:numId w:val="78"/>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w:t>
      </w:r>
      <w:r>
        <w:rPr>
          <w:rFonts w:cs="Calibri Light" w:ascii="Calibri Light" w:hAnsi="Calibri Light" w:asciiTheme="majorHAnsi" w:cstheme="majorHAnsi" w:hAnsiTheme="majorHAnsi"/>
          <w:b/>
        </w:rPr>
        <w:t>Maître d’ouvrage</w:t>
      </w:r>
      <w:r>
        <w:rPr>
          <w:rFonts w:cs="Calibri Light" w:ascii="Calibri Light" w:hAnsi="Calibri Light" w:asciiTheme="majorHAnsi" w:cstheme="majorHAnsi" w:hAnsiTheme="majorHAnsi"/>
        </w:rPr>
        <w:t xml:space="preserve"> (MO) est le Maire de la Ville d’Ebolowa ;</w:t>
      </w:r>
    </w:p>
    <w:p>
      <w:pPr>
        <w:pStyle w:val="Normal"/>
        <w:numPr>
          <w:ilvl w:val="0"/>
          <w:numId w:val="78"/>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w:t>
      </w:r>
      <w:r>
        <w:rPr>
          <w:rFonts w:cs="Calibri Light" w:ascii="Calibri Light" w:hAnsi="Calibri Light" w:asciiTheme="majorHAnsi" w:cstheme="majorHAnsi" w:hAnsiTheme="majorHAnsi"/>
          <w:b/>
        </w:rPr>
        <w:t>Maître d’Ouvrage Délégué</w:t>
      </w:r>
      <w:r>
        <w:rPr>
          <w:rFonts w:cs="Calibri Light" w:ascii="Calibri Light" w:hAnsi="Calibri Light" w:asciiTheme="majorHAnsi" w:cstheme="majorHAnsi" w:hAnsiTheme="majorHAnsi"/>
        </w:rPr>
        <w:t xml:space="preserve"> (Néant)</w:t>
      </w:r>
    </w:p>
    <w:p>
      <w:pPr>
        <w:pStyle w:val="Normal"/>
        <w:numPr>
          <w:ilvl w:val="0"/>
          <w:numId w:val="78"/>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w:t>
      </w:r>
      <w:r>
        <w:rPr>
          <w:rFonts w:cs="Calibri Light" w:ascii="Calibri Light" w:hAnsi="Calibri Light" w:asciiTheme="majorHAnsi" w:cstheme="majorHAnsi" w:hAnsiTheme="majorHAnsi"/>
          <w:b/>
        </w:rPr>
        <w:t>Entrepreneur</w:t>
      </w:r>
      <w:r>
        <w:rPr>
          <w:rFonts w:cs="Calibri Light" w:ascii="Calibri Light" w:hAnsi="Calibri Light" w:asciiTheme="majorHAnsi" w:cstheme="majorHAnsi" w:hAnsiTheme="majorHAnsi"/>
        </w:rPr>
        <w:t xml:space="preserve"> est le soumissionnaire dont l’offre pour l’exécution des travaux de construction des infrastructures projetées aura été acceptée par le Maître d’Ouvrage ;</w:t>
      </w:r>
    </w:p>
    <w:p>
      <w:pPr>
        <w:pStyle w:val="Normal"/>
        <w:numPr>
          <w:ilvl w:val="0"/>
          <w:numId w:val="78"/>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w:t>
      </w:r>
      <w:r>
        <w:rPr>
          <w:rFonts w:cs="Calibri Light" w:ascii="Calibri Light" w:hAnsi="Calibri Light" w:asciiTheme="majorHAnsi" w:cstheme="majorHAnsi" w:hAnsiTheme="majorHAnsi"/>
          <w:b/>
        </w:rPr>
        <w:t>Administration</w:t>
      </w:r>
      <w:r>
        <w:rPr>
          <w:rFonts w:cs="Calibri Light" w:ascii="Calibri Light" w:hAnsi="Calibri Light" w:asciiTheme="majorHAnsi" w:cstheme="majorHAnsi" w:hAnsiTheme="majorHAnsi"/>
        </w:rPr>
        <w:t xml:space="preserve"> désigne selon le cas, le Maître d’Ouvrage, le Maître d’Ouvrage Délégué, leurs délégués ou leurs représentants dûment mandatés.</w:t>
      </w:r>
    </w:p>
    <w:p>
      <w:pPr>
        <w:pStyle w:val="Titre2"/>
        <w:spacing w:lineRule="auto" w:line="276"/>
        <w:jc w:val="both"/>
        <w:rPr>
          <w:rFonts w:ascii="Calibri Light" w:hAnsi="Calibri Light" w:cs="Calibri Light" w:asciiTheme="majorHAnsi" w:cstheme="majorHAnsi" w:hAnsiTheme="majorHAnsi"/>
          <w:b w:val="false"/>
          <w:b w:val="false"/>
          <w:sz w:val="24"/>
          <w:szCs w:val="24"/>
        </w:rPr>
      </w:pPr>
      <w:bookmarkStart w:id="443" w:name="_Toc243474450"/>
      <w:r>
        <w:rPr>
          <w:rFonts w:cs="Calibri Light" w:ascii="Calibri Light" w:hAnsi="Calibri Light" w:asciiTheme="majorHAnsi" w:cstheme="majorHAnsi" w:hAnsiTheme="majorHAnsi"/>
          <w:b w:val="false"/>
          <w:sz w:val="24"/>
          <w:szCs w:val="24"/>
        </w:rPr>
        <w:t>ARTICLE 1.6. – CONFORMITE AUX NORMES – CAS D’ABSENCE DE NORMES</w:t>
      </w:r>
      <w:bookmarkEnd w:id="443"/>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notes de calcul, plans d’exécution, tous les matériaux et matériels entrant dans les compositions des ouvrages, l’exécution des travaux, doivent satisfaire aux normes, règles ou règlements en vigueur au CAMEROUN à la date de signature du marché. Il s’agit notamment :</w:t>
      </w:r>
    </w:p>
    <w:p>
      <w:pPr>
        <w:pStyle w:val="Normal"/>
        <w:numPr>
          <w:ilvl w:val="0"/>
          <w:numId w:val="79"/>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Cahier des Clauses Techniques Générales applicables aux marchés des travaux passés au nom de l’Etat,</w:t>
      </w:r>
    </w:p>
    <w:p>
      <w:pPr>
        <w:pStyle w:val="Normal"/>
        <w:numPr>
          <w:ilvl w:val="0"/>
          <w:numId w:val="79"/>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Fascicule du CPC applicable aux marchés des travaux publics relevant du Ministère des marchés publics;</w:t>
      </w:r>
    </w:p>
    <w:p>
      <w:pPr>
        <w:pStyle w:val="Normal"/>
        <w:numPr>
          <w:ilvl w:val="0"/>
          <w:numId w:val="79"/>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Documents Techniques Unifiés (DTU) Français,</w:t>
      </w:r>
    </w:p>
    <w:p>
      <w:pPr>
        <w:pStyle w:val="Normal"/>
        <w:numPr>
          <w:ilvl w:val="0"/>
          <w:numId w:val="79"/>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Cahier des Clauses Administratives Générales applicables aux Marchés Publics au CAMEROUN,</w:t>
      </w:r>
    </w:p>
    <w:p>
      <w:pPr>
        <w:pStyle w:val="Normal"/>
        <w:numPr>
          <w:ilvl w:val="0"/>
          <w:numId w:val="79"/>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Béton armé à l’état limite (B.A.E.L 91 ou version supérieure</w:t>
      </w:r>
    </w:p>
    <w:p>
      <w:pPr>
        <w:pStyle w:val="Normal"/>
        <w:numPr>
          <w:ilvl w:val="0"/>
          <w:numId w:val="79"/>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Normes Françaises (AFNOR et UTE).</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normes les plus récentes prévalent, dans chacune des catégories, sur les plus anciennes.</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Ces normes, règles ou règlements sont considérés comme des pièces contractuelles. Pour toutes les dispositions non prévues au présent cahier, les règles de l’art sont à observer.</w:t>
      </w:r>
    </w:p>
    <w:p>
      <w:pPr>
        <w:pStyle w:val="Titre2"/>
        <w:spacing w:lineRule="auto" w:line="276"/>
        <w:jc w:val="both"/>
        <w:rPr>
          <w:rFonts w:ascii="Calibri Light" w:hAnsi="Calibri Light" w:cs="Calibri Light" w:asciiTheme="majorHAnsi" w:cstheme="majorHAnsi" w:hAnsiTheme="majorHAnsi"/>
          <w:b w:val="false"/>
          <w:b w:val="false"/>
          <w:sz w:val="24"/>
          <w:szCs w:val="24"/>
        </w:rPr>
      </w:pPr>
      <w:bookmarkStart w:id="444" w:name="_Toc243474451"/>
      <w:r>
        <w:rPr>
          <w:rFonts w:cs="Calibri Light" w:ascii="Calibri Light" w:hAnsi="Calibri Light" w:asciiTheme="majorHAnsi" w:cstheme="majorHAnsi" w:hAnsiTheme="majorHAnsi"/>
          <w:b w:val="false"/>
          <w:sz w:val="24"/>
          <w:szCs w:val="24"/>
        </w:rPr>
        <w:t>ARTICLE 1.7. – ORGANISATION DES TRAVAUX</w:t>
      </w:r>
      <w:bookmarkEnd w:id="444"/>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1.7.1</w:t>
      </w:r>
      <w:r>
        <w:rPr>
          <w:rFonts w:cs="Calibri Light" w:ascii="Calibri Light" w:hAnsi="Calibri Light" w:asciiTheme="majorHAnsi" w:cstheme="majorHAnsi" w:hAnsiTheme="majorHAnsi"/>
        </w:rPr>
        <w:t xml:space="preserve"> L’Entrepreneur organisera l’exécution des travaux de telle façon à ne pas perturber la vie publique de la localité, il devra accepter les terrains dans l’état où ils se trouvent. Il devra fournir à l'ensemble de son personnel de chantier le matériel de campement nécessaire (tente, roulotte, lits, ustensiles de cuisine, etc.). Ce matériel doit être suffisant en vue d'éviter toute prise en charge du personnel de l'entrepreneur par les populations locales.</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Après l’achèvement des travaux, l’Entrepreneur est tenu d’enlever les décombres et de remettre les terrains dans leur état initial.</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rPr>
      </w:pPr>
      <w:bookmarkStart w:id="445" w:name="_Toc88540410"/>
      <w:bookmarkStart w:id="446" w:name="_Toc516545258"/>
      <w:bookmarkStart w:id="447" w:name="_Toc88540579"/>
      <w:bookmarkStart w:id="448" w:name="_Toc88274524"/>
      <w:bookmarkStart w:id="449" w:name="_Toc31719594"/>
      <w:r>
        <w:rPr>
          <w:rFonts w:cs="Calibri Light" w:ascii="Calibri Light" w:hAnsi="Calibri Light" w:asciiTheme="majorHAnsi" w:cstheme="majorHAnsi" w:hAnsiTheme="majorHAnsi"/>
        </w:rPr>
        <w:t>1.7.2</w:t>
        <w:tab/>
        <w:t>Surveillance et contrôle de l'ensemble des travaux</w:t>
      </w:r>
      <w:bookmarkEnd w:id="445"/>
      <w:bookmarkEnd w:id="446"/>
      <w:bookmarkEnd w:id="447"/>
      <w:bookmarkEnd w:id="448"/>
      <w:bookmarkEnd w:id="449"/>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surveillance des travaux est assurée par les équipes techniques du Maître d’ouvrage à cet effet. L’Entrepreneur tient un journal sur lequel sont notées toutes les décisions de l’agent chargé du contrôle, les réserves éventuelles de l’Entrepreneur et toutes observations nécessaires, y compris le rendement par jour et toutes les opérations effectuées. Ce journal a une valeur officielle qui lui sera donnée par ordre de service émis avant le début du chantier.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les opérations et décisions particulièrement importantes (arrêt des travaux, modification de programme, etc.), le Maître d’ouvrage établit un ordre de service.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D’une manière générale, l’Agent du Maître d’ouvrage surveille sur le chantier la nature et la qualité du matériel et des matériaux mis en œuvre, le dosage et la mise en place des bétons, le respect des linéaires de canalisation, le respect de la profondeur des fouilles et de la pose dans les règles de l’art des conduites et accessoires de fontainerie.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Notamment, le contrôle et la présence du/des représentant/s du Maître d’ouvrage est indispensable pour les travaux suivants dont la date sera indiquée sur les chronogrammes prévisionnels mensuels :</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implantation de tous les ouvrages et des tranchées</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dosage et coulage des bétons</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iii) fabrication des parpaings</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iv) début de pose des conduites par tronçons (approbation préalable des fouilles)</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 ensemble des essais (étanchéité des réservoirs, essais de pression des conduites, essai général du réseau)</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vi) désinfection des ouvrages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ind w:hanging="1008"/>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ab/>
        <w:t>Si ces travaux sont réalisés sans la présence du contrôle, ils devront être repris intégralement si le contrôle estime qu’il y a un risque de vices cachés. Tout changement dans le chronogramme concernant ces tâches devra être communiqué au moins trois (03) jours ouvrables à l’avance au représentant du Maitre d’ouvrages qui donnera ou non son accord. L’Entrepreneur ne pourra pas se prévaloir pour justifier un dépassement des délais, des retards qui seraient occasionnés par la non disponibilité du contrôle à l’occasion de changements non approuvés dans le chronogramme qui avait été approuvé.</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ind w:hanging="1008"/>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b/>
        <w:t>L'Entrepreneur devra assurer aux représentants du Maître d'Ouvrage le libre accès aux lieux où s'exécutent les prestations du marché ainsi que toute autre facilité dans l'exécution de leur fonction.</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jc w:val="both"/>
        <w:rPr>
          <w:rFonts w:ascii="Calibri Light" w:hAnsi="Calibri Light" w:cs="Calibri Light" w:asciiTheme="majorHAnsi" w:cstheme="majorHAnsi" w:hAnsiTheme="majorHAnsi"/>
          <w:b w:val="false"/>
          <w:b w:val="false"/>
          <w:sz w:val="24"/>
          <w:szCs w:val="24"/>
        </w:rPr>
      </w:pPr>
      <w:bookmarkStart w:id="450" w:name="_Toc243474452"/>
      <w:r>
        <w:rPr>
          <w:rFonts w:cs="Calibri Light" w:ascii="Calibri Light" w:hAnsi="Calibri Light" w:asciiTheme="majorHAnsi" w:cstheme="majorHAnsi" w:hAnsiTheme="majorHAnsi"/>
          <w:b w:val="false"/>
          <w:sz w:val="24"/>
          <w:szCs w:val="24"/>
        </w:rPr>
        <w:t>ARTICLE 1.8. – SPECIFICATIONS TECHNIQUES</w:t>
      </w:r>
      <w:bookmarkEnd w:id="450"/>
      <w:r>
        <w:rPr>
          <w:rFonts w:cs="Calibri Light" w:ascii="Calibri Light" w:hAnsi="Calibri Light" w:asciiTheme="majorHAnsi" w:cstheme="majorHAnsi" w:hAnsiTheme="majorHAnsi"/>
          <w:b w:val="false"/>
          <w:sz w:val="24"/>
          <w:szCs w:val="24"/>
        </w:rPr>
        <w:t xml:space="preserve"> (Essais, Notes de calculs et Plans)</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spécifications techniques du présent CCTP sont à lire ensemble avec les plans. L’ensemble décrit les travaux à exécuter. Le terme travaux inclut la fourniture, la fabrication, la mise en œuvre, comme spécifié dans le présent CCTP et le devis estimatif.</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est tenu de justifier la stabilité des ouvrages par un calcul conforme aux normes et règles usuelles susmentionnées. La vitesse du vent prise en compte sera de 140 km/h. Des essais de sol seront impérativement réalisés sur les sites des réservoirs et châteaux d’eau par un organisme agréé. Les frais occasionnés par ces essais sont à la charge de l’Entrepreneur.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plans d’exécution doivent définir avec exactitude et précision toutes les formes géométriques des éléments constitutifs de la construction et tous les détails de ferraillage et de coffrage.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Ils doivent indiquer le tracé de toutes les surfaces de reprise, de tous les trous de scellement, de toutes les ouvertures, etc.</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Tous ces plans devront être fournis dans les vingt (20) jours calendaires suivant la notification du Marché. Les plans concernant les réservoirs, les essais de sol et les notes de calculs doivent recevoir l’agrément de l’Ingénieur du marché qui contrôlera l’exécution des travaux.</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fournira tous les équipements nécessaires à l’achèvement des travaux.</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jc w:val="both"/>
        <w:rPr>
          <w:rFonts w:ascii="Calibri Light" w:hAnsi="Calibri Light" w:cs="Calibri Light" w:asciiTheme="majorHAnsi" w:cstheme="majorHAnsi" w:hAnsiTheme="majorHAnsi"/>
          <w:b w:val="false"/>
          <w:b w:val="false"/>
          <w:sz w:val="24"/>
          <w:szCs w:val="24"/>
        </w:rPr>
      </w:pPr>
      <w:bookmarkStart w:id="451" w:name="_Toc243474453"/>
      <w:r>
        <w:rPr>
          <w:rFonts w:cs="Calibri Light" w:ascii="Calibri Light" w:hAnsi="Calibri Light" w:asciiTheme="majorHAnsi" w:cstheme="majorHAnsi" w:hAnsiTheme="majorHAnsi"/>
          <w:b w:val="false"/>
          <w:sz w:val="24"/>
          <w:szCs w:val="24"/>
        </w:rPr>
        <w:t>ARTICLE 1.9. – ORIGINE DES MATERIELS ET MATERIAUX</w:t>
      </w:r>
      <w:bookmarkEnd w:id="451"/>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L’origine des matériels et matériaux pour la réalisation des travaux sera à l’approbation du Maître d’Œuvre ou de son représentant.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Une  réception technique du matériel  sera organisée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matériel mis en œuvre donnera lieu à une réception technique dans le but de constater :</w:t>
      </w:r>
    </w:p>
    <w:p>
      <w:pPr>
        <w:pStyle w:val="Normal"/>
        <w:numPr>
          <w:ilvl w:val="0"/>
          <w:numId w:val="79"/>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conformité entre les matériels proposés par l'Entrepreneur dans son offre avec les listes descriptives fournies par lui ainsi que les spécifications techniques relatives à ce matériel.</w:t>
      </w:r>
    </w:p>
    <w:p>
      <w:pPr>
        <w:pStyle w:val="Normal"/>
        <w:numPr>
          <w:ilvl w:val="0"/>
          <w:numId w:val="79"/>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conformité entre les capacités de ce matériel et les délais d'exécution tels qu'ils sont décrits dans le CCAP.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réception mentionnée ci-dessus sera suivie d'une réception technique qui aura lieu sur le chantier lors de l'exécution de la première superstructure et aux vues de leurs résultats.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prononcé de cette réception technique ne libère en rien l'Entrepreneur de ses engagements aussi bien par rapport aux délais que par rapport aux prescriptions techniques.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matériaux éventuellement reconnus défectueux ou en non-conformité avec ce qui est décrit ci-dessus devront être évacués par l'Entrepreneur et à ses frais.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 changement du matériel proposé dans l'offre (type, caractéristique, origine, etc.) avant ou après la visite de conformité et pendant la réalisation des travaux est formellement interdit sauf sur accord écrit du Maître d'Œuvre, sur la demande de l'Entrepreneur.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L'arrêt des travaux à cause du changement de matériaux non autorisé engage la responsabilité de l'Entrepreneur et tous les frais entraînés par l'Entrepreneur seront à sa charge. </w:t>
      </w:r>
    </w:p>
    <w:p>
      <w:pPr>
        <w:pStyle w:val="Titre2"/>
        <w:spacing w:lineRule="auto" w:line="276"/>
        <w:jc w:val="both"/>
        <w:rPr>
          <w:rFonts w:ascii="Calibri Light" w:hAnsi="Calibri Light" w:cs="Calibri Light" w:asciiTheme="majorHAnsi" w:cstheme="majorHAnsi" w:hAnsiTheme="majorHAnsi"/>
          <w:b w:val="false"/>
          <w:b w:val="false"/>
          <w:sz w:val="24"/>
          <w:szCs w:val="24"/>
        </w:rPr>
      </w:pPr>
      <w:bookmarkStart w:id="452" w:name="_Toc243474454"/>
      <w:r>
        <w:rPr>
          <w:rFonts w:cs="Calibri Light" w:ascii="Calibri Light" w:hAnsi="Calibri Light" w:asciiTheme="majorHAnsi" w:cstheme="majorHAnsi" w:hAnsiTheme="majorHAnsi"/>
          <w:b w:val="false"/>
          <w:sz w:val="24"/>
          <w:szCs w:val="24"/>
        </w:rPr>
        <w:t>ARTICLE 1.10. – ERREURS DANS LES PLANS</w:t>
      </w:r>
      <w:bookmarkEnd w:id="452"/>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L’attributaire est responsable de toute faute, erreur ou omission dans les documents qu’il a soumis, que ces plans aient été approuvés ou non par le Maître d’Ouvrage, sauf si ladite faute, erreur ou omission soit due à des informations erronées que l’attributaire auraient reçues par écrit du Maître d’ouvrage ou de l’ingénieur chargé, de diriger l’exécution du marché, en réponse à une question qu’il leur aurait posée par écrit.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frais résultant d’une erreur ou d’une omission dans les plans et informations ou d’un retard dans la livraison de ces plans devront être supportés par l’attributaire.</w:t>
      </w:r>
    </w:p>
    <w:p>
      <w:pPr>
        <w:pStyle w:val="Titre2"/>
        <w:spacing w:lineRule="auto" w:line="276"/>
        <w:jc w:val="both"/>
        <w:rPr>
          <w:rFonts w:ascii="Calibri Light" w:hAnsi="Calibri Light" w:cs="Calibri Light" w:asciiTheme="majorHAnsi" w:cstheme="majorHAnsi" w:hAnsiTheme="majorHAnsi"/>
          <w:b w:val="false"/>
          <w:b w:val="false"/>
          <w:sz w:val="24"/>
          <w:szCs w:val="24"/>
        </w:rPr>
      </w:pPr>
      <w:bookmarkStart w:id="453" w:name="_Toc243474455"/>
      <w:r>
        <w:rPr>
          <w:rFonts w:cs="Calibri Light" w:ascii="Calibri Light" w:hAnsi="Calibri Light" w:asciiTheme="majorHAnsi" w:cstheme="majorHAnsi" w:hAnsiTheme="majorHAnsi"/>
          <w:b w:val="false"/>
          <w:sz w:val="24"/>
          <w:szCs w:val="24"/>
        </w:rPr>
        <w:t>ARTICLE 1.11. – ROUTES D’ACCES</w:t>
      </w:r>
      <w:bookmarkEnd w:id="453"/>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Si c’est nécessaire, l’entrepreneur construira des routes d’accès au chantier et leurs ouvrages de franchissement.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L’Entrepreneur construira et entretiendra toutes les routes et ouvrages de franchissements temporaires pour assurer l’accès à tous les endroits du chantier selon les exigences des travaux.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démolira ces constructions après les travaux si le maître d’ouvrage donne des instructions dans ce sens.</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jc w:val="both"/>
        <w:rPr>
          <w:rFonts w:ascii="Calibri Light" w:hAnsi="Calibri Light" w:cs="Calibri Light" w:asciiTheme="majorHAnsi" w:cstheme="majorHAnsi" w:hAnsiTheme="majorHAnsi"/>
          <w:b w:val="false"/>
          <w:b w:val="false"/>
          <w:sz w:val="24"/>
          <w:szCs w:val="24"/>
        </w:rPr>
      </w:pPr>
      <w:bookmarkStart w:id="454" w:name="_Toc243474456"/>
      <w:r>
        <w:rPr>
          <w:rFonts w:cs="Calibri Light" w:ascii="Calibri Light" w:hAnsi="Calibri Light" w:asciiTheme="majorHAnsi" w:cstheme="majorHAnsi" w:hAnsiTheme="majorHAnsi"/>
          <w:b w:val="false"/>
          <w:sz w:val="24"/>
          <w:szCs w:val="24"/>
        </w:rPr>
        <w:t>ARTICLE 1.12. – PROTECTION DES PROPRIETES EXISTANTES</w:t>
      </w:r>
      <w:bookmarkEnd w:id="454"/>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L’Entrepreneur ne dérangera pas la circulation sur les routes publiques et des sentiers pendant  toute la durée du contrat.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L’Entrepreneur sera tenu responsable pour tout dommage ou dérangement à des services publics comme téléphone, électricité, approvisionnement en eau, etc. causés par ses activités.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Toutes les charges de réparation seront à ses frais.</w:t>
      </w:r>
    </w:p>
    <w:p>
      <w:pPr>
        <w:pStyle w:val="Normal"/>
        <w:spacing w:lineRule="auto" w:line="276"/>
        <w:jc w:val="both"/>
        <w:rPr>
          <w:rFonts w:ascii="Calibri Light" w:hAnsi="Calibri Light" w:cs="Calibri Light" w:asciiTheme="majorHAnsi" w:cstheme="majorHAnsi" w:hAnsiTheme="majorHAnsi"/>
          <w:b/>
          <w:b/>
          <w:w w:val="100"/>
        </w:rPr>
      </w:pPr>
      <w:r>
        <w:rPr>
          <w:rFonts w:cs="Calibri Light" w:cstheme="majorHAnsi" w:ascii="Calibri Light" w:hAnsi="Calibri Light"/>
          <w:b/>
          <w:w w:val="100"/>
        </w:rPr>
      </w:r>
    </w:p>
    <w:p>
      <w:pPr>
        <w:pStyle w:val="Titre2"/>
        <w:spacing w:lineRule="auto" w:line="276"/>
        <w:jc w:val="both"/>
        <w:rPr>
          <w:rFonts w:ascii="Calibri Light" w:hAnsi="Calibri Light" w:cs="Calibri Light" w:asciiTheme="majorHAnsi" w:cstheme="majorHAnsi" w:hAnsiTheme="majorHAnsi"/>
          <w:b w:val="false"/>
          <w:b w:val="false"/>
          <w:sz w:val="24"/>
          <w:szCs w:val="24"/>
        </w:rPr>
      </w:pPr>
      <w:bookmarkStart w:id="455" w:name="_Toc243474457"/>
      <w:r>
        <w:rPr>
          <w:rFonts w:cs="Calibri Light" w:ascii="Calibri Light" w:hAnsi="Calibri Light" w:asciiTheme="majorHAnsi" w:cstheme="majorHAnsi" w:hAnsiTheme="majorHAnsi"/>
          <w:b w:val="false"/>
          <w:sz w:val="24"/>
          <w:szCs w:val="24"/>
        </w:rPr>
        <w:t>ARTICLE 1.13 – DOCUMENTS ET PROGRAMME DE TRAVAIL</w:t>
      </w:r>
      <w:bookmarkEnd w:id="455"/>
      <w:r>
        <w:rPr>
          <w:rFonts w:cs="Calibri Light" w:ascii="Calibri Light" w:hAnsi="Calibri Light" w:asciiTheme="majorHAnsi" w:cstheme="majorHAnsi" w:hAnsiTheme="majorHAnsi"/>
          <w:b w:val="false"/>
          <w:sz w:val="24"/>
          <w:szCs w:val="24"/>
        </w:rPr>
        <w:t xml:space="preserve">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L’entrepreneur fournira dans un délai de quinze (15) jours après la notification, un programme de travail qui contiendra :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  Une documentation détaillée de l’équipement et des fournitures nécessaires à la réalisation des travaux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 Le chronogramme détaillé des approvisionnements, ainsi que de l’exécution des travaux faisant ressortir les dates prévisionnelles d’achèvement de chaque tâche, ouvrage ou partie d’ouvrage : Date proposée pour remettre au maître d’ouvrage les dessins d’exécution détaillés ;</w:t>
      </w:r>
    </w:p>
    <w:p>
      <w:pPr>
        <w:pStyle w:val="Normal"/>
        <w:numPr>
          <w:ilvl w:val="0"/>
          <w:numId w:val="80"/>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Date et endroits proposés pour la fabrication, la fourniture et l’installation des diverses parties des travaux ;</w:t>
      </w:r>
    </w:p>
    <w:p>
      <w:pPr>
        <w:pStyle w:val="Normal"/>
        <w:numPr>
          <w:ilvl w:val="0"/>
          <w:numId w:val="80"/>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Dates et endroits proposés pour l’embarquement des fournitures et leur transport au chantier ;</w:t>
      </w:r>
    </w:p>
    <w:p>
      <w:pPr>
        <w:pStyle w:val="Normal"/>
        <w:numPr>
          <w:ilvl w:val="0"/>
          <w:numId w:val="80"/>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Dates proposées pour l’arrivage des fournitures au chantier ;</w:t>
      </w:r>
    </w:p>
    <w:p>
      <w:pPr>
        <w:pStyle w:val="Normal"/>
        <w:numPr>
          <w:ilvl w:val="0"/>
          <w:numId w:val="80"/>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Dates proposées pour le début et la fin des travaux ;</w:t>
      </w:r>
    </w:p>
    <w:p>
      <w:pPr>
        <w:pStyle w:val="Normal"/>
        <w:numPr>
          <w:ilvl w:val="0"/>
          <w:numId w:val="80"/>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Heures de travail pour le personnel de l’entrepreneur qui se trouvera sur le chantier ;</w:t>
      </w:r>
    </w:p>
    <w:p>
      <w:pPr>
        <w:pStyle w:val="Normal"/>
        <w:spacing w:lineRule="auto" w:line="276"/>
        <w:ind w:left="360" w:hanging="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 La liste du matériel et du personnel par chantier et une note descriptive sur l’organisation de chantier, ainsi que l’organigramme du personnel principal de l’Entrepreneur (cadres, chefs d’équipe) avec indication des noms des divers agents et leurs qualifications.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plans d’exécution détaillés de l’ensemble des ouvrages y compris les réseaux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Tous les équipements à mettre en œuvre doivent recevoir l’accord et l’avis de l’Ingénieur du marché chargé du contrôle des travaux avant leur commande sous peine d’être rejetés.</w:t>
      </w:r>
    </w:p>
    <w:p>
      <w:pPr>
        <w:pStyle w:val="Titre2"/>
        <w:spacing w:lineRule="auto" w:line="276"/>
        <w:jc w:val="both"/>
        <w:rPr>
          <w:rFonts w:ascii="Calibri Light" w:hAnsi="Calibri Light" w:cs="Calibri Light" w:asciiTheme="majorHAnsi" w:cstheme="majorHAnsi" w:hAnsiTheme="majorHAnsi"/>
          <w:b w:val="false"/>
          <w:b w:val="false"/>
          <w:sz w:val="24"/>
          <w:szCs w:val="24"/>
        </w:rPr>
      </w:pPr>
      <w:bookmarkStart w:id="456" w:name="_Toc243474458"/>
      <w:r>
        <w:rPr>
          <w:rFonts w:cs="Calibri Light" w:ascii="Calibri Light" w:hAnsi="Calibri Light" w:asciiTheme="majorHAnsi" w:cstheme="majorHAnsi" w:hAnsiTheme="majorHAnsi"/>
          <w:b w:val="false"/>
          <w:sz w:val="24"/>
          <w:szCs w:val="24"/>
        </w:rPr>
        <w:t>ARTICLE 1.14. – DOCUMENTS DE CHANTIERS</w:t>
      </w:r>
      <w:bookmarkEnd w:id="456"/>
    </w:p>
    <w:p>
      <w:pPr>
        <w:pStyle w:val="Normal"/>
        <w:spacing w:lineRule="auto" w:line="276"/>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1.14.-1 Journal de chantier</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L’Attributaire tiendra à jour un cahier de chantier. Ce dernier relatera jour par jour, l’état du personnel et du matériel affecté au chantier, l’avancement des travaux, toutes les opérations effectuées, tous les incidents et accidents survenus, les essais effectués et de manière générale, toutes les indications sur les observations et mesures réalisées.</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L’Attributaire sera tenu de présenter ce cahier chaque fois que le Maître d’Ouvrage ou son représentant lui en fera la demande. Il y a lieu de conserver ce cahier à proximité du chantier.</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Ce cahier fera l’objet d’un compte rendu mensuel que l’Entrepreneur aura à adresser au Maître d’Ouvrage.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 sera remis au Maître d’Ouvrage à la fin des travaux.</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1.14.2. – Planning des travaux</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tiendra à jour le planning des fournitures et des travaux, compte tenu de l’avancement du chantier.</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modifications importantes au planning général d’exécution ne pourront être appliquées qu’après avoir reçu l’accord préalable du maître d’ouvrage.</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1.14.3. – Cahier de chantier</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Il devra être présenté à toute demande du Maître d’ouvrage ou de ses Représentants. Chaque mois, l’Entrepreneur établira pour le chantier un état d’avancement des travaux qui sera adressé au Maître d’Ouvrage.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Dans le cahier de chantier seront reportés tous les détails techniques des travaux et notamment :</w:t>
      </w:r>
    </w:p>
    <w:p>
      <w:pPr>
        <w:pStyle w:val="Normal"/>
        <w:tabs>
          <w:tab w:val="clear" w:pos="720"/>
          <w:tab w:val="left" w:pos="705" w:leader="none"/>
        </w:tabs>
        <w:spacing w:lineRule="auto" w:line="276"/>
        <w:ind w:left="567" w:hanging="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1.</w:t>
        <w:tab/>
        <w:t>les caractéristiques du chantier :</w:t>
      </w:r>
    </w:p>
    <w:p>
      <w:pPr>
        <w:pStyle w:val="Normal"/>
        <w:numPr>
          <w:ilvl w:val="0"/>
          <w:numId w:val="82"/>
        </w:numPr>
        <w:tabs>
          <w:tab w:val="left" w:pos="720" w:leader="none"/>
        </w:tabs>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date du début et fin des travaux</w:t>
      </w:r>
    </w:p>
    <w:p>
      <w:pPr>
        <w:pStyle w:val="Normal"/>
        <w:numPr>
          <w:ilvl w:val="0"/>
          <w:numId w:val="82"/>
        </w:numPr>
        <w:tabs>
          <w:tab w:val="left" w:pos="720" w:leader="none"/>
        </w:tabs>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appellation du chantier</w:t>
      </w:r>
    </w:p>
    <w:p>
      <w:pPr>
        <w:pStyle w:val="Normal"/>
        <w:numPr>
          <w:ilvl w:val="0"/>
          <w:numId w:val="82"/>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personnel et matériel présents sur le chantier</w:t>
      </w:r>
    </w:p>
    <w:p>
      <w:pPr>
        <w:pStyle w:val="Normal"/>
        <w:spacing w:lineRule="auto" w:line="276"/>
        <w:ind w:left="567" w:first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tabs>
          <w:tab w:val="clear" w:pos="720"/>
          <w:tab w:val="left" w:pos="705" w:leader="none"/>
        </w:tabs>
        <w:spacing w:lineRule="auto" w:line="276"/>
        <w:ind w:left="567" w:hanging="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2.</w:t>
        <w:tab/>
        <w:t>les éléments relatifs aux opérations des travaux :</w:t>
      </w:r>
    </w:p>
    <w:p>
      <w:pPr>
        <w:pStyle w:val="Normal"/>
        <w:numPr>
          <w:ilvl w:val="0"/>
          <w:numId w:val="83"/>
        </w:numPr>
        <w:tabs>
          <w:tab w:val="left" w:pos="720" w:leader="none"/>
        </w:tabs>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Vitesse de travail / avancement du travail </w:t>
      </w:r>
    </w:p>
    <w:p>
      <w:pPr>
        <w:pStyle w:val="Normal"/>
        <w:numPr>
          <w:ilvl w:val="0"/>
          <w:numId w:val="83"/>
        </w:numPr>
        <w:tabs>
          <w:tab w:val="clear" w:pos="720"/>
          <w:tab w:val="left" w:pos="705" w:leader="none"/>
        </w:tabs>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Incidents en cours des travaux (arrêt, causes d’arrêt, …).</w:t>
      </w:r>
    </w:p>
    <w:p>
      <w:pPr>
        <w:pStyle w:val="Normal"/>
        <w:tabs>
          <w:tab w:val="clear" w:pos="720"/>
          <w:tab w:val="left" w:pos="705" w:leader="none"/>
        </w:tabs>
        <w:spacing w:lineRule="auto" w:line="276"/>
        <w:ind w:left="567" w:hanging="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tabs>
          <w:tab w:val="clear" w:pos="720"/>
          <w:tab w:val="left" w:pos="705" w:leader="none"/>
        </w:tabs>
        <w:spacing w:lineRule="auto" w:line="276"/>
        <w:ind w:left="567" w:hanging="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3.</w:t>
        <w:tab/>
        <w:t>les éléments relatifs aux matériaux utilisés :</w:t>
      </w:r>
    </w:p>
    <w:p>
      <w:pPr>
        <w:pStyle w:val="Normal"/>
        <w:numPr>
          <w:ilvl w:val="0"/>
          <w:numId w:val="84"/>
        </w:numPr>
        <w:tabs>
          <w:tab w:val="left" w:pos="720" w:leader="none"/>
        </w:tabs>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nombre de sacs de ciment utilisés</w:t>
      </w:r>
    </w:p>
    <w:p>
      <w:pPr>
        <w:pStyle w:val="Normal"/>
        <w:numPr>
          <w:ilvl w:val="0"/>
          <w:numId w:val="84"/>
        </w:numPr>
        <w:tabs>
          <w:tab w:val="left" w:pos="720" w:leader="none"/>
        </w:tabs>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longueur et diamètre des fers d’armature utilisés</w:t>
      </w:r>
    </w:p>
    <w:p>
      <w:pPr>
        <w:pStyle w:val="Normal"/>
        <w:numPr>
          <w:ilvl w:val="0"/>
          <w:numId w:val="84"/>
        </w:numPr>
        <w:tabs>
          <w:tab w:val="left" w:pos="720" w:leader="none"/>
        </w:tabs>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qualité et volume de sable, gravier et moellons utilisés</w:t>
      </w:r>
    </w:p>
    <w:p>
      <w:pPr>
        <w:pStyle w:val="Normal"/>
        <w:numPr>
          <w:ilvl w:val="0"/>
          <w:numId w:val="84"/>
        </w:numPr>
        <w:tabs>
          <w:tab w:val="left" w:pos="720" w:leader="none"/>
        </w:tabs>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volume d’eau utilisé</w:t>
      </w:r>
    </w:p>
    <w:p>
      <w:pPr>
        <w:pStyle w:val="Normal"/>
        <w:numPr>
          <w:ilvl w:val="0"/>
          <w:numId w:val="84"/>
        </w:numPr>
        <w:tabs>
          <w:tab w:val="left" w:pos="720" w:leader="none"/>
        </w:tabs>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tous autres matériaux utilisés au cours des travaux</w:t>
      </w:r>
    </w:p>
    <w:p>
      <w:pPr>
        <w:pStyle w:val="Normal"/>
        <w:tabs>
          <w:tab w:val="left" w:pos="720" w:leader="none"/>
        </w:tabs>
        <w:spacing w:lineRule="auto" w:line="276"/>
        <w:ind w:left="567" w:hanging="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tabs>
          <w:tab w:val="clear" w:pos="720"/>
          <w:tab w:val="left" w:pos="705" w:leader="none"/>
        </w:tabs>
        <w:spacing w:lineRule="auto" w:line="276"/>
        <w:ind w:left="567" w:hanging="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4.</w:t>
        <w:tab/>
        <w:t>Généralités :</w:t>
      </w:r>
    </w:p>
    <w:p>
      <w:pPr>
        <w:pStyle w:val="Normal"/>
        <w:tabs>
          <w:tab w:val="clear" w:pos="720"/>
          <w:tab w:val="left" w:pos="360" w:leader="none"/>
        </w:tabs>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D’une façon générale, tous les détails techniques pouvant renseigner le Maître d’Ouvrage sur l’évolution des travaux.</w:t>
      </w:r>
    </w:p>
    <w:p>
      <w:pPr>
        <w:pStyle w:val="Normal"/>
        <w:numPr>
          <w:ilvl w:val="0"/>
          <w:numId w:val="0"/>
        </w:numPr>
        <w:spacing w:lineRule="auto" w:line="276"/>
        <w:ind w:left="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Tous ces éléments seront mentionnés dans le journal de chantier au fur et à mesure de la manifestation des événements correspondants.</w:t>
      </w:r>
    </w:p>
    <w:p>
      <w:pPr>
        <w:pStyle w:val="Normal"/>
        <w:numPr>
          <w:ilvl w:val="0"/>
          <w:numId w:val="0"/>
        </w:numPr>
        <w:spacing w:lineRule="auto" w:line="276"/>
        <w:ind w:left="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originaux du journal de travaux seront remis au Maître d’Ouvrage 72 heures au moins avant chaque réunion mensuelle de chantier.</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 xml:space="preserve">1.14.4. – Cahier des P.V. des réunions de chantier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ouvrira un cahier (triplicata) où seront exclusivement consignées les P.V. de réunion de chantier. Les pages originales reviennent au Maître d’ouvrage ou à son représentant et chaque partie représentée sera destinataire d’une copie.</w:t>
      </w:r>
    </w:p>
    <w:p>
      <w:pPr>
        <w:pStyle w:val="Normal"/>
        <w:spacing w:lineRule="auto" w:line="276"/>
        <w:jc w:val="both"/>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spacing w:lineRule="auto" w:line="276"/>
        <w:jc w:val="both"/>
        <w:rPr>
          <w:rFonts w:ascii="Calibri Light" w:hAnsi="Calibri Light" w:cs="Calibri Light" w:asciiTheme="majorHAnsi" w:cstheme="majorHAnsi" w:hAnsiTheme="majorHAnsi"/>
          <w:b/>
          <w:b/>
          <w:u w:val="single"/>
        </w:rPr>
      </w:pPr>
      <w:r>
        <w:rPr>
          <w:rFonts w:cs="Calibri Light" w:ascii="Calibri Light" w:hAnsi="Calibri Light" w:asciiTheme="majorHAnsi" w:cstheme="majorHAnsi" w:hAnsiTheme="majorHAnsi"/>
          <w:b/>
        </w:rPr>
        <w:t>1.14.5 : En fin de travaux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fin de travaux l'Entrepreneur préparera et remettra au maître d'ouvrage un rapport de fin de travaux récapitulant l'ensemble des travaux réalisés en cinq (05) exemplaires dans un délai d'un mois. Ce rapport doit regrouper tous les cahiers de chantier, journaux de travaux  et autres notes concernant les chantiers.</w:t>
      </w:r>
    </w:p>
    <w:p>
      <w:pPr>
        <w:pStyle w:val="Normal"/>
        <w:spacing w:lineRule="auto" w:line="276"/>
        <w:jc w:val="both"/>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spacing w:lineRule="auto" w:line="276"/>
        <w:jc w:val="both"/>
        <w:rPr>
          <w:rFonts w:ascii="Calibri Light" w:hAnsi="Calibri Light" w:cs="Calibri Light" w:asciiTheme="majorHAnsi" w:cstheme="majorHAnsi" w:hAnsiTheme="majorHAnsi"/>
        </w:rPr>
      </w:pPr>
      <w:bookmarkStart w:id="457" w:name="_Toc243474459"/>
      <w:r>
        <w:rPr>
          <w:rFonts w:cs="Calibri Light" w:ascii="Calibri Light" w:hAnsi="Calibri Light" w:asciiTheme="majorHAnsi" w:cstheme="majorHAnsi" w:hAnsiTheme="majorHAnsi"/>
        </w:rPr>
        <w:t>ARTICLE 1.15. – DISPOSITIONS DIVERSES</w:t>
      </w:r>
      <w:bookmarkEnd w:id="457"/>
    </w:p>
    <w:p>
      <w:pPr>
        <w:pStyle w:val="Normal"/>
        <w:spacing w:lineRule="auto" w:line="276"/>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1.15.1. – Remise en état des lieux</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fin de chantier, tous les terrains ayant été mis à la disposition de l’entrepreneur seront remis en état de propreté.  Aucun matériel même inutilisable ne devra y subsister.</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1.15.2. – Dossier de récolement</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dossier de recollement des travaux doit être établi et remis au maître d’ouvrage par l’entrepreneur à la fin du chantier.</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Ce dossier comprend tous les plans du génie civil, et des équipements tels qu’ils ont été exécutés.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fournira ces plans en trois (03) exemplaires dont un reproductible au Maître d’Ouvrage avant la réception provisoire des travaux.</w:t>
      </w:r>
    </w:p>
    <w:p>
      <w:pPr>
        <w:pStyle w:val="Normal"/>
        <w:spacing w:lineRule="auto" w:line="276"/>
        <w:jc w:val="both"/>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spacing w:lineRule="auto" w:line="276"/>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1.15.3. – Réception provisoire</w:t>
      </w:r>
    </w:p>
    <w:p>
      <w:pPr>
        <w:pStyle w:val="Corpsdetexte"/>
        <w:tabs>
          <w:tab w:val="clear" w:pos="720"/>
          <w:tab w:val="left" w:pos="567" w:leader="none"/>
          <w:tab w:val="left" w:pos="1134" w:leader="none"/>
          <w:tab w:val="right" w:pos="9480" w:leader="dot"/>
        </w:tabs>
        <w:spacing w:lineRule="auto" w:line="276"/>
        <w:jc w:val="both"/>
        <w:rPr>
          <w:rFonts w:ascii="Calibri Light" w:hAnsi="Calibri Light" w:cs="Calibri Light" w:asciiTheme="majorHAnsi" w:cstheme="majorHAnsi" w:hAnsiTheme="majorHAnsi"/>
          <w:w w:val="100"/>
        </w:rPr>
      </w:pPr>
      <w:r>
        <w:rPr>
          <w:rFonts w:cs="Calibri Light" w:ascii="Calibri Light" w:hAnsi="Calibri Light" w:asciiTheme="majorHAnsi" w:cstheme="majorHAnsi" w:hAnsiTheme="majorHAnsi"/>
          <w:w w:val="100"/>
        </w:rPr>
        <w:t>La réception provisoire des ouvrages sera prononcée conformément aux  prescriptions des articles 27 et 29 à 31 du  décret N°2008-173/PRES/PM/MEF portant réglementation générale des marchés publics et des délégations de service public, lorsque ceux-ci auront été complètement achevés, sous condition que les travaux aient été exécutés conformément aux prescriptions techniques du présent marché.</w:t>
      </w:r>
    </w:p>
    <w:p>
      <w:pPr>
        <w:pStyle w:val="Corpsdetexte"/>
        <w:tabs>
          <w:tab w:val="clear" w:pos="720"/>
          <w:tab w:val="left" w:pos="567" w:leader="none"/>
          <w:tab w:val="left" w:pos="1134" w:leader="none"/>
          <w:tab w:val="right" w:pos="9480" w:leader="dot"/>
        </w:tabs>
        <w:spacing w:lineRule="auto" w:line="276"/>
        <w:jc w:val="both"/>
        <w:rPr>
          <w:rFonts w:ascii="Calibri Light" w:hAnsi="Calibri Light" w:cs="Calibri Light" w:asciiTheme="majorHAnsi" w:cstheme="majorHAnsi" w:hAnsiTheme="majorHAnsi"/>
          <w:w w:val="100"/>
        </w:rPr>
      </w:pPr>
      <w:r>
        <w:rPr>
          <w:rFonts w:cs="Calibri Light" w:ascii="Calibri Light" w:hAnsi="Calibri Light" w:asciiTheme="majorHAnsi" w:cstheme="majorHAnsi" w:hAnsiTheme="majorHAnsi"/>
          <w:w w:val="100"/>
        </w:rPr>
        <w:t>L’Attributaire est tenu d’aviser le maître d’ouvrage par lettre écrite de l’achèvement des travaux et par la même occasion demander la réception provisoire.</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Dans le cas des ouvrages pour lesquelles des réserves seront émises, ceux-ci ne pourront être réceptionnés que lorsque les réserves auront été levées.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Toute réception provisoire sera faite par le Maître d’œuvre/l’Ingénieur du marché, en présence du maître d’ouvrage et de l’entrepreneur.</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opérations préalables à la réception provisoire comportent :</w:t>
      </w:r>
    </w:p>
    <w:p>
      <w:pPr>
        <w:pStyle w:val="Normal"/>
        <w:numPr>
          <w:ilvl w:val="0"/>
          <w:numId w:val="81"/>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reconnaissance prévue par le présent CCTP ;</w:t>
      </w:r>
    </w:p>
    <w:p>
      <w:pPr>
        <w:pStyle w:val="Normal"/>
        <w:numPr>
          <w:ilvl w:val="0"/>
          <w:numId w:val="81"/>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constatation éventuelle du repliement des installations de chantier et la mise en état des terrains et des lieux ;</w:t>
      </w:r>
    </w:p>
    <w:p>
      <w:pPr>
        <w:pStyle w:val="Normal"/>
        <w:numPr>
          <w:ilvl w:val="0"/>
          <w:numId w:val="81"/>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constatations relatives à l’achèvement des travaux ;</w:t>
      </w:r>
    </w:p>
    <w:p>
      <w:pPr>
        <w:pStyle w:val="Normal"/>
        <w:numPr>
          <w:ilvl w:val="0"/>
          <w:numId w:val="81"/>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vérification de tous les délais d’exécution et d’installation.</w:t>
      </w:r>
    </w:p>
    <w:p>
      <w:pPr>
        <w:pStyle w:val="Normal"/>
        <w:numPr>
          <w:ilvl w:val="0"/>
          <w:numId w:val="81"/>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remise du dossier de récolement.</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b/>
          <w:b/>
        </w:rPr>
      </w:pPr>
      <w:bookmarkStart w:id="458" w:name="_Toc88540414"/>
      <w:bookmarkStart w:id="459" w:name="_Toc516545262"/>
      <w:bookmarkStart w:id="460" w:name="_Toc88540583"/>
      <w:bookmarkStart w:id="461" w:name="_Toc88274528"/>
      <w:bookmarkStart w:id="462" w:name="_Toc31719598"/>
      <w:r>
        <w:rPr>
          <w:rFonts w:cs="Calibri Light" w:ascii="Calibri Light" w:hAnsi="Calibri Light" w:asciiTheme="majorHAnsi" w:cstheme="majorHAnsi" w:hAnsiTheme="majorHAnsi"/>
          <w:b/>
        </w:rPr>
        <w:t>1.15.4</w:t>
        <w:tab/>
        <w:t>Conditions de réception définitive</w:t>
      </w:r>
      <w:bookmarkEnd w:id="458"/>
      <w:bookmarkEnd w:id="459"/>
      <w:bookmarkEnd w:id="460"/>
      <w:bookmarkEnd w:id="461"/>
      <w:bookmarkEnd w:id="462"/>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réceptions définitives seront prononcées à l'issue du délai de garantie d'un (1) an. Les réceptions définitives seront prononcées par le Maître d’œuvre/l’Ingénieur du marché.</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Si les conditions sont inférieures à celles constatées lors de la réception provisoire ou si des détériorations surviennent après la réception provisoire, l'Entrepreneur sera dans l'obligation de rétablir les états ou les caractéristiques initiales, à ses frais, quels que soient la durée et le coût des travaux nécessaires.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b/>
          <w:b/>
        </w:rPr>
      </w:pPr>
      <w:bookmarkStart w:id="463" w:name="_Toc88540584"/>
      <w:bookmarkStart w:id="464" w:name="_Toc88540415"/>
      <w:bookmarkStart w:id="465" w:name="_Toc88274529"/>
      <w:bookmarkStart w:id="466" w:name="_Toc31719599"/>
      <w:bookmarkStart w:id="467" w:name="_Toc516545263"/>
      <w:r>
        <w:rPr>
          <w:rFonts w:cs="Calibri Light" w:ascii="Calibri Light" w:hAnsi="Calibri Light" w:asciiTheme="majorHAnsi" w:cstheme="majorHAnsi" w:hAnsiTheme="majorHAnsi"/>
          <w:b/>
        </w:rPr>
        <w:t>1.15.5</w:t>
        <w:tab/>
        <w:t>Garantie des travaux</w:t>
      </w:r>
      <w:bookmarkEnd w:id="463"/>
      <w:bookmarkEnd w:id="464"/>
      <w:bookmarkEnd w:id="465"/>
      <w:bookmarkEnd w:id="466"/>
      <w:bookmarkEnd w:id="467"/>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s'engage à exécuter, avec le matériel qu'il propose, tous les travaux dans les règles de l'art.</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 xml:space="preserve">1.15.6. – Incidents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 incident survenu durant la période de garantie de 12 mois engendrés par une malfaçon des travaux sera réparé par l’Entrepreneur et à ses frais.</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b/>
          <w:b/>
          <w:bCs/>
        </w:rPr>
      </w:pPr>
      <w:bookmarkStart w:id="468" w:name="_Toc177177612"/>
      <w:r>
        <w:rPr>
          <w:rFonts w:cs="Calibri Light" w:ascii="Calibri Light" w:hAnsi="Calibri Light" w:asciiTheme="majorHAnsi" w:cstheme="majorHAnsi" w:hAnsiTheme="majorHAnsi"/>
          <w:w w:val="100"/>
        </w:rPr>
        <w:t xml:space="preserve"> </w:t>
      </w:r>
      <w:r>
        <w:rPr>
          <w:rFonts w:cs="Calibri Light" w:ascii="Calibri Light" w:hAnsi="Calibri Light" w:asciiTheme="majorHAnsi" w:cstheme="majorHAnsi" w:hAnsiTheme="majorHAnsi"/>
          <w:b/>
          <w:bCs/>
        </w:rPr>
        <w:t xml:space="preserve">1.15.7. – Sujétion de chantier </w:t>
      </w:r>
      <w:bookmarkEnd w:id="468"/>
    </w:p>
    <w:p>
      <w:pPr>
        <w:pStyle w:val="Corpsdetexte"/>
        <w:tabs>
          <w:tab w:val="clear" w:pos="720"/>
          <w:tab w:val="left" w:pos="567" w:leader="none"/>
          <w:tab w:val="left" w:pos="1134" w:leader="none"/>
          <w:tab w:val="right" w:pos="9480" w:leader="dot"/>
        </w:tabs>
        <w:spacing w:lineRule="auto" w:line="276"/>
        <w:jc w:val="both"/>
        <w:rPr>
          <w:rFonts w:ascii="Calibri Light" w:hAnsi="Calibri Light" w:cs="Calibri Light" w:asciiTheme="majorHAnsi" w:cstheme="majorHAnsi" w:hAnsiTheme="majorHAnsi"/>
          <w:w w:val="100"/>
        </w:rPr>
      </w:pPr>
      <w:r>
        <w:rPr>
          <w:rFonts w:cs="Calibri Light" w:ascii="Calibri Light" w:hAnsi="Calibri Light" w:asciiTheme="majorHAnsi" w:cstheme="majorHAnsi" w:hAnsiTheme="majorHAnsi"/>
          <w:w w:val="100"/>
        </w:rPr>
        <w:t>L’Entrepreneur ne pourra présenter aucune réclamation pour les sujétions de chantier résultant de la présence de monuments funéraires ou de lieux sacrés. En particulier, les frais occasionnés par le développement de ces monuments ainsi que les indemnisations éventuelles des familles concernées seront à la charge de l’Entrepreneur qui est censé en avoir tenu compte dans ses prix.</w:t>
      </w:r>
    </w:p>
    <w:p>
      <w:pPr>
        <w:pStyle w:val="Normal"/>
        <w:spacing w:lineRule="auto" w:line="276"/>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 xml:space="preserve">1.15.8. – Objet de valeur </w:t>
      </w:r>
    </w:p>
    <w:p>
      <w:pPr>
        <w:pStyle w:val="Corpsdetexte"/>
        <w:tabs>
          <w:tab w:val="clear" w:pos="720"/>
          <w:tab w:val="left" w:pos="567" w:leader="none"/>
          <w:tab w:val="left" w:pos="1134" w:leader="none"/>
          <w:tab w:val="right" w:pos="9480" w:leader="dot"/>
        </w:tabs>
        <w:spacing w:lineRule="auto" w:line="276"/>
        <w:jc w:val="both"/>
        <w:rPr>
          <w:rFonts w:ascii="Calibri Light" w:hAnsi="Calibri Light" w:cs="Calibri Light" w:asciiTheme="majorHAnsi" w:cstheme="majorHAnsi" w:hAnsiTheme="majorHAnsi"/>
          <w:w w:val="100"/>
        </w:rPr>
      </w:pPr>
      <w:r>
        <w:rPr>
          <w:rFonts w:cs="Calibri Light" w:ascii="Calibri Light" w:hAnsi="Calibri Light" w:asciiTheme="majorHAnsi" w:cstheme="majorHAnsi" w:hAnsiTheme="majorHAnsi"/>
          <w:w w:val="100"/>
        </w:rPr>
        <w:t xml:space="preserve">Tout objet d’intérêt géologique ou archéologique tels que fossiles, monnaies, articles de valeur ou autres vestiges seront considérés comme propriété absolue de l’Etat. L’Entrepreneur devra, immédiatement après la découverte, prévenir l’Ingénieur et se conformer à ses instructions et prendre toute précaution pour éviter vols et dégradations.  </w:t>
      </w:r>
    </w:p>
    <w:p>
      <w:pPr>
        <w:pStyle w:val="Normal"/>
        <w:spacing w:lineRule="auto" w:line="276"/>
        <w:jc w:val="both"/>
        <w:rPr>
          <w:rFonts w:ascii="Calibri Light" w:hAnsi="Calibri Light" w:cs="Calibri Light" w:asciiTheme="majorHAnsi" w:cstheme="majorHAnsi" w:hAnsiTheme="majorHAnsi"/>
          <w:b/>
          <w:b/>
          <w:bCs/>
        </w:rPr>
      </w:pPr>
      <w:bookmarkStart w:id="469" w:name="_Toc177177617"/>
      <w:r>
        <w:rPr>
          <w:rFonts w:cs="Calibri Light" w:ascii="Calibri Light" w:hAnsi="Calibri Light" w:asciiTheme="majorHAnsi" w:cstheme="majorHAnsi" w:hAnsiTheme="majorHAnsi"/>
          <w:b/>
          <w:bCs/>
        </w:rPr>
        <w:t xml:space="preserve">1.15.9. – Cas de force majeur </w:t>
      </w:r>
      <w:bookmarkEnd w:id="469"/>
    </w:p>
    <w:p>
      <w:pPr>
        <w:pStyle w:val="Normal"/>
        <w:spacing w:lineRule="auto" w:line="276" w:before="0" w:after="24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w w:val="100"/>
        </w:rPr>
        <w:t>Dans le cas de force majeure, les dégâts causés aux ouvrages, aux installations de chantier, aux matériels ne sont pas imputables à l’entrepreneur. Celui-ci doit assurer les réparations et reçoit pour cela une rémunération calculée par application du prix du bordereau et éventuellement de prix de travaux en régie, déduction faite des pourcentages pour bénéfices, imprévus et divers. Cette rémunération ne sera cependant payée qu’avec déduction des bénéfices et du pourcentage pour aléas et imprévus. Les matériels détruits sans faute de l’entrepreneur lui sont remboursés sur présentation de pièces justificatives (facture d’achat) mais avec abattement pour vétusté si les matériels ne sont pas neufs.</w:t>
      </w:r>
      <w:bookmarkStart w:id="470" w:name="_Toc177177618"/>
    </w:p>
    <w:p>
      <w:pPr>
        <w:pStyle w:val="Normal"/>
        <w:spacing w:lineRule="auto" w:line="276"/>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 xml:space="preserve">   </w:t>
      </w:r>
      <w:r>
        <w:rPr>
          <w:rFonts w:cs="Calibri Light" w:ascii="Calibri Light" w:hAnsi="Calibri Light" w:asciiTheme="majorHAnsi" w:cstheme="majorHAnsi" w:hAnsiTheme="majorHAnsi"/>
          <w:b/>
          <w:bCs/>
        </w:rPr>
        <w:t xml:space="preserve">1.15.10. – Intempéries </w:t>
      </w:r>
      <w:bookmarkEnd w:id="470"/>
    </w:p>
    <w:p>
      <w:pPr>
        <w:pStyle w:val="Corpsdetexte"/>
        <w:tabs>
          <w:tab w:val="clear" w:pos="720"/>
          <w:tab w:val="left" w:pos="567" w:leader="none"/>
          <w:tab w:val="left" w:pos="1134" w:leader="none"/>
          <w:tab w:val="right" w:pos="9480" w:leader="dot"/>
        </w:tabs>
        <w:spacing w:lineRule="auto" w:line="276"/>
        <w:jc w:val="both"/>
        <w:rPr>
          <w:rFonts w:ascii="Calibri Light" w:hAnsi="Calibri Light" w:cs="Calibri Light" w:asciiTheme="majorHAnsi" w:cstheme="majorHAnsi" w:hAnsiTheme="majorHAnsi"/>
          <w:w w:val="100"/>
        </w:rPr>
      </w:pPr>
      <w:r>
        <w:rPr>
          <w:rFonts w:cs="Calibri Light" w:ascii="Calibri Light" w:hAnsi="Calibri Light" w:asciiTheme="majorHAnsi" w:cstheme="majorHAnsi" w:hAnsiTheme="majorHAnsi"/>
          <w:w w:val="100"/>
        </w:rPr>
        <w:t>Il pourra être pris en compte, dans les délais partiels et globaux, à la demande de l’Entrepreneur, les arrêts de chantier dus aux conditions météorologiques rendant certaines activités de chantier impossibles. Il faudra pour cela que la précipitation journalière dépasse 250 mm.</w:t>
      </w:r>
    </w:p>
    <w:p>
      <w:pPr>
        <w:pStyle w:val="Corpsdetexte"/>
        <w:tabs>
          <w:tab w:val="clear" w:pos="720"/>
          <w:tab w:val="left" w:pos="567" w:leader="none"/>
          <w:tab w:val="left" w:pos="1134" w:leader="none"/>
          <w:tab w:val="right" w:pos="9480" w:leader="dot"/>
        </w:tabs>
        <w:spacing w:lineRule="auto" w:line="276"/>
        <w:jc w:val="both"/>
        <w:rPr>
          <w:rFonts w:ascii="Calibri Light" w:hAnsi="Calibri Light" w:cs="Calibri Light" w:asciiTheme="majorHAnsi" w:cstheme="majorHAnsi" w:hAnsiTheme="majorHAnsi"/>
          <w:w w:val="100"/>
        </w:rPr>
      </w:pPr>
      <w:r>
        <w:rPr>
          <w:rFonts w:cs="Calibri Light" w:ascii="Calibri Light" w:hAnsi="Calibri Light" w:asciiTheme="majorHAnsi" w:cstheme="majorHAnsi" w:hAnsiTheme="majorHAnsi"/>
          <w:w w:val="100"/>
        </w:rPr>
        <w:t>L’Entrepreneur fera alors constater à l’ingénieur l’impossibilité dans laquelle il est de poursuivre ses activités de façon à prendre en compte dans les délais contractuels la durée exacte de l’interruption reconnue.</w:t>
      </w:r>
    </w:p>
    <w:p>
      <w:pPr>
        <w:pStyle w:val="Corpsdetexte"/>
        <w:tabs>
          <w:tab w:val="clear" w:pos="720"/>
          <w:tab w:val="left" w:pos="567" w:leader="none"/>
          <w:tab w:val="left" w:pos="1134" w:leader="none"/>
          <w:tab w:val="right" w:pos="9480" w:leader="dot"/>
        </w:tabs>
        <w:spacing w:lineRule="auto" w:line="276"/>
        <w:jc w:val="both"/>
        <w:rPr>
          <w:rFonts w:ascii="Calibri Light" w:hAnsi="Calibri Light" w:cs="Calibri Light" w:asciiTheme="majorHAnsi" w:cstheme="majorHAnsi" w:hAnsiTheme="majorHAnsi"/>
          <w:w w:val="100"/>
        </w:rPr>
      </w:pPr>
      <w:r>
        <w:rPr>
          <w:rFonts w:cs="Calibri Light" w:ascii="Calibri Light" w:hAnsi="Calibri Light" w:asciiTheme="majorHAnsi" w:cstheme="majorHAnsi" w:hAnsiTheme="majorHAnsi"/>
          <w:w w:val="100"/>
        </w:rPr>
        <w:t>Pour ce faire, l’Entrepreneur pourra, si cela peut lui sembler nécessaire, installer sur le site, à ses frais, un pluviomètre qui fera l’objet de relevés contradictoires.</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jc w:val="both"/>
        <w:rPr>
          <w:rFonts w:ascii="Calibri Light" w:hAnsi="Calibri Light" w:cs="Calibri Light" w:asciiTheme="majorHAnsi" w:cstheme="majorHAnsi" w:hAnsiTheme="majorHAnsi"/>
          <w:b w:val="false"/>
          <w:b w:val="false"/>
          <w:sz w:val="24"/>
          <w:szCs w:val="24"/>
        </w:rPr>
      </w:pPr>
      <w:bookmarkStart w:id="471" w:name="_Toc170005104"/>
      <w:bookmarkStart w:id="472" w:name="_Toc170003033"/>
      <w:bookmarkStart w:id="473" w:name="_Toc454274338"/>
      <w:bookmarkStart w:id="474" w:name="_Toc451339168"/>
      <w:r>
        <w:rPr>
          <w:rFonts w:cs="Calibri Light" w:ascii="Calibri Light" w:hAnsi="Calibri Light" w:asciiTheme="majorHAnsi" w:cstheme="majorHAnsi" w:hAnsiTheme="majorHAnsi"/>
          <w:b w:val="false"/>
          <w:sz w:val="24"/>
          <w:szCs w:val="24"/>
        </w:rPr>
        <w:t>Article 1.16</w:t>
        <w:tab/>
        <w:t xml:space="preserve"> Circulation du Personnel et du Matériel</w:t>
      </w:r>
      <w:bookmarkEnd w:id="471"/>
      <w:bookmarkEnd w:id="472"/>
      <w:bookmarkEnd w:id="473"/>
      <w:bookmarkEnd w:id="474"/>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personnel, les engins de terrassement et les camions d’approvisionnement circuleront de préférence sur les pistes de chantier établies en accord avec l’Ingénieur du marché sur les terrains situés dans les emprises réservées. Ils circuleront également sur les voies publiques desservant lesdits terrains et éventuellement sur les voies et terrains privés à la condition, pour l’Entrepreneur de s’être assuré, dans ce dernier cas, des autorisations préalables nécessaires.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Dans tous les cas, l’Entrepreneur restera seul responsable des dégâts et dégradations de toute nature qui pourraient résulter du passage tant à l’intérieur qu’à l’extérieur des emprises.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réclamations éventuelles élevées par les municipalités, les services des travaux publics et les particuliers devront être étudiées directement entre l’Entrepreneur et les intéressés. Les remises en état seront assurées par l’Entrepreneur. Dans tous les cas, l’Ingénieur du marché sera tenu informé.</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475" w:name="_Toc170005101"/>
      <w:bookmarkStart w:id="476" w:name="_Toc170003030"/>
      <w:bookmarkStart w:id="477" w:name="_Toc468502290"/>
      <w:bookmarkStart w:id="478" w:name="_Toc453646830"/>
      <w:bookmarkStart w:id="479" w:name="_Toc451323717"/>
      <w:bookmarkStart w:id="480" w:name="_Toc451164961"/>
      <w:r>
        <w:rPr>
          <w:rFonts w:cs="Calibri Light" w:ascii="Calibri Light" w:hAnsi="Calibri Light" w:asciiTheme="majorHAnsi" w:cstheme="majorHAnsi" w:hAnsiTheme="majorHAnsi"/>
          <w:b w:val="false"/>
          <w:sz w:val="24"/>
          <w:szCs w:val="24"/>
        </w:rPr>
        <w:t>Article 1.17. Plannings mensuels</w:t>
      </w:r>
      <w:bookmarkEnd w:id="475"/>
      <w:bookmarkEnd w:id="476"/>
      <w:bookmarkEnd w:id="477"/>
      <w:bookmarkEnd w:id="478"/>
      <w:bookmarkEnd w:id="479"/>
      <w:bookmarkEnd w:id="480"/>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Chaque mois, l’Entrepreneur soumettra à l’approbation du Maître d’ouvrage le chronogramme mis à jour ainsi qu’un programme détaillé des travaux prévus le mois suivant, afin de permettre à l’Ingénieur du Marché d’assurer le contrôle. Tous les travaux seront clairement déterminés : le lieu, l’ouvrage ou la partie d’ouvrage, la tâche spécifique et la date de réalisation.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Toute modification à ce planning est soumise à l’accord de l’Ingénieur du Marché et du Maître d’ouvrage.</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481" w:name="_Toc170005103"/>
      <w:bookmarkStart w:id="482" w:name="_Toc170003032"/>
      <w:bookmarkStart w:id="483" w:name="_Toc454274335"/>
      <w:bookmarkStart w:id="484" w:name="_Toc451339165"/>
      <w:r>
        <w:rPr>
          <w:rFonts w:cs="Calibri Light" w:ascii="Calibri Light" w:hAnsi="Calibri Light" w:asciiTheme="majorHAnsi" w:cstheme="majorHAnsi" w:hAnsiTheme="majorHAnsi"/>
          <w:b w:val="false"/>
          <w:sz w:val="24"/>
          <w:szCs w:val="24"/>
        </w:rPr>
        <w:t>Article 1.18 Organisation du travail</w:t>
      </w:r>
      <w:bookmarkEnd w:id="483"/>
      <w:bookmarkEnd w:id="484"/>
      <w:r>
        <w:rPr>
          <w:rFonts w:cs="Calibri Light" w:ascii="Calibri Light" w:hAnsi="Calibri Light" w:asciiTheme="majorHAnsi" w:cstheme="majorHAnsi" w:hAnsiTheme="majorHAnsi"/>
          <w:b w:val="false"/>
          <w:sz w:val="24"/>
          <w:szCs w:val="24"/>
        </w:rPr>
        <w:t xml:space="preserve"> et installation du chantier</w:t>
      </w:r>
      <w:bookmarkEnd w:id="481"/>
      <w:bookmarkEnd w:id="482"/>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remettra pour approbation par le Maitre d’ouvrage à l’Ingénieur du Marché en charge du suivi contrôle, dans un délai qui sera fixé par le Maître d’ouvrage, dès l’ordre de commencer les travaux une note sur l’installation générale du chantier définissant en particulier l’organisation du travail, le choix des moyens et les dispositions prévues pour la protection contre les eaux de ruissellement.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 sera également remis un chronogramme détaillé des approvisionnements et travaux tenant compte des délais à respecter.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total des dépenses pour l’installation du chantier ainsi que pour les magasins, installation, entretien, gardiennage et démolition, ainsi que le déchargement, classement et la mise en dépôt du matériel est à la charge de l’Entrepreneur.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aura à sa charge la fourniture et la mise en place des panneaux d’informations sur chaque chantier selon les indications de l’Ingénieur du Marché.</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doit installer une salle de réunion pour les besoins du contrôle.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Tous les chantiers doivent être propres et en bon ordre. Il est strictement défendu de laisser le matériel et les matériaux non utilisés et non utilisables en désordre, éparpillés sur les chantiers.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L’installation de chantier comprend en outre :</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préparation, maintenance et remise en état à la fin des travaux de toutes les voies et aires de circulation utilisées dans le cadre des travaux.</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l’installation de fabrication du béton pour éviter la préparation non contrôlée.</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iii)  les aires de stockage aménagés pour les agrégats et autre matériel</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iv)  la construction provisoire de magasins de stockage pour les matériaux et équipements qui doivent être protégés des intempéries.</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485" w:name="_Toc454274339"/>
      <w:bookmarkStart w:id="486" w:name="_Toc451339169"/>
      <w:bookmarkStart w:id="487" w:name="_Toc170003034"/>
      <w:bookmarkStart w:id="488" w:name="_Toc170005105"/>
      <w:r>
        <w:rPr>
          <w:rFonts w:cs="Calibri Light" w:ascii="Calibri Light" w:hAnsi="Calibri Light" w:asciiTheme="majorHAnsi" w:cstheme="majorHAnsi" w:hAnsiTheme="majorHAnsi"/>
          <w:b w:val="false"/>
          <w:sz w:val="24"/>
          <w:szCs w:val="24"/>
        </w:rPr>
        <w:t>Article 1.19 Mesures de Sécurité et Prescriptions diverses</w:t>
      </w:r>
      <w:bookmarkEnd w:id="485"/>
      <w:bookmarkEnd w:id="486"/>
      <w:bookmarkEnd w:id="487"/>
      <w:bookmarkEnd w:id="488"/>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devra se conformer aux mesures particulières de sécurité prescrites par la réglementation en vigueur dans les chantiers du bâtiment et des travaux publics.</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489" w:name="_Toc170005106"/>
      <w:bookmarkStart w:id="490" w:name="_Toc170003035"/>
      <w:bookmarkStart w:id="491" w:name="_Toc468502292"/>
      <w:bookmarkStart w:id="492" w:name="_Toc453646832"/>
      <w:bookmarkStart w:id="493" w:name="_Toc451323719"/>
      <w:bookmarkStart w:id="494" w:name="_Toc451164963"/>
      <w:r>
        <w:rPr>
          <w:rFonts w:cs="Calibri Light" w:ascii="Calibri Light" w:hAnsi="Calibri Light" w:asciiTheme="majorHAnsi" w:cstheme="majorHAnsi" w:hAnsiTheme="majorHAnsi"/>
          <w:b w:val="false"/>
          <w:sz w:val="24"/>
          <w:szCs w:val="24"/>
        </w:rPr>
        <w:t>Article 1.18. Contrôle et surveillance des travaux</w:t>
      </w:r>
      <w:bookmarkEnd w:id="489"/>
      <w:bookmarkEnd w:id="490"/>
      <w:bookmarkEnd w:id="491"/>
      <w:bookmarkEnd w:id="492"/>
      <w:bookmarkEnd w:id="493"/>
      <w:bookmarkEnd w:id="494"/>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surveillance des travaux est assurée par l’Ingénieur du marché en charge du suivi contrôle. L’Entrepreneur tient un journal sur lequel sont notées toutes les décisions de l’agent chargé du contrôle, les réserves éventuelles de l’Entrepreneur et toutes observations nécessaires, y compris le rendement par jour et toutes les opérations effectuées. Ce journal a une valeur officielle qui lui sera donnée par ordre de service émis avant le début du chantier.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les opérations et décisions particulièrement importantes (arrêt des travaux, modification de programme, etc.), le Maître d’ouvrage établit un ordre de service.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D’une manière générale, l’Agent du Maître d’ouvrage ou le représentant de l’Ingénieur du Marché surveille sur le chantier la nature et la qualité du matériel et des matériaux mis en œuvre, le dosage et la mise en place des bétons, le respect des linéaires de canalisation, le respect de la profondeur des fouilles et de la pose dans les règles de l’art des conduites et accessoires de fontainerie.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Notamment, le contrôle et la présence du/des représentant/s de l’Ingénieur du Marché  ou du Maître d’ouvrage est indispensable pour les travaux suivants dont la date sera indiquée sur les chronogrammes prévisionnels mensuels :</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implantation de tous les ouvrages et des tranchées</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dosage et coulage des bétons</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iii) fabrication des parpaings</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iv) début de pose des conduites par tronçons (approbation préalable des fouilles)</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 ensemble des essais (étanchéité des réservoirs, essais de pression des conduites, essai général du réseau)</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vi) désinfection des ouvrages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 ces travaux sont réalisés sans la présence du contrôle, ils devront être repris intégralement si l’Ingénieur du marché estime qu’il y a un risque de vices cachés. Tout changement dans le chronogramme concernant ces tâches devra être communiqué au moins trois (03) jours ouvrables à l’avance au représentant de l’Ingénieur du Marché qui donnera ou non son accord. L’Entrepreneur ne pourra pas se prévaloir pour justifier un dépassement des délais, des retards qui seraient occasionnés par la non disponibilité du contrôle à l’occasion de changements non approuvés dans le chronogramme qui avait été approuvé.</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495" w:name="_Toc451070534"/>
      <w:bookmarkStart w:id="496" w:name="_Toc170005109"/>
      <w:bookmarkStart w:id="497" w:name="_Toc450732796"/>
      <w:bookmarkStart w:id="498" w:name="_Toc451072365"/>
      <w:bookmarkStart w:id="499" w:name="_Toc451070118"/>
      <w:bookmarkStart w:id="500" w:name="_Toc451323722"/>
      <w:bookmarkStart w:id="501" w:name="_Toc453646834"/>
      <w:bookmarkStart w:id="502" w:name="_Toc468502294"/>
      <w:bookmarkStart w:id="503" w:name="_Toc450981527"/>
      <w:bookmarkStart w:id="504" w:name="_Toc451164966"/>
      <w:bookmarkStart w:id="505" w:name="_Toc451073579"/>
      <w:r>
        <w:rPr>
          <w:rFonts w:cs="Calibri Light" w:ascii="Calibri Light" w:hAnsi="Calibri Light" w:asciiTheme="majorHAnsi" w:cstheme="majorHAnsi" w:hAnsiTheme="majorHAnsi"/>
          <w:b w:val="false"/>
          <w:sz w:val="24"/>
          <w:szCs w:val="24"/>
        </w:rPr>
        <w:t>Article 1.19. Essais partiels de fonctionnement des installations</w:t>
      </w:r>
      <w:bookmarkEnd w:id="495"/>
      <w:bookmarkEnd w:id="496"/>
      <w:bookmarkEnd w:id="497"/>
      <w:bookmarkEnd w:id="498"/>
      <w:bookmarkEnd w:id="499"/>
      <w:bookmarkEnd w:id="500"/>
      <w:bookmarkEnd w:id="501"/>
      <w:bookmarkEnd w:id="502"/>
      <w:bookmarkEnd w:id="503"/>
      <w:bookmarkEnd w:id="504"/>
      <w:bookmarkEnd w:id="505"/>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Après achèvement des travaux, il appartiendra à l’Entrepreneur de demander à l’Ingénieur du Marché de procéder aux essais de fonctionnement individuels des différentes installations. Il sera essayé :</w:t>
      </w:r>
    </w:p>
    <w:p>
      <w:pPr>
        <w:pStyle w:val="Normal"/>
        <w:spacing w:lineRule="auto" w:line="276" w:before="60" w:after="60"/>
        <w:ind w:left="720" w:hanging="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le fonctionnement des pompes de forages, pour plusieurs débits : débit maximal, la hauteur de refoulement et la consommation en énergie électrique et en carburant correspondants</w:t>
      </w:r>
    </w:p>
    <w:p>
      <w:pPr>
        <w:pStyle w:val="Normal"/>
        <w:spacing w:lineRule="auto" w:line="276" w:before="60" w:after="60"/>
        <w:ind w:left="720" w:hanging="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le fonctionnement des groupes électrogènes</w:t>
      </w:r>
    </w:p>
    <w:p>
      <w:pPr>
        <w:pStyle w:val="Normal"/>
        <w:spacing w:lineRule="auto" w:line="276" w:before="60" w:after="60"/>
        <w:ind w:left="720" w:hanging="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iii)   les appareils de commande et de mesure</w:t>
      </w:r>
    </w:p>
    <w:p>
      <w:pPr>
        <w:pStyle w:val="Normal"/>
        <w:spacing w:lineRule="auto" w:line="276" w:before="60" w:after="60"/>
        <w:ind w:left="720" w:hanging="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iv)   les éventuels dispositifs anti-béliers</w:t>
      </w:r>
    </w:p>
    <w:p>
      <w:pPr>
        <w:pStyle w:val="Normal"/>
        <w:spacing w:lineRule="auto" w:line="276" w:before="60" w:after="60"/>
        <w:ind w:left="720" w:hanging="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   la tuyauterie et la robinetterie des réservoirs, réservoirs surélevés des stations de captage ou de refoulement</w:t>
      </w:r>
    </w:p>
    <w:p>
      <w:pPr>
        <w:pStyle w:val="Normal"/>
        <w:tabs>
          <w:tab w:val="clear" w:pos="720"/>
          <w:tab w:val="left" w:pos="900" w:leader="none"/>
        </w:tabs>
        <w:spacing w:lineRule="auto" w:line="276" w:before="60" w:after="60"/>
        <w:ind w:left="720" w:hanging="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vi) le fonctionnement du réseau : vannes, ventouses, clapets, vidanges, bornes fontaines etc.…</w:t>
      </w:r>
    </w:p>
    <w:p>
      <w:pPr>
        <w:pStyle w:val="Normal"/>
        <w:spacing w:lineRule="auto" w:line="276" w:before="60" w:after="60"/>
        <w:ind w:left="720" w:hanging="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vii) la vérification des schémas électriques et du matériel par rapport aux prescriptions demandées</w:t>
      </w:r>
    </w:p>
    <w:p>
      <w:pPr>
        <w:pStyle w:val="Normal"/>
        <w:spacing w:lineRule="auto" w:line="276" w:before="60" w:after="60"/>
        <w:ind w:left="720" w:hanging="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viii) tout matériel et installation auxiliaire (installation sanitaire, installation électrique, équipement de levage, outils, portes, fenêtres, etc.).</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L’Ingénieur du marché peut déclencher tous les phénomènes qu’il jugera utiles pour faire fonctionner les dispositifs de commande, de contrôle et cela aussi fréquemment qu’il lui paraîtra nécessaire. Afin de vérifier les dispositifs de protection il peut déclencher les phénomènes contre lesquels les équipements doivent être protégés.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cas de vice de construction ou de réglage défectueux des appareils, l’Entrepreneur sera tenu de remédier à ses frais aux défauts constatés ou de remplacer le matériel dont la remise en état serait impossible ou n’offrirait aucune garantie de fonctionnement normal. Les appareils ainsi réparés ou, réglés feront l’objet de nouveaux essais.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 cette deuxième série d’essais ne donne pas de résultats satisfaisants, l’installation sera refusée. En cas de refus, le matériel déjà livré sera laissé provisoirement et gratuitement à la disposition du Maître d’ouvrage pendant le temps nécessaire à son remplacement.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nouveau matériel livré en remplacement devra satisfaire aux mêmes conditions et sera soumis aux mêmes essais de réception. L’Entrepreneur aura à fournir et utiliser les produits chimiques agréés par l’Ingénieur du marché.</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essais individuels et les modifications ou remplacements successifs ne pourront en aucun cas entraîner des dépenses supplémentaires de quelque nature que ce soit pour le Maître d’ouvrage. En plus, ce dernier se réserve la possibilité de demander toutes indemnités et dommages et intérêts pour le préjudice causé du fait de la non-conformité de l’installation.</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506" w:name="_Toc451323723"/>
      <w:bookmarkStart w:id="507" w:name="_Toc450732797"/>
      <w:bookmarkStart w:id="508" w:name="_Toc450981528"/>
      <w:bookmarkStart w:id="509" w:name="_Toc451072366"/>
      <w:bookmarkStart w:id="510" w:name="_Toc451073580"/>
      <w:bookmarkStart w:id="511" w:name="_Toc451164967"/>
      <w:bookmarkStart w:id="512" w:name="_Toc453646835"/>
      <w:bookmarkStart w:id="513" w:name="_Toc468502295"/>
      <w:bookmarkStart w:id="514" w:name="_Toc170005110"/>
      <w:bookmarkStart w:id="515" w:name="_Toc451070535"/>
      <w:bookmarkStart w:id="516" w:name="_Toc451070119"/>
      <w:r>
        <w:rPr>
          <w:rFonts w:cs="Calibri Light" w:ascii="Calibri Light" w:hAnsi="Calibri Light" w:asciiTheme="majorHAnsi" w:cstheme="majorHAnsi" w:hAnsiTheme="majorHAnsi"/>
          <w:b w:val="false"/>
          <w:sz w:val="24"/>
          <w:szCs w:val="24"/>
        </w:rPr>
        <w:t>Article 1.20. Essai général de fonctionnement</w:t>
      </w:r>
      <w:bookmarkEnd w:id="506"/>
      <w:bookmarkEnd w:id="507"/>
      <w:bookmarkEnd w:id="508"/>
      <w:bookmarkEnd w:id="509"/>
      <w:bookmarkEnd w:id="510"/>
      <w:bookmarkEnd w:id="511"/>
      <w:bookmarkEnd w:id="512"/>
      <w:bookmarkEnd w:id="513"/>
      <w:bookmarkEnd w:id="514"/>
      <w:bookmarkEnd w:id="515"/>
      <w:bookmarkEnd w:id="516"/>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Après l’achèvement du montage et l’exécution satisfaisante des essais partiels, l’essai de la totalité des installations, pour une durée de un (01) mois, sera effectué. Pendant ce temps, les pannes éventuelles provoquant une interruption de l’alimentation en eau ne doivent pas dépasser deux (02) jours, autrement l’essai recommencera sans que le délai de construction contractuel soit prolongé.</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Tous les essais seront exclusivement à la charge de l’Entrepreneur qui fournira à ses frais le personnel et le matériel nécessaires. Il fournira et montera à ses frais les appareils de mesure dûment contrôlés que le représentant de l’Ingénieur du Marché lui aura demandés en plus de ceux qui se trouvent installés.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frais de prélèvement et d’analyses exécutées par un laboratoire agréé par l’Ingénieur du marché, les frais d’envoi, de prélèvements (bouteilles stérilisées, caisse, glace, etc.) ainsi que tous les divers frais concernant ces opérations sont entièrement à la charge de l’Entrepreneur.</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517" w:name="_Toc450981529"/>
      <w:bookmarkStart w:id="518" w:name="_Toc451070120"/>
      <w:bookmarkStart w:id="519" w:name="_Toc450732798"/>
      <w:bookmarkStart w:id="520" w:name="_Toc451073581"/>
      <w:bookmarkStart w:id="521" w:name="_Toc170005111"/>
      <w:bookmarkStart w:id="522" w:name="_Toc451072367"/>
      <w:bookmarkStart w:id="523" w:name="_Toc453646836"/>
      <w:bookmarkStart w:id="524" w:name="_Toc468502296"/>
      <w:bookmarkStart w:id="525" w:name="_Toc451323724"/>
      <w:bookmarkStart w:id="526" w:name="_Toc451164968"/>
      <w:bookmarkStart w:id="527" w:name="_Toc451070536"/>
      <w:r>
        <w:rPr>
          <w:rFonts w:cs="Calibri Light" w:ascii="Calibri Light" w:hAnsi="Calibri Light" w:asciiTheme="majorHAnsi" w:cstheme="majorHAnsi" w:hAnsiTheme="majorHAnsi"/>
          <w:b w:val="false"/>
          <w:sz w:val="24"/>
          <w:szCs w:val="24"/>
        </w:rPr>
        <w:t>Article 1.2. Mise en service des installations</w:t>
      </w:r>
      <w:bookmarkEnd w:id="517"/>
      <w:bookmarkEnd w:id="518"/>
      <w:bookmarkEnd w:id="519"/>
      <w:bookmarkEnd w:id="520"/>
      <w:bookmarkEnd w:id="521"/>
      <w:bookmarkEnd w:id="522"/>
      <w:bookmarkEnd w:id="523"/>
      <w:bookmarkEnd w:id="524"/>
      <w:bookmarkEnd w:id="525"/>
      <w:bookmarkEnd w:id="526"/>
      <w:bookmarkEnd w:id="527"/>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Quand l’essai général de fonctionnement des installations sera terminé, le système d’adduction et de distribution d’eau sera mis en service pour fournir provisoirement l’eau à la localité concernée. Pendant toute la période de garantie, l’Entrepreneur sera présent pour former l’exploitant, expliquer le fonctionnement et l’entretien de toutes les installations, assister l’exploitant dans les travaux techniques et remédier aux perturbations de service qui pourraient se produire. Cette période fait également partie de la période contractuelle et ne donnera lieu à aucune rémunération spéciale ni pour le personnel ni pour le matériel que doit garantir l’Entrepreneur.</w:t>
      </w:r>
    </w:p>
    <w:p>
      <w:pPr>
        <w:pStyle w:val="Normal"/>
        <w:widowControl w:val="false"/>
        <w:spacing w:lineRule="auto" w:line="276" w:before="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1"/>
        <w:spacing w:lineRule="auto" w:line="276" w:before="480" w:after="240"/>
        <w:rPr>
          <w:rFonts w:ascii="Calibri Light" w:hAnsi="Calibri Light" w:cs="Calibri Light" w:asciiTheme="majorHAnsi" w:cstheme="majorHAnsi" w:hAnsiTheme="majorHAnsi"/>
          <w:bCs w:val="false"/>
          <w:color w:val="auto"/>
          <w:sz w:val="24"/>
          <w:szCs w:val="24"/>
        </w:rPr>
      </w:pPr>
      <w:r>
        <w:rPr>
          <w:rFonts w:cs="Calibri Light" w:ascii="Calibri Light" w:hAnsi="Calibri Light" w:asciiTheme="majorHAnsi" w:cstheme="majorHAnsi" w:hAnsiTheme="majorHAnsi"/>
          <w:bCs w:val="false"/>
          <w:color w:val="auto"/>
          <w:sz w:val="24"/>
          <w:szCs w:val="24"/>
        </w:rPr>
        <w:t>CHAPITRE II : FOURNITURE ET MONTAGE DES EQUIPEMENTS ELECTROMECANIQUES DE POMPAGE</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travaux du volet électromécanique comprennent exclusivement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travaux préparatoires par la production du dossier technique d’exécution des travaux (plans, schémas électriques, notes de calcul justifiant le choix des câbles, des équipements de protection et des appareillages, etc.)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fourniture et la pose de l’électropompe immergée dans le forage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fourniture et la pose de l’armoire électrique;</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fourniture et la pose des câbles électriques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fourniture et la pose des panneaux solaires y compris câbles et autres accessoires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l’installation électrique du local technique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mise à la terre des équipements électriques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essais de fonctionnement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fourniture des plans et des schémas de recollement  en quatre (04) exemplaires;</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fourniture des notices descriptives et d’entretien des principaux équipements électromécaniques (électropompe, armoire électrique, panneaux solaires, etc.) ;</w:t>
      </w:r>
    </w:p>
    <w:p>
      <w:pPr>
        <w:pStyle w:val="Normal"/>
        <w:numPr>
          <w:ilvl w:val="0"/>
          <w:numId w:val="85"/>
        </w:numPr>
        <w:suppressAutoHyphens w:val="false"/>
        <w:spacing w:lineRule="auto" w:line="276" w:before="0" w:after="240"/>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fourniture d’un manuel simple de synthèse décrivant clairement le principe de fonctionnement (marche, arrêt, signalisation et acquittement des défauts, etc.….) et d’entretien courant des équipements, notamment du groupe électrogène, de l’électropompe et des tableaux électriques;</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Et toutes les opérations accessoires nécessaires à leur bonne exécution seront à la charge de l’entrepreneur ; il s’agit : </w:t>
      </w:r>
    </w:p>
    <w:p>
      <w:pPr>
        <w:pStyle w:val="Normal"/>
        <w:numPr>
          <w:ilvl w:val="1"/>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des ouvertures et fermetures des tranchées </w:t>
      </w:r>
    </w:p>
    <w:p>
      <w:pPr>
        <w:pStyle w:val="Normal"/>
        <w:numPr>
          <w:ilvl w:val="1"/>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des saignées, </w:t>
      </w:r>
    </w:p>
    <w:p>
      <w:pPr>
        <w:pStyle w:val="Normal"/>
        <w:numPr>
          <w:ilvl w:val="1"/>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perçage de trous divers,</w:t>
      </w:r>
    </w:p>
    <w:p>
      <w:pPr>
        <w:pStyle w:val="Normal"/>
        <w:numPr>
          <w:ilvl w:val="1"/>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scellements,</w:t>
      </w:r>
    </w:p>
    <w:p>
      <w:pPr>
        <w:pStyle w:val="Normal"/>
        <w:numPr>
          <w:ilvl w:val="1"/>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raccordements,</w:t>
      </w:r>
    </w:p>
    <w:p>
      <w:pPr>
        <w:pStyle w:val="Normal"/>
        <w:numPr>
          <w:ilvl w:val="1"/>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fixation,</w:t>
      </w:r>
    </w:p>
    <w:p>
      <w:pPr>
        <w:pStyle w:val="Normal"/>
        <w:numPr>
          <w:ilvl w:val="1"/>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peinture de protection,</w:t>
      </w:r>
    </w:p>
    <w:p>
      <w:pPr>
        <w:pStyle w:val="Normal"/>
        <w:numPr>
          <w:ilvl w:val="1"/>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pose de fourreaux, colliers, supports, goulottes ou chemins de câble.</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528" w:name="_Toc452806878"/>
      <w:bookmarkStart w:id="529" w:name="_Toc451301950"/>
      <w:bookmarkStart w:id="530" w:name="_Toc451316949"/>
      <w:bookmarkStart w:id="531" w:name="_Toc451323934"/>
      <w:bookmarkStart w:id="532" w:name="_Toc451339146"/>
      <w:bookmarkStart w:id="533" w:name="_Toc451570870"/>
      <w:bookmarkStart w:id="534" w:name="_Toc452806165"/>
      <w:bookmarkStart w:id="535" w:name="_Toc483652915"/>
      <w:bookmarkStart w:id="536" w:name="_Toc170005117"/>
      <w:bookmarkStart w:id="537" w:name="_Toc451072356"/>
      <w:bookmarkStart w:id="538" w:name="_Toc451070109"/>
      <w:bookmarkStart w:id="539" w:name="_Toc451070524"/>
      <w:bookmarkStart w:id="540" w:name="_Toc451073569"/>
      <w:bookmarkStart w:id="541" w:name="_Toc451164953"/>
      <w:bookmarkStart w:id="542" w:name="_Toc450732789"/>
      <w:bookmarkStart w:id="543" w:name="_Toc450981520"/>
      <w:r>
        <w:rPr>
          <w:rFonts w:cs="Calibri Light" w:ascii="Calibri Light" w:hAnsi="Calibri Light" w:asciiTheme="majorHAnsi" w:cstheme="majorHAnsi" w:hAnsiTheme="majorHAnsi"/>
          <w:b w:val="false"/>
          <w:sz w:val="24"/>
          <w:szCs w:val="24"/>
        </w:rPr>
        <w:t>Article 2.1. Électropompes immergées</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pompes doivent être entièrement réalisées sur la base des normes IEC (International Electrical Conditions) ou des normes nationales équivalentes.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pompes doivent supporter une marche continue à pleine charge (8000 heures / an).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dimensionnement de la pompe et donc de la roue doit permettre de fixer le fonctionnement à débit nominal au plus près de la valeur du rendement maximum.</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La pompe doit pouvoir fonctionner en continu entre 30 et 105 % de la plage des débits prescrits.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régime de la pompe doit être stable entre 30 et 120 % du débit nominal.</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 des pompes sont prévues pour des forages non encore exécutés, leurs données sont fournies à titre préliminaire et devront être vérifiées avant la commande en fonction des résultats des essais de pompage.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matériel de pompage et du moteur doit parfaitement correspondre à la qualité de l’eau véhiculée selon les mémoires descriptifs.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éléments de construction corps de pompe, roues, paliers, joints d’étanchéité doivent être dimensionnés pour supporter les efforts en jeu notamment les efforts de pression et leur variation.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pompes doivent être des pompes centrifuges mono ou multi-étages à roues radiales ou semi-radiales. La pompe est disposée au-dessus et le moteur au-dessous. Entre ces deux éléments se trouvent le corps d’aspiration protégé par une crépine destinée à empêcher la pénétration des impuretés de grosse taille dans la pompe.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À chaque roue correspond une cellule du corps de pompe avec diffuseur. Les cellules sont assemblées entre elles par goujons ou tirants. Les paliers auto-lubrifiés à l’eau sont situés aux extrémités. Des paliers intermédiaires doivent être prévus pour les pompes multi-étages.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clapet de retenue sera prévu à la partie supérieure de la pompe. La colonne montante de refoulement se raccorde à la pompe par bride.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L’arbre de la pompe et celui du moteur sont raccordés par un accouplement rigide.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moteur immergé est du type à rotor en court-circuit avec remplissage d’eau. L’eau sert à la lubrification des paliers et au refroidissement du bobinage du type à isolation étanche, comme prescrit par les normes IEC. L’étanchéité du moteur doit être assurée par des bagues d’étanchéité d’arbre pour éviter toute communication entre l’eau de la nappe et l’eau du remplissage du moteur qui doit être propre et non agressive.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Une plaque indicatrice bien lisible en matière non altérable doit être fixée sur chaque pompe et moteur dans un endroit de lecture facile.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plaque indicatrice comportera au minimum les indications suivantes :</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le numéro de série de la pompe du moteur et le type</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le débit nominal</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iii) la hauteur manométrique de refoulement en mCE</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iv) la puissance absorbée, la tension, le mode de démarrage</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  le nombre de tours / minutes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fournisseur est tenu de joindre à sa livraison une documentation technique complète comprenant notamment :</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toutes les courbes caractéristiques des pompes</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les caractéristiques techniques des moteurs électriques d’entraînement</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iii) une notice technique détaillée d’installation, d’exploitation et d’entretien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L’électropompe devra être solidement amarrée à la tête de forage par un câble en acier inox convenablement dimensionné.</w:t>
      </w:r>
    </w:p>
    <w:p>
      <w:pPr>
        <w:pStyle w:val="Normal"/>
        <w:spacing w:lineRule="auto" w:line="276" w:before="60" w:after="60"/>
        <w:jc w:val="both"/>
        <w:rPr>
          <w:rFonts w:ascii="Calibri Light" w:hAnsi="Calibri Light" w:cs="Calibri Light" w:asciiTheme="majorHAnsi" w:cstheme="majorHAnsi" w:hAnsiTheme="majorHAnsi"/>
          <w:u w:val="single"/>
        </w:rPr>
      </w:pPr>
      <w:r>
        <w:rPr>
          <w:rFonts w:cs="Calibri Light" w:ascii="Calibri Light" w:hAnsi="Calibri Light" w:asciiTheme="majorHAnsi" w:cstheme="majorHAnsi" w:hAnsiTheme="majorHAnsi"/>
          <w:u w:val="single"/>
        </w:rPr>
        <w:t>Asservissement de l’électropompe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fonctionnement de l’électropompe sera asservi par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l’état de bon fonctionnement de l’électropompe avec un disjoncteur moteur (échauffement anormal des bobines)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niveau d’eau dans le forage avec des sondes de niveau (manque eau)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niveau d’eau dans le château avec un  robinet flotteur et un pressostat (surpression dans les canalisations de refoulement) ;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plages horaires de fonctionnement avec un interrupteur horaire programmable.</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tableau ci-après récapitule le principe de fonctionnement de l’électropompe.</w:t>
      </w:r>
    </w:p>
    <w:tbl>
      <w:tblPr>
        <w:tblW w:w="9210" w:type="dxa"/>
        <w:jc w:val="left"/>
        <w:tblInd w:w="0" w:type="dxa"/>
        <w:tblLayout w:type="fixed"/>
        <w:tblCellMar>
          <w:top w:w="0" w:type="dxa"/>
          <w:left w:w="70" w:type="dxa"/>
          <w:bottom w:w="0" w:type="dxa"/>
          <w:right w:w="70" w:type="dxa"/>
        </w:tblCellMar>
        <w:tblLook w:val="0000" w:noHBand="0" w:noVBand="0" w:firstColumn="0" w:lastRow="0" w:lastColumn="0" w:firstRow="0"/>
      </w:tblPr>
      <w:tblGrid>
        <w:gridCol w:w="537"/>
        <w:gridCol w:w="2680"/>
        <w:gridCol w:w="5993"/>
      </w:tblGrid>
      <w:tr>
        <w:trPr>
          <w:trHeight w:val="401" w:hRule="atLeast"/>
        </w:trPr>
        <w:tc>
          <w:tcPr>
            <w:tcW w:w="537" w:type="dxa"/>
            <w:tcBorders>
              <w:top w:val="single" w:sz="12" w:space="0" w:color="000000"/>
              <w:left w:val="single" w:sz="12" w:space="0" w:color="000000"/>
              <w:bottom w:val="single" w:sz="12" w:space="0" w:color="000000"/>
              <w:right w:val="single" w:sz="4"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N°</w:t>
            </w:r>
          </w:p>
        </w:tc>
        <w:tc>
          <w:tcPr>
            <w:tcW w:w="2680" w:type="dxa"/>
            <w:tcBorders>
              <w:top w:val="single" w:sz="12" w:space="0" w:color="000000"/>
              <w:left w:val="single" w:sz="4" w:space="0" w:color="000000"/>
              <w:bottom w:val="single" w:sz="12" w:space="0" w:color="000000"/>
              <w:right w:val="single" w:sz="4"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Évènements</w:t>
            </w:r>
          </w:p>
        </w:tc>
        <w:tc>
          <w:tcPr>
            <w:tcW w:w="5993" w:type="dxa"/>
            <w:tcBorders>
              <w:top w:val="single" w:sz="12" w:space="0" w:color="000000"/>
              <w:left w:val="single" w:sz="4" w:space="0" w:color="000000"/>
              <w:bottom w:val="single" w:sz="12" w:space="0" w:color="000000"/>
              <w:right w:val="single" w:sz="12"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Principe de fonctionnement et de signalisation des défauts</w:t>
            </w:r>
          </w:p>
        </w:tc>
      </w:tr>
      <w:tr>
        <w:trPr>
          <w:trHeight w:val="753" w:hRule="atLeast"/>
        </w:trPr>
        <w:tc>
          <w:tcPr>
            <w:tcW w:w="537" w:type="dxa"/>
            <w:tcBorders>
              <w:top w:val="single" w:sz="12" w:space="0" w:color="000000"/>
              <w:left w:val="single" w:sz="12" w:space="0" w:color="000000"/>
              <w:bottom w:val="single" w:sz="4"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w:t>
            </w:r>
          </w:p>
        </w:tc>
        <w:tc>
          <w:tcPr>
            <w:tcW w:w="2680" w:type="dxa"/>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Défaut manque eau dans le forage (Niveau bas forage)</w:t>
            </w:r>
          </w:p>
        </w:tc>
        <w:tc>
          <w:tcPr>
            <w:tcW w:w="5993" w:type="dxa"/>
            <w:tcBorders>
              <w:top w:val="single" w:sz="12" w:space="0" w:color="000000"/>
              <w:left w:val="single" w:sz="4" w:space="0" w:color="000000"/>
              <w:bottom w:val="single" w:sz="4" w:space="0" w:color="000000"/>
              <w:right w:val="single" w:sz="12" w:space="0" w:color="000000"/>
            </w:tcBorders>
          </w:tcPr>
          <w:p>
            <w:pPr>
              <w:pStyle w:val="Normal"/>
              <w:widowControl w:val="false"/>
              <w:numPr>
                <w:ilvl w:val="0"/>
                <w:numId w:val="86"/>
              </w:numPr>
              <w:suppressAutoHyphens w:val="false"/>
              <w:spacing w:lineRule="auto" w:line="276"/>
              <w:ind w:left="714" w:hanging="357"/>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Arrêt automatique de l’électropompe</w:t>
            </w:r>
          </w:p>
          <w:p>
            <w:pPr>
              <w:pStyle w:val="Normal"/>
              <w:widowControl w:val="false"/>
              <w:numPr>
                <w:ilvl w:val="0"/>
                <w:numId w:val="86"/>
              </w:numPr>
              <w:suppressAutoHyphens w:val="false"/>
              <w:spacing w:lineRule="auto" w:line="276"/>
              <w:ind w:left="714" w:hanging="357"/>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Signalisation visuelle et sonore du défaut</w:t>
            </w:r>
          </w:p>
        </w:tc>
      </w:tr>
      <w:tr>
        <w:trPr>
          <w:trHeight w:val="720" w:hRule="atLeast"/>
        </w:trPr>
        <w:tc>
          <w:tcPr>
            <w:tcW w:w="537" w:type="dxa"/>
            <w:tcBorders>
              <w:top w:val="single" w:sz="4" w:space="0" w:color="000000"/>
              <w:left w:val="single" w:sz="12" w:space="0" w:color="000000"/>
              <w:bottom w:val="single" w:sz="4"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w:t>
            </w:r>
          </w:p>
        </w:tc>
        <w:tc>
          <w:tcPr>
            <w:tcW w:w="2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Défaut thermique de l’électropompe</w:t>
            </w:r>
          </w:p>
        </w:tc>
        <w:tc>
          <w:tcPr>
            <w:tcW w:w="5993" w:type="dxa"/>
            <w:tcBorders>
              <w:top w:val="single" w:sz="4" w:space="0" w:color="000000"/>
              <w:left w:val="single" w:sz="4" w:space="0" w:color="000000"/>
              <w:bottom w:val="single" w:sz="4" w:space="0" w:color="000000"/>
              <w:right w:val="single" w:sz="12" w:space="0" w:color="000000"/>
            </w:tcBorders>
          </w:tcPr>
          <w:p>
            <w:pPr>
              <w:pStyle w:val="Normal"/>
              <w:widowControl w:val="false"/>
              <w:numPr>
                <w:ilvl w:val="0"/>
                <w:numId w:val="86"/>
              </w:numPr>
              <w:suppressAutoHyphens w:val="false"/>
              <w:spacing w:lineRule="auto" w:line="276"/>
              <w:ind w:left="714" w:hanging="357"/>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Arrêt automatique de l’électropompe</w:t>
            </w:r>
          </w:p>
          <w:p>
            <w:pPr>
              <w:pStyle w:val="Normal"/>
              <w:widowControl w:val="false"/>
              <w:numPr>
                <w:ilvl w:val="0"/>
                <w:numId w:val="86"/>
              </w:numPr>
              <w:suppressAutoHyphens w:val="false"/>
              <w:spacing w:lineRule="auto" w:line="276"/>
              <w:ind w:left="714" w:hanging="357"/>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Signalisation visuelle et sonore du défaut</w:t>
            </w:r>
          </w:p>
        </w:tc>
      </w:tr>
      <w:tr>
        <w:trPr>
          <w:trHeight w:val="316" w:hRule="atLeast"/>
        </w:trPr>
        <w:tc>
          <w:tcPr>
            <w:tcW w:w="537" w:type="dxa"/>
            <w:tcBorders>
              <w:top w:val="single" w:sz="4" w:space="0" w:color="000000"/>
              <w:left w:val="single" w:sz="12" w:space="0" w:color="000000"/>
              <w:bottom w:val="single" w:sz="12"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w:t>
            </w:r>
          </w:p>
        </w:tc>
        <w:tc>
          <w:tcPr>
            <w:tcW w:w="2680"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Suppression dans les canalisations (château d’eau plein)</w:t>
            </w:r>
          </w:p>
        </w:tc>
        <w:tc>
          <w:tcPr>
            <w:tcW w:w="5993" w:type="dxa"/>
            <w:tcBorders>
              <w:top w:val="single" w:sz="4" w:space="0" w:color="000000"/>
              <w:left w:val="single" w:sz="4" w:space="0" w:color="000000"/>
              <w:bottom w:val="single" w:sz="12" w:space="0" w:color="000000"/>
              <w:right w:val="single" w:sz="12" w:space="0" w:color="000000"/>
            </w:tcBorders>
          </w:tcPr>
          <w:p>
            <w:pPr>
              <w:pStyle w:val="Normal"/>
              <w:widowControl w:val="false"/>
              <w:numPr>
                <w:ilvl w:val="0"/>
                <w:numId w:val="86"/>
              </w:numPr>
              <w:suppressAutoHyphens w:val="false"/>
              <w:spacing w:lineRule="auto" w:line="276"/>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Arrêt automatique de l’électropompe</w:t>
            </w:r>
          </w:p>
          <w:p>
            <w:pPr>
              <w:pStyle w:val="Normal"/>
              <w:widowControl w:val="false"/>
              <w:numPr>
                <w:ilvl w:val="0"/>
                <w:numId w:val="86"/>
              </w:numPr>
              <w:suppressAutoHyphens w:val="false"/>
              <w:spacing w:lineRule="auto" w:line="276"/>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Signalisation visuelle du défaut</w:t>
            </w:r>
          </w:p>
          <w:p>
            <w:pPr>
              <w:pStyle w:val="Normal"/>
              <w:widowControl w:val="false"/>
              <w:numPr>
                <w:ilvl w:val="0"/>
                <w:numId w:val="86"/>
              </w:numPr>
              <w:suppressAutoHyphens w:val="false"/>
              <w:spacing w:lineRule="auto" w:line="276"/>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Acquittement automatique du défaut après au moins une (01) heure de temps.</w:t>
            </w:r>
          </w:p>
        </w:tc>
      </w:tr>
    </w:tbl>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before="240" w:after="240"/>
        <w:jc w:val="both"/>
        <w:rPr>
          <w:rFonts w:ascii="Calibri Light" w:hAnsi="Calibri Light" w:cs="Calibri Light" w:asciiTheme="majorHAnsi" w:cstheme="majorHAnsi" w:hAnsiTheme="majorHAnsi"/>
          <w:b w:val="false"/>
          <w:b w:val="false"/>
          <w:bCs w:val="false"/>
          <w:sz w:val="24"/>
          <w:szCs w:val="24"/>
        </w:rPr>
      </w:pPr>
      <w:bookmarkStart w:id="544" w:name="_Toc452806166"/>
      <w:bookmarkStart w:id="545" w:name="_Toc451570871"/>
      <w:bookmarkStart w:id="546" w:name="_Toc451301951"/>
      <w:bookmarkStart w:id="547" w:name="_Toc451316950"/>
      <w:bookmarkStart w:id="548" w:name="_Toc451323935"/>
      <w:bookmarkStart w:id="549" w:name="_Toc452806879"/>
      <w:bookmarkStart w:id="550" w:name="_Toc483652916"/>
      <w:bookmarkStart w:id="551" w:name="_Toc170005118"/>
      <w:bookmarkStart w:id="552" w:name="_Toc451339147"/>
      <w:r>
        <w:rPr>
          <w:rFonts w:cs="Calibri Light" w:ascii="Calibri Light" w:hAnsi="Calibri Light" w:asciiTheme="majorHAnsi" w:cstheme="majorHAnsi" w:hAnsiTheme="majorHAnsi"/>
          <w:b w:val="false"/>
          <w:sz w:val="24"/>
          <w:szCs w:val="24"/>
        </w:rPr>
        <w:t>Article 2.2.</w:t>
        <w:tab/>
        <w:t>Groupes électrogènes</w:t>
      </w:r>
      <w:bookmarkEnd w:id="544"/>
      <w:bookmarkEnd w:id="545"/>
      <w:bookmarkEnd w:id="546"/>
      <w:bookmarkEnd w:id="547"/>
      <w:bookmarkEnd w:id="548"/>
      <w:bookmarkEnd w:id="549"/>
      <w:bookmarkEnd w:id="550"/>
      <w:bookmarkEnd w:id="551"/>
      <w:bookmarkEnd w:id="552"/>
      <w:r>
        <w:rPr>
          <w:rFonts w:cs="Calibri Light" w:ascii="Calibri Light" w:hAnsi="Calibri Light" w:asciiTheme="majorHAnsi" w:cstheme="majorHAnsi" w:hAnsiTheme="majorHAnsi"/>
          <w:b w:val="false"/>
          <w:sz w:val="24"/>
          <w:szCs w:val="24"/>
        </w:rPr>
        <w:t xml:space="preserve"> (Sans objet)</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553" w:name="_Toc170005119"/>
      <w:bookmarkStart w:id="554" w:name="_Toc483652917"/>
      <w:bookmarkStart w:id="555" w:name="_Toc452806880"/>
      <w:bookmarkStart w:id="556" w:name="_Toc452806167"/>
      <w:bookmarkStart w:id="557" w:name="_Toc451570872"/>
      <w:bookmarkStart w:id="558" w:name="_Toc451339148"/>
      <w:bookmarkStart w:id="559" w:name="_Toc451323936"/>
      <w:bookmarkStart w:id="560" w:name="_Toc451316951"/>
      <w:bookmarkStart w:id="561" w:name="_Toc451301952"/>
      <w:r>
        <w:rPr>
          <w:rFonts w:cs="Calibri Light" w:ascii="Calibri Light" w:hAnsi="Calibri Light" w:asciiTheme="majorHAnsi" w:cstheme="majorHAnsi" w:hAnsiTheme="majorHAnsi"/>
          <w:b w:val="false"/>
          <w:sz w:val="24"/>
          <w:szCs w:val="24"/>
        </w:rPr>
        <w:t>Article 2.3.</w:t>
        <w:tab/>
        <w:t>Coffret de commande de la pompe</w:t>
      </w:r>
      <w:bookmarkEnd w:id="553"/>
      <w:bookmarkEnd w:id="554"/>
      <w:bookmarkEnd w:id="555"/>
      <w:bookmarkEnd w:id="556"/>
      <w:bookmarkEnd w:id="557"/>
      <w:bookmarkEnd w:id="558"/>
      <w:bookmarkEnd w:id="559"/>
      <w:bookmarkEnd w:id="560"/>
      <w:bookmarkEnd w:id="561"/>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Ces travaux comprennent principalement, la fourniture et la pose d’une (01) armoire électrique pour alimenter, commander, protéger et réguler l’électropompe du forage.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Cette armoire électrique sera installée dans le  local groupe électrogène.</w:t>
      </w:r>
    </w:p>
    <w:p>
      <w:pPr>
        <w:pStyle w:val="Normal"/>
        <w:spacing w:lineRule="auto" w:line="276"/>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L’armoire électrique sera câblée  conformément au schéma, selon les normes et les  règles de l’art ;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Pour sa construction, les conditions suivantes seront observées : </w:t>
      </w:r>
    </w:p>
    <w:p>
      <w:pPr>
        <w:pStyle w:val="Normal"/>
        <w:numPr>
          <w:ilvl w:val="0"/>
          <w:numId w:val="87"/>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 xml:space="preserve">armoire métallique étanche disposant d’un poignet et d’une serrure à clef ; </w:t>
      </w:r>
    </w:p>
    <w:p>
      <w:pPr>
        <w:pStyle w:val="Normal"/>
        <w:numPr>
          <w:ilvl w:val="0"/>
          <w:numId w:val="87"/>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protection générale contre les surtensions par parafoudre triphasé ;</w:t>
      </w:r>
    </w:p>
    <w:p>
      <w:pPr>
        <w:pStyle w:val="Normal"/>
        <w:numPr>
          <w:ilvl w:val="0"/>
          <w:numId w:val="87"/>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respect strict des couleurs conventionnelles ;</w:t>
      </w:r>
    </w:p>
    <w:p>
      <w:pPr>
        <w:pStyle w:val="Normal"/>
        <w:numPr>
          <w:ilvl w:val="0"/>
          <w:numId w:val="87"/>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utilisation des fils souples munis d’embout de serrage et logés dans des goulottes de taille adéquate pour le câblage ;</w:t>
      </w:r>
    </w:p>
    <w:p>
      <w:pPr>
        <w:pStyle w:val="Normal"/>
        <w:numPr>
          <w:ilvl w:val="0"/>
          <w:numId w:val="87"/>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raccordement de  tous les conducteurs partant et entrant de l’armoire, sur des bornes de jonction ;</w:t>
      </w:r>
    </w:p>
    <w:p>
      <w:pPr>
        <w:pStyle w:val="Normal"/>
        <w:numPr>
          <w:ilvl w:val="0"/>
          <w:numId w:val="87"/>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repérage de tous les appareils et conducteurs de l’armoire ;</w:t>
      </w:r>
    </w:p>
    <w:p>
      <w:pPr>
        <w:pStyle w:val="Normal"/>
        <w:numPr>
          <w:ilvl w:val="0"/>
          <w:numId w:val="87"/>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prévision  d’une marge d’extension possible de 20% à l’intérieur des armoires ;</w:t>
      </w:r>
    </w:p>
    <w:p>
      <w:pPr>
        <w:pStyle w:val="Normal"/>
        <w:numPr>
          <w:ilvl w:val="0"/>
          <w:numId w:val="87"/>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raccordement des conducteurs de terre sur un collecteur général de terre dans l’armoire ;</w:t>
      </w:r>
    </w:p>
    <w:p>
      <w:pPr>
        <w:pStyle w:val="Normal"/>
        <w:numPr>
          <w:ilvl w:val="0"/>
          <w:numId w:val="87"/>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Fixation de tous les appareils à l’intérieur de l’armoire sur des rails symétriques standard ;</w:t>
      </w:r>
    </w:p>
    <w:p>
      <w:pPr>
        <w:pStyle w:val="Normal"/>
        <w:numPr>
          <w:ilvl w:val="0"/>
          <w:numId w:val="87"/>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Utilisation des répartiteurs afin d’éviter l’encombrement des bornes des appareillages ;</w:t>
      </w:r>
    </w:p>
    <w:p>
      <w:pPr>
        <w:pStyle w:val="Normal"/>
        <w:numPr>
          <w:ilvl w:val="0"/>
          <w:numId w:val="87"/>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Fixation de l’armoire au mur par des vis métalliques et chevilles métalliques inarrachables, et son point le plus haut sera au maximum à 1,80m du sol fini ;</w:t>
      </w:r>
    </w:p>
    <w:p>
      <w:pPr>
        <w:pStyle w:val="Normal"/>
        <w:numPr>
          <w:ilvl w:val="0"/>
          <w:numId w:val="87"/>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Fixation d’une prise triphasée 3P+T de 20A et d’une prise monophasée 2P+T de 16A sur un des côtés latéraux de l’armoire.</w:t>
      </w:r>
    </w:p>
    <w:p>
      <w:pPr>
        <w:pStyle w:val="Normal"/>
        <w:spacing w:lineRule="auto" w:line="276"/>
        <w:jc w:val="both"/>
        <w:rPr>
          <w:rFonts w:ascii="Calibri Light" w:hAnsi="Calibri Light" w:cs="Calibri Light" w:asciiTheme="majorHAnsi" w:cstheme="majorHAnsi" w:hAnsiTheme="majorHAnsi"/>
          <w:b/>
          <w:b/>
          <w:bCs/>
          <w:iCs/>
          <w:color w:val="FF0000"/>
          <w:u w:val="single"/>
        </w:rPr>
      </w:pPr>
      <w:r>
        <w:rPr>
          <w:rFonts w:cs="Calibri Light" w:cstheme="majorHAnsi" w:ascii="Calibri Light" w:hAnsi="Calibri Light"/>
          <w:b/>
          <w:bCs/>
          <w:iCs/>
          <w:color w:val="FF0000"/>
          <w:u w:val="single"/>
        </w:rPr>
      </w:r>
    </w:p>
    <w:p>
      <w:pPr>
        <w:pStyle w:val="Tabledesmatiresniveau3"/>
        <w:spacing w:lineRule="auto" w:line="276"/>
        <w:jc w:val="both"/>
        <w:rPr>
          <w:rFonts w:ascii="Calibri Light" w:hAnsi="Calibri Light" w:cs="Calibri Light" w:asciiTheme="majorHAnsi" w:cstheme="majorHAnsi" w:hAnsiTheme="majorHAnsi"/>
        </w:rPr>
      </w:pPr>
      <w:bookmarkStart w:id="562" w:name="_Toc187654239"/>
      <w:bookmarkStart w:id="563" w:name="_Toc189982127"/>
      <w:r>
        <w:rPr>
          <w:rFonts w:cs="Calibri Light" w:ascii="Calibri Light" w:hAnsi="Calibri Light" w:asciiTheme="majorHAnsi" w:cstheme="majorHAnsi" w:hAnsiTheme="majorHAnsi"/>
        </w:rPr>
        <w:t>Composition :</w:t>
      </w:r>
      <w:bookmarkEnd w:id="562"/>
      <w:bookmarkEnd w:id="563"/>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L’armoire électrique devra obligatoirement contenir les équipements ci-après et toute autre sujétion pour une exécution parfaite conformément aux règles de l’art et aux normes en vigueur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interrupteur général de coupure à commande extérieure latérale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disjoncteur général de tête tétra polaire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parafoudre BT tétra polaire protégé par un disjoncteur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interrupteur horaire programmable journalier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relais général de protection contre le manque ou l’inversion de phase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disjoncteur moteur et un contacteur adaptés pour la mise en service de l’électropompe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relais manque eau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voltmètre 500V  avec 1 commutateur à 7 positions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ampèremètre échelle moteur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compteur horaire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DPN de 3A pour le circuit de commande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DPN de 3A  pour la protection du voltmètre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DPN VIGI 10A  300mA pour le circuit éclairage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disjoncteur modulaire 4x20A différentiel 30mA pour le circuit des prises  de courant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commutateur à 3 positions auto/semi auto/ arrêt pour l’électropompe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voyant orange présence tension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voyant vert  marche  électropompe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voyant rouge  défaut thermique  pour l’électropompe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voyant rouge défaut manque eau forage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voyant rouge défaut  surpression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alarme sonore pour la signalisation des défauts (manque eau forage et thermique);</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bouton poussoir essai lampes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prise de courant 2P+T 10/16A 220V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(1) prise de courant 3P+T 20A 380V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des borniers de raccordement ;</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sectPr>
          <w:headerReference w:type="default" r:id="rId19"/>
          <w:footerReference w:type="default" r:id="rId20"/>
          <w:type w:val="nextPage"/>
          <w:pgSz w:w="11906" w:h="16820"/>
          <w:pgMar w:left="917" w:right="1134" w:gutter="0" w:header="720" w:top="1134" w:footer="720" w:bottom="1134"/>
          <w:pgNumType w:fmt="decimal"/>
          <w:formProt w:val="false"/>
          <w:textDirection w:val="lrTb"/>
          <w:docGrid w:type="default" w:linePitch="312" w:charSpace="0"/>
        </w:sectPr>
        <w:pStyle w:val="Tabledesmatiresniveau3"/>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Schéma (à titre indicatif) :</w:t>
      </w:r>
    </w:p>
    <w:tbl>
      <w:tblPr>
        <w:tblW w:w="12119"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2971"/>
        <w:gridCol w:w="7194"/>
        <w:gridCol w:w="1954"/>
      </w:tblGrid>
      <w:tr>
        <w:trPr>
          <w:trHeight w:val="7792" w:hRule="atLeast"/>
        </w:trPr>
        <w:tc>
          <w:tcPr>
            <w:tcW w:w="1211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rPr>
            </w:pPr>
            <w:r>
              <w:rPr/>
              <w:drawing>
                <wp:inline distT="0" distB="0" distL="0" distR="0">
                  <wp:extent cx="7077710" cy="4761865"/>
                  <wp:effectExtent l="0" t="0" r="0" b="0"/>
                  <wp:docPr id="11"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5" descr=""/>
                          <pic:cNvPicPr>
                            <a:picLocks noChangeAspect="1" noChangeArrowheads="1"/>
                          </pic:cNvPicPr>
                        </pic:nvPicPr>
                        <pic:blipFill>
                          <a:blip r:embed="rId21"/>
                          <a:stretch>
                            <a:fillRect/>
                          </a:stretch>
                        </pic:blipFill>
                        <pic:spPr bwMode="auto">
                          <a:xfrm>
                            <a:off x="0" y="0"/>
                            <a:ext cx="7077710" cy="4761865"/>
                          </a:xfrm>
                          <a:prstGeom prst="rect">
                            <a:avLst/>
                          </a:prstGeom>
                        </pic:spPr>
                      </pic:pic>
                    </a:graphicData>
                  </a:graphic>
                </wp:inline>
              </w:drawing>
            </w:r>
          </w:p>
          <w:p>
            <w:pPr>
              <w:pStyle w:val="Normal"/>
              <w:widowControl w:val="false"/>
              <w:spacing w:lineRule="auto" w:line="276"/>
              <w:rPr>
                <w:rFonts w:ascii="Calibri Light" w:hAnsi="Calibri Light" w:cs="Calibri Light" w:asciiTheme="majorHAnsi" w:cstheme="majorHAnsi" w:hAnsiTheme="majorHAnsi"/>
              </w:rPr>
            </w:pPr>
            <w:r>
              <w:rPr>
                <w:rFonts w:cs="Calibri Light" w:cstheme="majorHAnsi" w:ascii="Calibri Light" w:hAnsi="Calibri Light"/>
              </w:rPr>
            </w:r>
          </w:p>
        </w:tc>
      </w:tr>
      <w:tr>
        <w:trPr/>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Numéro : 001</w:t>
            </w:r>
          </w:p>
        </w:tc>
        <w:tc>
          <w:tcPr>
            <w:tcW w:w="7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Client : Communauté Urbane d’Ebolowa</w:t>
            </w:r>
          </w:p>
        </w:tc>
        <w:tc>
          <w:tcPr>
            <w:tcW w:w="1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Folio 1/1</w:t>
            </w:r>
          </w:p>
        </w:tc>
      </w:tr>
      <w:tr>
        <w:trPr/>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       : AEP DE BILONE</w:t>
            </w:r>
          </w:p>
        </w:tc>
        <w:tc>
          <w:tcPr>
            <w:tcW w:w="7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Schéma : Schéma de puissance</w:t>
            </w:r>
          </w:p>
        </w:tc>
        <w:tc>
          <w:tcPr>
            <w:tcW w:w="1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Cabinet : RAS</w:t>
            </w:r>
          </w:p>
        </w:tc>
      </w:tr>
      <w:tr>
        <w:trPr/>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Chantier : BILONE</w:t>
            </w:r>
          </w:p>
        </w:tc>
        <w:tc>
          <w:tcPr>
            <w:tcW w:w="7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Libellé du schéma : Armoire Electrique de l’AEP DE BILONE</w:t>
            </w:r>
          </w:p>
        </w:tc>
        <w:tc>
          <w:tcPr>
            <w:tcW w:w="1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rPr>
            </w:pPr>
            <w:r>
              <w:rPr>
                <w:rFonts w:cs="Calibri Light" w:cstheme="majorHAnsi" w:ascii="Calibri Light" w:hAnsi="Calibri Light"/>
              </w:rPr>
            </w:r>
          </w:p>
        </w:tc>
      </w:tr>
    </w:tbl>
    <w:p>
      <w:pPr>
        <w:sectPr>
          <w:headerReference w:type="default" r:id="rId22"/>
          <w:footerReference w:type="default" r:id="rId23"/>
          <w:type w:val="nextPage"/>
          <w:pgSz w:orient="landscape" w:w="15840" w:h="12240"/>
          <w:pgMar w:left="1418" w:right="1418" w:gutter="0" w:header="709" w:top="1321" w:footer="709" w:bottom="1321"/>
          <w:pgNumType w:fmt="decimal"/>
          <w:formProt w:val="false"/>
          <w:textDirection w:val="lrTb"/>
          <w:docGrid w:type="default" w:linePitch="100" w:charSpace="0"/>
        </w:sectPr>
        <w:pStyle w:val="Normal"/>
        <w:spacing w:lineRule="auto" w:line="276"/>
        <w:rPr>
          <w:rFonts w:ascii="Calibri Light" w:hAnsi="Calibri Light" w:cs="Calibri Light" w:asciiTheme="majorHAnsi" w:cstheme="majorHAnsi" w:hAnsiTheme="majorHAnsi"/>
          <w:lang w:eastAsia="fr-CA"/>
        </w:rPr>
      </w:pPr>
      <w:r>
        <w:rPr>
          <w:rFonts w:cs="Calibri Light" w:cstheme="majorHAnsi" w:ascii="Calibri Light" w:hAnsi="Calibri Light"/>
          <w:lang w:eastAsia="fr-CA"/>
        </w:rPr>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564" w:name="_Toc170005120"/>
      <w:bookmarkStart w:id="565" w:name="_Toc483652918"/>
      <w:bookmarkStart w:id="566" w:name="_Toc452806881"/>
      <w:r>
        <w:rPr>
          <w:rFonts w:cs="Calibri Light" w:ascii="Calibri Light" w:hAnsi="Calibri Light" w:asciiTheme="majorHAnsi" w:cstheme="majorHAnsi" w:hAnsiTheme="majorHAnsi"/>
          <w:b w:val="false"/>
          <w:sz w:val="24"/>
          <w:szCs w:val="24"/>
        </w:rPr>
        <w:t>Article 2.4. Éclairage du local technique</w:t>
      </w:r>
      <w:bookmarkEnd w:id="564"/>
      <w:bookmarkEnd w:id="565"/>
      <w:bookmarkEnd w:id="566"/>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local compteur sera éclairé par une réglette fluorescente standard à l’intérieur. Un hublot étanche sera placé à l’entrée à l’extérieur de chaque local. Les luminaires seront commandés par des interrupteurs double - allumage.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conduites encastrées dans le béton pour l’alimentation des luminaires  seront de type I.C.T.</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567" w:name="_Toc170005121"/>
      <w:bookmarkStart w:id="568" w:name="_Toc483652919"/>
      <w:r>
        <w:rPr>
          <w:rFonts w:cs="Calibri Light" w:ascii="Calibri Light" w:hAnsi="Calibri Light" w:asciiTheme="majorHAnsi" w:cstheme="majorHAnsi" w:hAnsiTheme="majorHAnsi"/>
          <w:b w:val="false"/>
          <w:sz w:val="24"/>
          <w:szCs w:val="24"/>
        </w:rPr>
        <w:t>Article 2.5. Câblerie électrique</w:t>
      </w:r>
      <w:bookmarkEnd w:id="567"/>
      <w:bookmarkEnd w:id="568"/>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liaisons électriques entre les différents équipements électriques seront réalisées avec des conducteurs électriques de nature et de section normalisées.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sections des câbles seront déterminées en fonction des courants de fonctionnement, des chutes de tension admissibles et des différents facteurs de correction qui sont nécessaires. </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câbles seront enterrés en longueur unique sans aucune jonction. Ils seront posés dans une tranchée de 0,80 m de profondeur et sur 0,4 m de largeur, sous fourreau PVC et signalé au grillage avertisseur rouge. Les câbles  qui seront posés en apparent dans le local technique et dans l’abri de forage seront fixés sur des chemins de câbles.</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Pour déterminer la section des câbles les facteurs suivants doivent être pris en compte :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courant d’emploi prévisionnel qui prend en compte les puissances consommées  principalement de l’électropompe, des prises installées  et de  la consommation interne de l’armoire électrique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courant admissible des câbles est corrigé de 15% pour tenir compte des conditions de pose et de la température ambiante ;</w:t>
      </w:r>
    </w:p>
    <w:p>
      <w:pPr>
        <w:pStyle w:val="Normal"/>
        <w:numPr>
          <w:ilvl w:val="0"/>
          <w:numId w:val="85"/>
        </w:numPr>
        <w:suppressAutoHyphens w:val="false"/>
        <w:spacing w:lineRule="auto" w:line="276"/>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section de câble choisie tient compte également de la chute maximum de tension qui ne doit pas dépasser 5% de la tension nominale ;</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bCs/>
        </w:rPr>
      </w:pPr>
      <w:bookmarkStart w:id="569" w:name="_Toc170005122"/>
      <w:bookmarkStart w:id="570" w:name="_Toc483652920"/>
      <w:r>
        <w:rPr>
          <w:rFonts w:cs="Calibri Light" w:ascii="Calibri Light" w:hAnsi="Calibri Light" w:asciiTheme="majorHAnsi" w:cstheme="majorHAnsi" w:hAnsiTheme="majorHAnsi"/>
          <w:b/>
          <w:bCs/>
        </w:rPr>
        <w:t>Article 2.6. Protection des installations</w:t>
      </w:r>
      <w:bookmarkEnd w:id="569"/>
      <w:bookmarkEnd w:id="570"/>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équipements électriques et électromécaniques devront être protégés par :</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une mise à la terre générale appropriée des installations visant la protection de la vie humaine;</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un dispositif approprié de protection contre la foudre;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L’Entrepreneur soumettra à l’Ingénieur du Marché les plans de mise à terre et de protection contre la foudre pour approbation avec commande et réalisation. Toutes les masses des équipements électromécaniques seront reliées à des puits de terre spécialement équipés. Les masses métalliques de l’électropompe seront raccordées à une prise de terre de résistance  </w:t>
      </w:r>
      <w:r>
        <w:rPr>
          <w:rFonts w:eastAsia="Symbol" w:cs="Symbol" w:ascii="Symbol" w:hAnsi="Symbol"/>
        </w:rPr>
        <w:t></w:t>
      </w:r>
      <w:r>
        <w:rPr>
          <w:rFonts w:cs="Calibri Light" w:ascii="Calibri Light" w:hAnsi="Calibri Light" w:asciiTheme="majorHAnsi" w:cstheme="majorHAnsi" w:hAnsiTheme="majorHAnsi"/>
        </w:rPr>
        <w:t xml:space="preserve"> 10 ohms. Les masses métalliques de l’armoire électrique et des installations intérieures du local technique seront également raccordées à une autre prise de terre de résistance </w:t>
      </w:r>
      <w:r>
        <w:rPr>
          <w:rFonts w:eastAsia="Symbol" w:cs="Symbol" w:ascii="Symbol" w:hAnsi="Symbol"/>
        </w:rPr>
        <w:t></w:t>
      </w:r>
      <w:r>
        <w:rPr>
          <w:rFonts w:cs="Calibri Light" w:ascii="Calibri Light" w:hAnsi="Calibri Light" w:asciiTheme="majorHAnsi" w:cstheme="majorHAnsi" w:hAnsiTheme="majorHAnsi"/>
        </w:rPr>
        <w:t xml:space="preserve"> 10 ohms.</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neutre du groupe électrogène sera raccordé à une prise de terre de résistance </w:t>
      </w:r>
      <w:r>
        <w:rPr>
          <w:rFonts w:eastAsia="Symbol" w:cs="Symbol" w:ascii="Symbol" w:hAnsi="Symbol"/>
        </w:rPr>
        <w:t></w:t>
      </w:r>
      <w:r>
        <w:rPr>
          <w:rFonts w:cs="Calibri Light" w:ascii="Calibri Light" w:hAnsi="Calibri Light" w:asciiTheme="majorHAnsi" w:cstheme="majorHAnsi" w:hAnsiTheme="majorHAnsi"/>
        </w:rPr>
        <w:t xml:space="preserve"> 5 ohms.</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571" w:name="_Toc170005123"/>
      <w:bookmarkStart w:id="572" w:name="_Toc483652921"/>
      <w:r>
        <w:rPr>
          <w:rFonts w:cs="Calibri Light" w:ascii="Calibri Light" w:hAnsi="Calibri Light" w:asciiTheme="majorHAnsi" w:cstheme="majorHAnsi" w:hAnsiTheme="majorHAnsi"/>
          <w:b w:val="false"/>
          <w:sz w:val="24"/>
          <w:szCs w:val="24"/>
        </w:rPr>
        <w:t>Article 2.7.</w:t>
        <w:tab/>
        <w:t>Colonne montante de refoulement</w:t>
      </w:r>
      <w:bookmarkEnd w:id="571"/>
      <w:bookmarkEnd w:id="572"/>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colonnes montantes de refoulement seront de préférence en tuyaux souples (armature de fils de polyester noyés dans un élastomère) type FORADUC ou WELLMASTER. Des tuyaux en acier inox ou en polyéthylène peuvent être également proposés.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Dans tous les cas, l’Entrepreneur devra justifier que les caractéristiques mécaniques des colonnes et de leurs accouplements à la pompe et à la tête de forage sont suffisantes pour résister sans dommage aux efforts et contraintes auxquels l’ensemble sera soumis.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diamètre des colonnes doit être suffisant pour ne pas occasionner de pertes de charge linéaires supérieures à 2,5 mètres dans l’exhaure.</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573" w:name="_Toc170005124"/>
      <w:bookmarkStart w:id="574" w:name="_Toc483652922"/>
      <w:r>
        <w:rPr>
          <w:rFonts w:cs="Calibri Light" w:ascii="Calibri Light" w:hAnsi="Calibri Light" w:asciiTheme="majorHAnsi" w:cstheme="majorHAnsi" w:hAnsiTheme="majorHAnsi"/>
          <w:b w:val="false"/>
          <w:sz w:val="24"/>
          <w:szCs w:val="24"/>
        </w:rPr>
        <w:t>Article 2.8.</w:t>
        <w:tab/>
        <w:t>Tête de forage</w:t>
      </w:r>
      <w:bookmarkEnd w:id="573"/>
      <w:bookmarkEnd w:id="574"/>
      <w:r>
        <w:rPr>
          <w:rFonts w:cs="Calibri Light" w:ascii="Calibri Light" w:hAnsi="Calibri Light" w:asciiTheme="majorHAnsi" w:cstheme="majorHAnsi" w:hAnsiTheme="majorHAnsi"/>
          <w:b w:val="false"/>
          <w:sz w:val="24"/>
          <w:szCs w:val="24"/>
        </w:rPr>
        <w:t xml:space="preserve">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doit aménager les têtes de forages y compris la fourniture et la pose de tous les raccords, accessoires, pièces spéciales et la tuyauterie jusqu’au départ des conduites de refoulement en PVC suivant les plans, schémas et descriptifs.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À la fin de chaque installation, on procédera à un essai de pompage et l’on vérifiera le fonctionnement correct de tous les accessoires hydrauliques et des systèmes de sécurité.</w:t>
      </w:r>
    </w:p>
    <w:p>
      <w:pPr>
        <w:pStyle w:val="Normal"/>
        <w:widowControl w:val="false"/>
        <w:spacing w:lineRule="auto" w:line="276" w:before="0" w:after="60"/>
        <w:jc w:val="both"/>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Normal"/>
        <w:spacing w:lineRule="auto" w:line="276"/>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CHAPITRE III :</w:t>
      </w:r>
      <w:bookmarkStart w:id="575" w:name="_Toc170005127"/>
      <w:r>
        <w:rPr>
          <w:rFonts w:cs="Calibri Light" w:ascii="Calibri Light" w:hAnsi="Calibri Light" w:asciiTheme="majorHAnsi" w:cstheme="majorHAnsi" w:hAnsiTheme="majorHAnsi"/>
          <w:b/>
          <w:bCs/>
          <w:sz w:val="22"/>
          <w:szCs w:val="22"/>
        </w:rPr>
        <w:t xml:space="preserve"> </w:t>
      </w:r>
      <w:r>
        <w:rPr>
          <w:rFonts w:cs="Calibri Light" w:ascii="Calibri Light" w:hAnsi="Calibri Light" w:asciiTheme="majorHAnsi" w:cstheme="majorHAnsi" w:hAnsiTheme="majorHAnsi"/>
          <w:b/>
          <w:sz w:val="22"/>
          <w:szCs w:val="22"/>
        </w:rPr>
        <w:t>FOURNITURE ET POSE DE CANALISATIONS ET ACCESSOIRES</w:t>
      </w:r>
      <w:bookmarkEnd w:id="575"/>
    </w:p>
    <w:p>
      <w:pPr>
        <w:pStyle w:val="Normal"/>
        <w:spacing w:lineRule="auto" w:line="276" w:before="60" w:after="60"/>
        <w:jc w:val="both"/>
        <w:rPr>
          <w:rFonts w:ascii="Calibri Light" w:hAnsi="Calibri Light" w:cs="Calibri Light" w:asciiTheme="majorHAnsi" w:cstheme="majorHAnsi" w:hAnsiTheme="majorHAnsi"/>
          <w:b/>
          <w:b/>
          <w:bCs/>
          <w:sz w:val="22"/>
          <w:szCs w:val="22"/>
        </w:rPr>
      </w:pPr>
      <w:r>
        <w:rPr>
          <w:rFonts w:cs="Calibri Light" w:cstheme="majorHAnsi" w:ascii="Calibri Light" w:hAnsi="Calibri Light"/>
          <w:b/>
          <w:bCs/>
          <w:sz w:val="22"/>
          <w:szCs w:val="22"/>
        </w:rPr>
      </w:r>
    </w:p>
    <w:p>
      <w:pPr>
        <w:pStyle w:val="Normal"/>
        <w:spacing w:lineRule="auto" w:line="276" w:before="60" w:after="60"/>
        <w:jc w:val="both"/>
        <w:rPr>
          <w:rFonts w:ascii="Calibri Light" w:hAnsi="Calibri Light" w:cs="Calibri Light" w:asciiTheme="majorHAnsi" w:cstheme="majorHAnsi" w:hAnsiTheme="majorHAnsi"/>
          <w:b/>
          <w:b/>
          <w:bCs/>
          <w:szCs w:val="22"/>
        </w:rPr>
      </w:pPr>
      <w:r>
        <w:rPr>
          <w:rFonts w:cs="Calibri Light" w:ascii="Calibri Light" w:hAnsi="Calibri Light" w:asciiTheme="majorHAnsi" w:cstheme="majorHAnsi" w:hAnsiTheme="majorHAnsi"/>
          <w:b/>
          <w:bCs/>
          <w:szCs w:val="22"/>
        </w:rPr>
        <w:t>Fournitures</w:t>
      </w:r>
    </w:p>
    <w:p>
      <w:pPr>
        <w:pStyle w:val="Titre2"/>
        <w:spacing w:lineRule="auto" w:line="276"/>
        <w:jc w:val="both"/>
        <w:rPr>
          <w:rFonts w:ascii="Calibri Light" w:hAnsi="Calibri Light" w:cs="Calibri Light" w:asciiTheme="majorHAnsi" w:cstheme="majorHAnsi" w:hAnsiTheme="majorHAnsi"/>
          <w:b w:val="false"/>
          <w:b w:val="false"/>
          <w:bCs w:val="false"/>
          <w:sz w:val="22"/>
          <w:szCs w:val="22"/>
        </w:rPr>
      </w:pPr>
      <w:bookmarkStart w:id="576" w:name="_Toc170005128"/>
      <w:r>
        <w:rPr>
          <w:rFonts w:cs="Calibri Light" w:ascii="Calibri Light" w:hAnsi="Calibri Light" w:asciiTheme="majorHAnsi" w:cstheme="majorHAnsi" w:hAnsiTheme="majorHAnsi"/>
          <w:b w:val="false"/>
          <w:sz w:val="22"/>
          <w:szCs w:val="22"/>
        </w:rPr>
        <w:t>Article 3.1 Prescriptions communes</w:t>
      </w:r>
      <w:bookmarkEnd w:id="576"/>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Les tuyaux et raccords doivent être conformes aux normes applicables ou à la norme ISO, en ce qui concerne la terminologie, la classification, la symbolisation, les conditions de fabrication, les caractéristiques et les tolérances, les conditions de préparation des éprouvettes, la technique des essais, les marques d’identification et les clauses de réception applicables.</w:t>
      </w:r>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Ils doivent satisfaire à toutes les conditions ou sujétions normales d’emploi, notamment en ce qui concerne la pression intérieure, les charges extérieures, les surcharges roulantes et la réaction du sol ou des supports.</w:t>
      </w:r>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Les tuyaux droits doivent être cylindriques. L’axe des tuyaux droits doit être rectiligne, et les faces des extrémités des tuyaux droits ; ces extrémités seront établies de manière à permettre l’exécution parfaite des joints.</w:t>
      </w:r>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La surface intérieure des tuyaux et des pièces doit être lisse ; les défauts de régularité de cette surface ne peuvent être admis qu’autant qu’ils ne constituent que des irrégularités accidentelles et locales, ne pouvant nuire à la qualité de la pièce et entrant dans les limites de tolérance prescrites ; aucune réparation de tels défauts ne doit être faite sans l’autorisation de l’Ingénieur du Marché.</w:t>
      </w:r>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Les surfaces de contact doivent être soigneusement usinées et dressées. Les surfaces de roulement et les guidages ne doivent présenter aucune aspérité pouvant gêner le bon fonctionnement des appareils.</w:t>
      </w:r>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Les fournitures doivent résister sans dommage à tous les efforts qu’elles sont appelées à supporter en service et au cours des essais. Elles doivent être étanches dans toutes les conditions de service ou d’essais.</w:t>
      </w:r>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Toutes les fournitures telles que tuyaux, vannes, accessoires et autres pièces importantes doivent porter les indications suivantes :</w:t>
      </w:r>
    </w:p>
    <w:p>
      <w:pPr>
        <w:pStyle w:val="Normal"/>
        <w:spacing w:lineRule="auto" w:line="276" w:before="60" w:after="60"/>
        <w:ind w:firstLine="567"/>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i)   marque de l’usine</w:t>
      </w:r>
    </w:p>
    <w:p>
      <w:pPr>
        <w:pStyle w:val="Normal"/>
        <w:spacing w:lineRule="auto" w:line="276" w:before="60" w:after="60"/>
        <w:ind w:firstLine="567"/>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ii)  tampons ou plaques permettant l’identification du matériel et la pression nominale autorisée</w:t>
      </w:r>
    </w:p>
    <w:p>
      <w:pPr>
        <w:pStyle w:val="Normal"/>
        <w:spacing w:lineRule="auto" w:line="276" w:before="60" w:after="60"/>
        <w:ind w:firstLine="567"/>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iii) le diamètre nominal</w:t>
      </w:r>
    </w:p>
    <w:p>
      <w:pPr>
        <w:pStyle w:val="Normal"/>
        <w:spacing w:lineRule="auto" w:line="276" w:before="60" w:after="60"/>
        <w:ind w:firstLine="567"/>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iv) la qualité des matériaux</w:t>
      </w:r>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de manière à déterminer si la fourniture correspond aux prescriptions requises</w:t>
      </w:r>
    </w:p>
    <w:p>
      <w:pPr>
        <w:pStyle w:val="Titre2"/>
        <w:spacing w:lineRule="auto" w:line="276"/>
        <w:jc w:val="both"/>
        <w:rPr>
          <w:rFonts w:ascii="Calibri Light" w:hAnsi="Calibri Light" w:cs="Calibri Light" w:asciiTheme="majorHAnsi" w:cstheme="majorHAnsi" w:hAnsiTheme="majorHAnsi"/>
          <w:b w:val="false"/>
          <w:b w:val="false"/>
          <w:bCs w:val="false"/>
          <w:sz w:val="22"/>
          <w:szCs w:val="22"/>
        </w:rPr>
      </w:pPr>
      <w:bookmarkStart w:id="577" w:name="_Toc170005129"/>
      <w:r>
        <w:rPr>
          <w:rFonts w:cs="Calibri Light" w:ascii="Calibri Light" w:hAnsi="Calibri Light" w:asciiTheme="majorHAnsi" w:cstheme="majorHAnsi" w:hAnsiTheme="majorHAnsi"/>
          <w:b w:val="false"/>
          <w:sz w:val="22"/>
          <w:szCs w:val="22"/>
        </w:rPr>
        <w:t>Article 3.2 Tuyaux en fonte ductile et raccords</w:t>
      </w:r>
      <w:bookmarkEnd w:id="577"/>
      <w:r>
        <w:rPr>
          <w:rFonts w:cs="Calibri Light" w:ascii="Calibri Light" w:hAnsi="Calibri Light" w:asciiTheme="majorHAnsi" w:cstheme="majorHAnsi" w:hAnsiTheme="majorHAnsi"/>
          <w:b w:val="false"/>
          <w:sz w:val="22"/>
          <w:szCs w:val="22"/>
        </w:rPr>
        <w:t xml:space="preserve"> </w:t>
      </w:r>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Les tuyaux et raccords doivent correspondre aux normes en application.</w:t>
      </w:r>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Les tuyaux et raccords en fonte ductile peuvent être enterrés et installés dans des stations de pompage, réservoir, etc. Dans le dernier cas, l’utilisation des tuyaux et raccords à brides est obligatoire.</w:t>
      </w:r>
    </w:p>
    <w:p>
      <w:pPr>
        <w:pStyle w:val="Titre2"/>
        <w:spacing w:lineRule="auto" w:line="276"/>
        <w:jc w:val="both"/>
        <w:rPr>
          <w:rFonts w:ascii="Calibri Light" w:hAnsi="Calibri Light" w:cs="Calibri Light" w:asciiTheme="majorHAnsi" w:cstheme="majorHAnsi" w:hAnsiTheme="majorHAnsi"/>
          <w:b w:val="false"/>
          <w:b w:val="false"/>
          <w:bCs w:val="false"/>
          <w:sz w:val="22"/>
          <w:szCs w:val="22"/>
        </w:rPr>
      </w:pPr>
      <w:bookmarkStart w:id="578" w:name="_Toc454274330"/>
      <w:bookmarkStart w:id="579" w:name="_Toc170005130"/>
      <w:r>
        <w:rPr>
          <w:rFonts w:cs="Calibri Light" w:ascii="Calibri Light" w:hAnsi="Calibri Light" w:asciiTheme="majorHAnsi" w:cstheme="majorHAnsi" w:hAnsiTheme="majorHAnsi"/>
          <w:b w:val="false"/>
          <w:sz w:val="22"/>
          <w:szCs w:val="22"/>
        </w:rPr>
        <w:t>Article 3.3 Tuyaux en acier</w:t>
      </w:r>
      <w:bookmarkEnd w:id="578"/>
      <w:bookmarkEnd w:id="579"/>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Les tuyaux et raccords en acier doivent correspondre aux normes en application. L’utilisation des tuyaux et raccords en acier est limitée à la tuyauterie des ouvrages de captage, de traitement, de refoulement de surpression et de stockage pour le montage à l’air. Quand il s’agit de tubes soudés, la soudure des tôles doit être régulière sur toute la longueur des tubes ; les arêtes vives, coupantes ou saillantes des bourrelets, tant intérieures qu’extérieures, doivent être supprimées. Les tubes sont soudés en continu, soit longitudinalement, soit en hélice. Les tubes doivent être soumis à un essai de pression hydraulique en usine qui, sauf avis contraire, s’effectue à des pressions telles que le taux de travail du métal en cours de l’épreuve ne dépasse pas 48 % de la résistance minimale à la rupture. Ces essais seront exécutés systématiquement et l’Entrepreneur doit fournir le certificat d’essai en usine.</w:t>
      </w:r>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xml:space="preserve">Les tubes sans soudure sont obtenus par laminage à chaud. Si le type de joint requiert un emboîtement, celui-ci est obligatoirement réalisé en usine et à chaud. Toute pièce dont la surface présente des dépressions, fissures, pailles ou dégradations quelconques sera refusée. Toute recharge par soudure ou par tout autre moyen est formellement interdite. </w:t>
      </w:r>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L’Entrepreneur doit fournir le certificat d’essai en usine.</w:t>
      </w:r>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Les pièces de raccords (bouts d’extrémité, manchons, coudes, tés, cônes, etc.) doivent provenir d’usines soit prêtes à l’emploi, soit pour certaines pièces spéciales, être préparées sur le chantier, à partir d’éléments préfabriqués provenant d’usines.</w:t>
      </w:r>
    </w:p>
    <w:p>
      <w:pPr>
        <w:pStyle w:val="Normal"/>
        <w:spacing w:lineRule="auto" w:line="276" w:before="60" w:after="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Dans tous les cas, les pièces de raccord doivent recevoir, soit sur le chantier, soit en usine, des revêtements ou des compléments de revêtement extérieur et intérieur de valeur protectrice équivalente à celle des tubes dont elles constituent les accessoires. Les diamètres et épaisseurs minimaux des parois des tubes en acier sont les suivants (en mm) :</w:t>
      </w:r>
    </w:p>
    <w:tbl>
      <w:tblPr>
        <w:tblW w:w="8162" w:type="dxa"/>
        <w:jc w:val="left"/>
        <w:tblInd w:w="638" w:type="dxa"/>
        <w:tblLayout w:type="fixed"/>
        <w:tblCellMar>
          <w:top w:w="0" w:type="dxa"/>
          <w:left w:w="71" w:type="dxa"/>
          <w:bottom w:w="0" w:type="dxa"/>
          <w:right w:w="71" w:type="dxa"/>
        </w:tblCellMar>
        <w:tblLook w:val="0000" w:noHBand="0" w:noVBand="0" w:firstColumn="0" w:lastRow="0" w:lastColumn="0" w:firstRow="0"/>
      </w:tblPr>
      <w:tblGrid>
        <w:gridCol w:w="1700"/>
        <w:gridCol w:w="2553"/>
        <w:gridCol w:w="1840"/>
        <w:gridCol w:w="2068"/>
      </w:tblGrid>
      <w:tr>
        <w:trPr/>
        <w:tc>
          <w:tcPr>
            <w:tcW w:w="17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Diamètre nominal</w:t>
            </w:r>
          </w:p>
        </w:tc>
        <w:tc>
          <w:tcPr>
            <w:tcW w:w="255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Diamètre extérieur</w:t>
            </w:r>
          </w:p>
        </w:tc>
        <w:tc>
          <w:tcPr>
            <w:tcW w:w="390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Épaisseur des parois (mm)</w:t>
            </w:r>
          </w:p>
        </w:tc>
      </w:tr>
      <w:tr>
        <w:trPr/>
        <w:tc>
          <w:tcPr>
            <w:tcW w:w="170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cstheme="majorHAnsi" w:ascii="Calibri Light" w:hAnsi="Calibri Light"/>
                <w:b/>
              </w:rPr>
            </w:r>
          </w:p>
        </w:tc>
        <w:tc>
          <w:tcPr>
            <w:tcW w:w="25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cstheme="majorHAnsi" w:ascii="Calibri Light" w:hAnsi="Calibri Light"/>
                <w:b/>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Tuyaux soudés</w:t>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Tuyaux sans soudure</w:t>
            </w:r>
          </w:p>
        </w:tc>
      </w:tr>
      <w:tr>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60/65</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80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250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300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400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500</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70,0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88,9</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108,0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159,0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219,1</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27,0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323,9</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419,0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508,0</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2,6</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2,9</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2,9</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4,5</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6,3</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6,3</w:t>
            </w:r>
          </w:p>
        </w:tc>
        <w:tc>
          <w:tcPr>
            <w:tcW w:w="20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2,9</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3,2</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3,6</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4,5</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5,9</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6,3</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7,1</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10,0</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11,0</w:t>
            </w:r>
          </w:p>
        </w:tc>
      </w:tr>
    </w:tbl>
    <w:p>
      <w:pPr>
        <w:pStyle w:val="Normal"/>
        <w:spacing w:lineRule="auto" w:line="276" w:before="60" w:after="60"/>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Titre2"/>
        <w:spacing w:lineRule="auto" w:line="276"/>
        <w:jc w:val="both"/>
        <w:rPr>
          <w:rFonts w:ascii="Calibri Light" w:hAnsi="Calibri Light" w:cs="Calibri Light" w:asciiTheme="majorHAnsi" w:cstheme="majorHAnsi" w:hAnsiTheme="majorHAnsi"/>
          <w:b w:val="false"/>
          <w:b w:val="false"/>
          <w:bCs w:val="false"/>
          <w:sz w:val="24"/>
          <w:szCs w:val="22"/>
        </w:rPr>
      </w:pPr>
      <w:bookmarkStart w:id="580" w:name="_Toc170005131"/>
      <w:r>
        <w:rPr>
          <w:rFonts w:cs="Calibri Light" w:ascii="Calibri Light" w:hAnsi="Calibri Light" w:asciiTheme="majorHAnsi" w:cstheme="majorHAnsi" w:hAnsiTheme="majorHAnsi"/>
          <w:b w:val="false"/>
          <w:sz w:val="24"/>
          <w:szCs w:val="22"/>
        </w:rPr>
        <w:t>Article 3.4 Tuyaux en polychlorure de vinyle rigide (PCVr)</w:t>
      </w:r>
      <w:bookmarkEnd w:id="580"/>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Les caractéristiques des tuyaux doivent être conformes aux normes en application.</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Il n’est admis, d’une façon générale, que des tuyaux pour pression nominale de 6, 10 et 16 bars. Lorsque la température de l’eau transportée dépasse 25 °C, les pressions nominales seront réduites de 15 % à 5.0, 8.5 et 13.5 bars.</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Au point de vue assemblage et pièces de raccord, les tuyaux comportent à une extrémité un emboîtement préparé en usine et un bout lisse à l’autre. L’emboîtement est équipé d’un joint de caoutchouc ; il doit donner les mêmes garanties pour les assemblages que pour les tuyaux eux-mêmes.</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La jonction avec des éléments de conduite d’une autre matière ou avec des pièces de robinetterie doit être constituée par des brides à emboîtement. Il est nécessaire de prévoir des manchons coulissants pour prendre les dilatations de la conduite.</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Les raccords et pièces spéciales seront en PVC PN 1 ou en fonte enrobées de matière plastique.</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Les diamètres et les épaisseurs minimales des parois des tubes en PVC sont les suivants :</w:t>
      </w:r>
    </w:p>
    <w:tbl>
      <w:tblPr>
        <w:tblW w:w="8164" w:type="dxa"/>
        <w:jc w:val="center"/>
        <w:tblInd w:w="0" w:type="dxa"/>
        <w:tblLayout w:type="fixed"/>
        <w:tblCellMar>
          <w:top w:w="0" w:type="dxa"/>
          <w:left w:w="71" w:type="dxa"/>
          <w:bottom w:w="0" w:type="dxa"/>
          <w:right w:w="71" w:type="dxa"/>
        </w:tblCellMar>
        <w:tblLook w:val="0000" w:noHBand="0" w:noVBand="0" w:firstColumn="0" w:lastRow="0" w:lastColumn="0" w:firstRow="0"/>
      </w:tblPr>
      <w:tblGrid>
        <w:gridCol w:w="1840"/>
        <w:gridCol w:w="1846"/>
        <w:gridCol w:w="1374"/>
        <w:gridCol w:w="1440"/>
        <w:gridCol w:w="1664"/>
      </w:tblGrid>
      <w:tr>
        <w:trPr/>
        <w:tc>
          <w:tcPr>
            <w:tcW w:w="18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Diamètre nominal</w:t>
            </w:r>
          </w:p>
        </w:tc>
        <w:tc>
          <w:tcPr>
            <w:tcW w:w="18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Diamètre extérieur</w:t>
            </w:r>
          </w:p>
        </w:tc>
        <w:tc>
          <w:tcPr>
            <w:tcW w:w="447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i/>
                <w:i/>
              </w:rPr>
            </w:pPr>
            <w:r>
              <w:rPr>
                <w:rFonts w:cs="Calibri Light" w:ascii="Calibri Light" w:hAnsi="Calibri Light" w:asciiTheme="majorHAnsi" w:cstheme="majorHAnsi" w:hAnsiTheme="majorHAnsi"/>
                <w:b/>
                <w:sz w:val="22"/>
                <w:szCs w:val="22"/>
              </w:rPr>
              <w:t>Épaisseur des parois (mm)</w:t>
            </w:r>
          </w:p>
        </w:tc>
      </w:tr>
      <w:tr>
        <w:trPr/>
        <w:tc>
          <w:tcPr>
            <w:tcW w:w="184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cstheme="majorHAnsi" w:ascii="Calibri Light" w:hAnsi="Calibri Light"/>
                <w:b/>
              </w:rPr>
            </w:r>
          </w:p>
        </w:tc>
        <w:tc>
          <w:tcPr>
            <w:tcW w:w="184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cstheme="majorHAnsi" w:ascii="Calibri Light" w:hAnsi="Calibri Light"/>
                <w:b/>
              </w:rPr>
            </w:r>
          </w:p>
        </w:tc>
        <w:tc>
          <w:tcPr>
            <w:tcW w:w="13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PN   6 (5)</w:t>
            </w:r>
          </w:p>
        </w:tc>
        <w:tc>
          <w:tcPr>
            <w:tcW w:w="1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PN 10 (8,5)</w:t>
            </w:r>
          </w:p>
        </w:tc>
        <w:tc>
          <w:tcPr>
            <w:tcW w:w="16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PN   16/(15,5)</w:t>
            </w:r>
          </w:p>
        </w:tc>
      </w:tr>
      <w:tr>
        <w:trPr/>
        <w:tc>
          <w:tcPr>
            <w:tcW w:w="18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60/65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80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400</w:t>
            </w:r>
          </w:p>
        </w:tc>
        <w:tc>
          <w:tcPr>
            <w:tcW w:w="184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63</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75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110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160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225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280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315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450</w:t>
            </w:r>
          </w:p>
        </w:tc>
        <w:tc>
          <w:tcPr>
            <w:tcW w:w="137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1,7</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1,9</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2,2</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2,7</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3,2</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4,7</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6,6</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8,2</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9,2</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13,2</w:t>
            </w:r>
          </w:p>
        </w:tc>
        <w:tc>
          <w:tcPr>
            <w:tcW w:w="14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2,4</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3,6</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4,3</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5,3</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7,7</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10,8</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13,4</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21,5</w:t>
            </w:r>
          </w:p>
        </w:tc>
        <w:tc>
          <w:tcPr>
            <w:tcW w:w="1664"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3,7</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4,7</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5,6</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6,7</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8,2</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11,9</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1,7</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20,8</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23,4</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tc>
      </w:tr>
    </w:tbl>
    <w:p>
      <w:pPr>
        <w:pStyle w:val="Normal"/>
        <w:spacing w:lineRule="auto" w:line="276" w:before="60" w:after="60"/>
        <w:jc w:val="both"/>
        <w:rPr>
          <w:rFonts w:ascii="Calibri Light" w:hAnsi="Calibri Light" w:cs="Calibri Light" w:asciiTheme="majorHAnsi" w:cstheme="majorHAnsi" w:hAnsiTheme="majorHAnsi"/>
          <w:b/>
          <w:b/>
          <w:szCs w:val="22"/>
        </w:rPr>
      </w:pPr>
      <w:r>
        <w:rPr>
          <w:rFonts w:cs="Calibri Light" w:cstheme="majorHAnsi" w:ascii="Calibri Light" w:hAnsi="Calibri Light"/>
          <w:b/>
          <w:szCs w:val="22"/>
        </w:rPr>
      </w:r>
    </w:p>
    <w:p>
      <w:pPr>
        <w:pStyle w:val="Titre2"/>
        <w:spacing w:lineRule="auto" w:line="276"/>
        <w:jc w:val="both"/>
        <w:rPr>
          <w:rFonts w:ascii="Calibri Light" w:hAnsi="Calibri Light" w:cs="Calibri Light" w:asciiTheme="majorHAnsi" w:cstheme="majorHAnsi" w:hAnsiTheme="majorHAnsi"/>
          <w:b w:val="false"/>
          <w:b w:val="false"/>
          <w:bCs w:val="false"/>
          <w:sz w:val="24"/>
          <w:szCs w:val="22"/>
        </w:rPr>
      </w:pPr>
      <w:bookmarkStart w:id="581" w:name="_Toc170005132"/>
      <w:r>
        <w:rPr>
          <w:rFonts w:cs="Calibri Light" w:ascii="Calibri Light" w:hAnsi="Calibri Light" w:asciiTheme="majorHAnsi" w:cstheme="majorHAnsi" w:hAnsiTheme="majorHAnsi"/>
          <w:b w:val="false"/>
          <w:sz w:val="24"/>
          <w:szCs w:val="22"/>
        </w:rPr>
        <w:t>Article 3.5 Tuyaux en polyéthylène haute densité (PeHD)</w:t>
      </w:r>
      <w:bookmarkEnd w:id="581"/>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Les caractéristiques des tuyaux doivent être conformes aux normes en application.</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Les diamètres et épaisseurs des tuyaux sont ceux des séries pour pression nominale de 6 et 10 bars définis par les mêmes normes. Lorsque l’eau transportée à une température supérieure à 25 °C, les pressions admissibles seront réduites de 15 % à 5 et 8,5 bars.</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Les tuyaux peuvent être livrés en couronnes, en rouleaux ou en tubes rigides jusqu’à un diamètre extérieur de 90 mm. Les tuyaux de diamètre supérieur sont livrés en tubes rigides.</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Les tuyaux livrés en rouleaux auront les extrémités bouchées et les tolérances sur la longueur de plus ou moins 0,30 m par longueur de 100 m. Le diamètre intérieur des couronnes de bobinage doit, en fonction du diamètre extérieur des tuyaux, être conforme aux données des fournisseurs.</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Les diamètres et les épaisseurs minimales des parois des tubes en PeHD sont les suivants (en mm) :</w:t>
      </w:r>
    </w:p>
    <w:tbl>
      <w:tblPr>
        <w:tblW w:w="5553" w:type="dxa"/>
        <w:jc w:val="center"/>
        <w:tblInd w:w="0" w:type="dxa"/>
        <w:tblLayout w:type="fixed"/>
        <w:tblCellMar>
          <w:top w:w="0" w:type="dxa"/>
          <w:left w:w="71" w:type="dxa"/>
          <w:bottom w:w="0" w:type="dxa"/>
          <w:right w:w="71" w:type="dxa"/>
        </w:tblCellMar>
        <w:tblLook w:val="0000" w:noHBand="0" w:noVBand="0" w:firstColumn="0" w:lastRow="0" w:lastColumn="0" w:firstRow="0"/>
      </w:tblPr>
      <w:tblGrid>
        <w:gridCol w:w="1413"/>
        <w:gridCol w:w="1260"/>
        <w:gridCol w:w="1440"/>
        <w:gridCol w:w="1439"/>
      </w:tblGrid>
      <w:tr>
        <w:trPr/>
        <w:tc>
          <w:tcPr>
            <w:tcW w:w="141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Diamètre nominal</w:t>
            </w:r>
          </w:p>
        </w:tc>
        <w:tc>
          <w:tcPr>
            <w:tcW w:w="12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Diamètre extérieur</w:t>
            </w:r>
          </w:p>
        </w:tc>
        <w:tc>
          <w:tcPr>
            <w:tcW w:w="287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Epaisseur des parois (mm)</w:t>
            </w:r>
          </w:p>
        </w:tc>
      </w:tr>
      <w:tr>
        <w:trPr/>
        <w:tc>
          <w:tcPr>
            <w:tcW w:w="141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b/>
                <w:b/>
              </w:rPr>
            </w:pPr>
            <w:r>
              <w:rPr>
                <w:rFonts w:cs="Calibri Light" w:cstheme="majorHAnsi" w:ascii="Calibri Light" w:hAnsi="Calibri Light"/>
                <w:b/>
              </w:rPr>
            </w:r>
          </w:p>
        </w:tc>
        <w:tc>
          <w:tcPr>
            <w:tcW w:w="126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b/>
                <w:b/>
              </w:rPr>
            </w:pPr>
            <w:r>
              <w:rPr>
                <w:rFonts w:cs="Calibri Light" w:cstheme="majorHAnsi" w:ascii="Calibri Light" w:hAnsi="Calibri Light"/>
                <w:b/>
              </w:rPr>
            </w:r>
          </w:p>
        </w:tc>
        <w:tc>
          <w:tcPr>
            <w:tcW w:w="1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PN   (5)</w:t>
            </w:r>
          </w:p>
        </w:tc>
        <w:tc>
          <w:tcPr>
            <w:tcW w:w="14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PN  10 (8,5)</w:t>
            </w:r>
          </w:p>
        </w:tc>
      </w:tr>
      <w:tr>
        <w:trPr/>
        <w:tc>
          <w:tcPr>
            <w:tcW w:w="14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80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200</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32</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75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125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180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250</w:t>
            </w:r>
          </w:p>
        </w:tc>
        <w:tc>
          <w:tcPr>
            <w:tcW w:w="14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2,9</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3,6</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4,3</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5,1</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7,1</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10,2</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12,8</w:t>
            </w:r>
          </w:p>
        </w:tc>
        <w:tc>
          <w:tcPr>
            <w:tcW w:w="14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2,3</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4,6</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5,8</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6,9</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8,2</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11,4</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1,4</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20,5</w:t>
            </w:r>
          </w:p>
        </w:tc>
      </w:tr>
    </w:tbl>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582" w:name="_Toc170005133"/>
      <w:bookmarkStart w:id="583" w:name="_Toc454274332"/>
      <w:r>
        <w:rPr>
          <w:rFonts w:cs="Calibri Light" w:ascii="Calibri Light" w:hAnsi="Calibri Light" w:asciiTheme="majorHAnsi" w:cstheme="majorHAnsi" w:hAnsiTheme="majorHAnsi"/>
          <w:b w:val="false"/>
          <w:sz w:val="24"/>
          <w:szCs w:val="24"/>
        </w:rPr>
        <w:t>Article 3.6 Revêtement des tuyaux et accessoires</w:t>
      </w:r>
      <w:bookmarkEnd w:id="582"/>
      <w:bookmarkEnd w:id="583"/>
      <w:r>
        <w:rPr>
          <w:rFonts w:cs="Calibri Light" w:ascii="Calibri Light" w:hAnsi="Calibri Light" w:asciiTheme="majorHAnsi" w:cstheme="majorHAnsi" w:hAnsiTheme="majorHAnsi"/>
          <w:b w:val="false"/>
          <w:sz w:val="24"/>
          <w:szCs w:val="24"/>
        </w:rPr>
        <w:t xml:space="preserve">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conduites ainsi que les moyens d’assemblage, accessoires, robinetterie, équipements, etc... doivent être protégés intérieurement et extérieurement contre la corrosion. D’une façon générale, les protections intérieures et extérieures doivent être dans un état impeccable avant la pose des tuyaux. En cas de nécessité, l’Entrepreneur est tenu de refaire ces protections sans que l’Ingénieur du marché le demande. En outre, l’Ingénieur du marché a le droit de refuser les tuyaux dont la protection est endommagée.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revêtements extérieurs de protection doivent adhérer fermement à la surface du matériau de base, constituer une couche continue sur la pièce et la protéger efficacement contre l’action du sol, ou d’une manière plus générale, du milieu environnant.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 revêtement intérieur doit être de qualité alimentaire et ne donner ni goût, ni odeur, ni couleur à l’eau transportée. De plus, le revêtement intérieur doit présenter une surface lisse et continue et doit protéger efficacement le tuyau contre toute corrosion par l’eau transportée ; il est appliqué par centrifugation. L’utilisation de peinture bitumineuse est strictement interdite.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revêtements suivants sont à appliquer mais d’autres revêtements peuvent être utilisés, à condition qu’ils présentent des qualités et caractéristiques au moins équivalentes à celles indiquées.</w:t>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Tuyaux en fonte ductile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Avant application des revêtements, les tuyaux en fonte ductile doivent être soigneusement sablés.</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protection extérieure</w:t>
      </w:r>
    </w:p>
    <w:p>
      <w:pPr>
        <w:pStyle w:val="Normal"/>
        <w:spacing w:lineRule="auto" w:line="276" w:before="60" w:after="60"/>
        <w:ind w:firstLine="113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zingués par projection à la flamme 130 g/m</w:t>
      </w:r>
      <w:r>
        <w:rPr>
          <w:rFonts w:cs="Calibri Light" w:ascii="Calibri Light" w:hAnsi="Calibri Light" w:asciiTheme="majorHAnsi" w:cstheme="majorHAnsi" w:hAnsiTheme="majorHAnsi"/>
          <w:vertAlign w:val="superscript"/>
        </w:rPr>
        <w:t>2</w:t>
      </w:r>
    </w:p>
    <w:p>
      <w:pPr>
        <w:pStyle w:val="Normal"/>
        <w:spacing w:lineRule="auto" w:line="276" w:before="60" w:after="60"/>
        <w:ind w:firstLine="113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couche de bitume adhésif pour zones tropicales épaisseurs 0,1 mm</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protection intérieure</w:t>
      </w:r>
    </w:p>
    <w:p>
      <w:pPr>
        <w:pStyle w:val="Normal"/>
        <w:spacing w:lineRule="auto" w:line="276" w:before="60" w:after="60"/>
        <w:ind w:firstLine="113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     par mortier de ciment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DN 80  -  DN 300 : 3 mm ; au-delà DN 300 : 5 mm</w:t>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Tuyaux en acier (pour conduites visibles)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Avant application des revêtements, les tuyaux en acier doivent être soigneusement sablés.</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protection extérieure</w:t>
      </w:r>
    </w:p>
    <w:p>
      <w:pPr>
        <w:pStyle w:val="Normal"/>
        <w:spacing w:lineRule="auto" w:line="276" w:before="60" w:after="60"/>
        <w:ind w:firstLine="113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soit une couche de polyéthylène dont l’épaisseur minimale se monte à 40 % de l’épaisseur des  parois. Le polyéthylène doit faire preuve d’une résistance électrique minimale de 40 kV/mm,</w:t>
      </w:r>
    </w:p>
    <w:p>
      <w:pPr>
        <w:pStyle w:val="Normal"/>
        <w:spacing w:lineRule="auto" w:line="276" w:before="60" w:after="60"/>
        <w:ind w:firstLine="113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soit une peinture à base de résines synthétiques</w:t>
      </w:r>
    </w:p>
    <w:p>
      <w:pPr>
        <w:pStyle w:val="Normal"/>
        <w:spacing w:lineRule="auto" w:line="276" w:before="60" w:after="60"/>
        <w:ind w:firstLine="170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-b-1) -  en usine : 2 couches de 5 m</w:t>
      </w:r>
      <w:r>
        <w:rPr>
          <w:rFonts w:cs="Calibri Light" w:ascii="Calibri Light" w:hAnsi="Calibri Light" w:asciiTheme="majorHAnsi" w:cstheme="majorHAnsi" w:hAnsiTheme="majorHAnsi"/>
          <w:vertAlign w:val="superscript"/>
        </w:rPr>
        <w:t>2</w:t>
      </w:r>
      <w:r>
        <w:rPr>
          <w:rFonts w:cs="Calibri Light" w:ascii="Calibri Light" w:hAnsi="Calibri Light" w:asciiTheme="majorHAnsi" w:cstheme="majorHAnsi" w:hAnsiTheme="majorHAnsi"/>
        </w:rPr>
        <w:t>/kg, la première sur primer antirouille</w:t>
      </w:r>
    </w:p>
    <w:p>
      <w:pPr>
        <w:pStyle w:val="Normal"/>
        <w:spacing w:lineRule="auto" w:line="276" w:before="60" w:after="60"/>
        <w:ind w:firstLine="170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b-2)-  après montage : 2 couches de 5 m</w:t>
      </w:r>
      <w:r>
        <w:rPr>
          <w:rFonts w:cs="Calibri Light" w:ascii="Calibri Light" w:hAnsi="Calibri Light" w:asciiTheme="majorHAnsi" w:cstheme="majorHAnsi" w:hAnsiTheme="majorHAnsi"/>
          <w:vertAlign w:val="superscript"/>
        </w:rPr>
        <w:t>2</w:t>
      </w:r>
      <w:r>
        <w:rPr>
          <w:rFonts w:cs="Calibri Light" w:ascii="Calibri Light" w:hAnsi="Calibri Light" w:asciiTheme="majorHAnsi" w:cstheme="majorHAnsi" w:hAnsiTheme="majorHAnsi"/>
        </w:rPr>
        <w:t>/kg, la dernière couche en couleur selon  directives de l’Ingénieur.</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protection intérieure</w:t>
      </w:r>
    </w:p>
    <w:p>
      <w:pPr>
        <w:pStyle w:val="Normal"/>
        <w:spacing w:lineRule="auto" w:line="276" w:before="60" w:after="60"/>
        <w:ind w:firstLine="113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soit revêtement spécial à base de résines époxydes pures (non toxiques) sur des surfaces préalablement sablées ou grenaillées (épaisseur min. 300 microns).</w:t>
      </w:r>
    </w:p>
    <w:p>
      <w:pPr>
        <w:pStyle w:val="Normal"/>
        <w:spacing w:lineRule="auto" w:line="276" w:before="60" w:after="60"/>
        <w:ind w:firstLine="113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Soit, revêtement par mortier de ciment DN  80 - DN 300 3 mm - DN 400 - DN 500 5 mm</w:t>
      </w:r>
    </w:p>
    <w:p>
      <w:pPr>
        <w:pStyle w:val="Normal"/>
        <w:spacing w:lineRule="auto" w:line="276" w:before="60" w:after="60"/>
        <w:ind w:firstLine="1134"/>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Tuyaux d’acier enterrés</w:t>
      </w:r>
    </w:p>
    <w:p>
      <w:pPr>
        <w:pStyle w:val="Normal"/>
        <w:spacing w:lineRule="auto" w:line="276"/>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protection extérieure</w:t>
      </w:r>
    </w:p>
    <w:p>
      <w:pPr>
        <w:pStyle w:val="Normal"/>
        <w:spacing w:lineRule="auto" w:line="276"/>
        <w:ind w:firstLine="113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une couche primaire d’adhérence à base de bitume, brai d’huile ou résines synthétiques</w:t>
      </w:r>
    </w:p>
    <w:p>
      <w:pPr>
        <w:pStyle w:val="Normal"/>
        <w:spacing w:lineRule="auto" w:line="276"/>
        <w:ind w:left="1134"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    une ou plusieurs couches protectrices à base de bitume ou brai d’huile éventuellement chargé</w:t>
      </w:r>
    </w:p>
    <w:p>
      <w:pPr>
        <w:pStyle w:val="Normal"/>
        <w:spacing w:lineRule="auto" w:line="276"/>
        <w:ind w:left="1134"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    une ou plusieurs armatures en voile de verre ou tissu de verre enrobé dans chaque couche protectrice</w:t>
      </w:r>
    </w:p>
    <w:p>
      <w:pPr>
        <w:pStyle w:val="Normal"/>
        <w:spacing w:lineRule="auto" w:line="276"/>
        <w:ind w:firstLine="113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    une couche de protection anti-solaire</w:t>
      </w:r>
    </w:p>
    <w:p>
      <w:pPr>
        <w:pStyle w:val="Normal"/>
        <w:spacing w:lineRule="auto" w:line="276"/>
        <w:ind w:firstLine="113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    Épaisseur minimale de la protection 4 mm au corps et 2,5 mm sur soudure.</w:t>
      </w:r>
    </w:p>
    <w:p>
      <w:pPr>
        <w:pStyle w:val="Normal"/>
        <w:spacing w:lineRule="auto" w:line="276"/>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protection intérieure</w:t>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Tuyaux en acier galvanisé à chaud</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pièces galvanisées à chaud par immersion et notamment les tubes en acier et les pièces galvanisées par électrolyse et celles métallisées au pistolet (par projection à la flamme) doivent satisfaire aux conditions des normes en application.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dosage de zinc sera de 400 g/m</w:t>
      </w:r>
      <w:r>
        <w:rPr>
          <w:rFonts w:cs="Calibri Light" w:ascii="Calibri Light" w:hAnsi="Calibri Light" w:asciiTheme="majorHAnsi" w:cstheme="majorHAnsi" w:hAnsiTheme="majorHAnsi"/>
          <w:vertAlign w:val="superscript"/>
        </w:rPr>
        <w:t>2</w:t>
      </w:r>
      <w:r>
        <w:rPr>
          <w:rFonts w:cs="Calibri Light" w:ascii="Calibri Light" w:hAnsi="Calibri Light" w:asciiTheme="majorHAnsi" w:cstheme="majorHAnsi" w:hAnsiTheme="majorHAnsi"/>
        </w:rPr>
        <w:t xml:space="preserve"> au minimum pour la protection extérieure et intérieure.</w:t>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 xml:space="preserve">Tuyaux en acier inoxydable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tuyaux en acier inoxydable seront fabriqués à partir d’acier inoxydable ferritique (Z C 13) ou d’acier inoxydable austénitique (Z CN 18.09).</w:t>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Tuyaux en PVC et PE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Aucune protection spéciale n’est demandée.</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bCs/>
        </w:rPr>
      </w:pPr>
      <w:bookmarkStart w:id="584" w:name="_Toc454274333"/>
      <w:r>
        <w:rPr>
          <w:rFonts w:cs="Calibri Light" w:ascii="Calibri Light" w:hAnsi="Calibri Light" w:asciiTheme="majorHAnsi" w:cstheme="majorHAnsi" w:hAnsiTheme="majorHAnsi"/>
          <w:b/>
          <w:bCs/>
        </w:rPr>
        <w:t>Article 38 Assemblage des tuyaux</w:t>
      </w:r>
      <w:bookmarkEnd w:id="584"/>
      <w:r>
        <w:rPr>
          <w:rFonts w:cs="Calibri Light" w:ascii="Calibri Light" w:hAnsi="Calibri Light" w:asciiTheme="majorHAnsi" w:cstheme="majorHAnsi" w:hAnsiTheme="majorHAnsi"/>
          <w:b/>
          <w:bCs/>
        </w:rPr>
        <w:t xml:space="preserve"> </w:t>
      </w:r>
    </w:p>
    <w:p>
      <w:pPr>
        <w:pStyle w:val="Normal"/>
        <w:spacing w:lineRule="auto" w:line="276" w:before="6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Tuyaux en fonte ductile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Emboîtement automatique type Tyton ou similaire avec bague de joint en caoutchouc ou en élastomère, Tyton verrouillé ou joints à brides</w:t>
      </w:r>
    </w:p>
    <w:p>
      <w:pPr>
        <w:pStyle w:val="Normal"/>
        <w:spacing w:lineRule="auto" w:line="276" w:before="6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Tuyaux en acier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Assemblage par joints à brides ou à emboîtements avec bague de joint en caoutchouc ou en élastomère.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S’il y a lieu d’un soudage (seulement avec agrément de l’Ingénieur du Marché), l’attention de l’Entrepreneur est fixée sur la réfection soigneuse du revêtement intérieur après soudage.</w:t>
      </w:r>
    </w:p>
    <w:p>
      <w:pPr>
        <w:pStyle w:val="Normal"/>
        <w:spacing w:lineRule="auto" w:line="276" w:before="6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Tuyaux en acier galvanisé</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L’assemblage sera effectué par raccords filetés ou à brides.</w:t>
      </w:r>
    </w:p>
    <w:p>
      <w:pPr>
        <w:pStyle w:val="Normal"/>
        <w:spacing w:lineRule="auto" w:line="276" w:before="6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Tuyaux en acier inoxydable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L’assemblage sera effectué de préférence par brides.</w:t>
      </w:r>
    </w:p>
    <w:p>
      <w:pPr>
        <w:pStyle w:val="Normal"/>
        <w:spacing w:lineRule="auto" w:line="276" w:before="6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Tuyaux en PVC</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Emboîtements sans collage (emboîtements formés à chaud) avec bagues de joint de caoutchouc ou d’élastomère et joints à brides.</w:t>
      </w:r>
    </w:p>
    <w:p>
      <w:pPr>
        <w:pStyle w:val="Normal"/>
        <w:spacing w:lineRule="auto" w:line="276" w:before="6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Tuyaux en PE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Manchons à emboîtements en polyéthylène avec bague de joint en caoutchouc, ou en élastomère, raccords filetés métalliques pour tubes en polyéthylène avec bagues d’ancrage et d’appui pour tubes jusqu’à 90 mm, colliers union pour faible pression, brides folles métalliques avec collets en PE.</w:t>
      </w:r>
    </w:p>
    <w:p>
      <w:pPr>
        <w:pStyle w:val="Titre2"/>
        <w:spacing w:lineRule="auto" w:line="276"/>
        <w:ind w:left="160" w:hanging="0"/>
        <w:jc w:val="both"/>
        <w:rPr>
          <w:rFonts w:ascii="Calibri Light" w:hAnsi="Calibri Light" w:cs="Calibri Light" w:asciiTheme="majorHAnsi" w:cstheme="majorHAnsi" w:hAnsiTheme="majorHAnsi"/>
          <w:b w:val="false"/>
          <w:b w:val="false"/>
          <w:bCs w:val="false"/>
          <w:sz w:val="24"/>
          <w:szCs w:val="24"/>
        </w:rPr>
      </w:pPr>
      <w:bookmarkStart w:id="585" w:name="_Toc170005134"/>
      <w:r>
        <w:rPr>
          <w:rFonts w:cs="Calibri Light" w:ascii="Calibri Light" w:hAnsi="Calibri Light" w:asciiTheme="majorHAnsi" w:cstheme="majorHAnsi" w:hAnsiTheme="majorHAnsi"/>
          <w:b w:val="false"/>
          <w:sz w:val="24"/>
          <w:szCs w:val="24"/>
        </w:rPr>
        <w:t>Article 3.7 : Prescriptions pour appareils de robinetterie, fontainerie, accessoires et pièces diverses</w:t>
      </w:r>
      <w:bookmarkEnd w:id="585"/>
    </w:p>
    <w:p>
      <w:pPr>
        <w:pStyle w:val="Normal"/>
        <w:spacing w:lineRule="auto" w:line="276" w:before="60" w:after="60"/>
        <w:jc w:val="both"/>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b/>
        </w:rPr>
        <w:t xml:space="preserve"> </w:t>
      </w:r>
      <w:r>
        <w:rPr>
          <w:rFonts w:cs="Calibri Light" w:ascii="Calibri Light" w:hAnsi="Calibri Light" w:asciiTheme="majorHAnsi" w:cstheme="majorHAnsi" w:hAnsiTheme="majorHAnsi"/>
          <w:b/>
          <w:bCs/>
          <w:i/>
          <w:iCs/>
        </w:rPr>
        <w:t>Article 3.7.1 Prescriptions communes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pièces de robinetterie doivent être conformes aux normes applicables ou à la norme ISO, en ce qui concerne la terminologie, la classification, la symbolisation, les conditions de fabrication, les caractéristiques et les tolérances, les conditions de préparation des éprouvettes, la technique des essais, les marques d’identification et les clauses de réception applicables.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pourra être tenu de déposer, dans les bureaux de l’Ingénieur du Marché, pour acceptation et avant tout emploi, un échantillon type de chacun des appareils hydrauliques, vannes, robinets, ventouses qu’il se propose d’installer.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Toutes les pièces de robinetterie sont à brides. Les pressions nominales sont les suivantes :</w:t>
      </w:r>
    </w:p>
    <w:tbl>
      <w:tblPr>
        <w:tblW w:w="6379" w:type="dxa"/>
        <w:jc w:val="left"/>
        <w:tblInd w:w="1773" w:type="dxa"/>
        <w:tblLayout w:type="fixed"/>
        <w:tblCellMar>
          <w:top w:w="0" w:type="dxa"/>
          <w:left w:w="71" w:type="dxa"/>
          <w:bottom w:w="0" w:type="dxa"/>
          <w:right w:w="71" w:type="dxa"/>
        </w:tblCellMar>
        <w:tblLook w:val="0000" w:noHBand="0" w:noVBand="0" w:firstColumn="0" w:lastRow="0" w:lastColumn="0" w:firstRow="0"/>
      </w:tblPr>
      <w:tblGrid>
        <w:gridCol w:w="2408"/>
        <w:gridCol w:w="1985"/>
        <w:gridCol w:w="1986"/>
      </w:tblGrid>
      <w:tr>
        <w:trPr/>
        <w:tc>
          <w:tcPr>
            <w:tcW w:w="24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Pression nominale</w:t>
            </w:r>
          </w:p>
        </w:tc>
        <w:tc>
          <w:tcPr>
            <w:tcW w:w="397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Pression d’épreuve</w:t>
            </w:r>
          </w:p>
        </w:tc>
      </w:tr>
      <w:tr>
        <w:trPr/>
        <w:tc>
          <w:tcPr>
            <w:tcW w:w="240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cstheme="majorHAnsi" w:ascii="Calibri Light" w:hAnsi="Calibri Light"/>
                <w:b/>
              </w:rPr>
            </w:r>
          </w:p>
        </w:tc>
        <w:tc>
          <w:tcPr>
            <w:tcW w:w="1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Corps</w:t>
            </w:r>
          </w:p>
        </w:tc>
        <w:tc>
          <w:tcPr>
            <w:tcW w:w="19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Siège (étanchéité)</w:t>
            </w:r>
          </w:p>
        </w:tc>
      </w:tr>
      <w:tr>
        <w:trPr/>
        <w:tc>
          <w:tcPr>
            <w:tcW w:w="24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 bars</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16 bars</w:t>
            </w:r>
          </w:p>
        </w:tc>
        <w:tc>
          <w:tcPr>
            <w:tcW w:w="19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16 bars</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25 bars</w:t>
            </w:r>
          </w:p>
        </w:tc>
        <w:tc>
          <w:tcPr>
            <w:tcW w:w="19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 bars</w:t>
            </w:r>
          </w:p>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16 bars</w:t>
            </w:r>
          </w:p>
        </w:tc>
      </w:tr>
    </w:tbl>
    <w:p>
      <w:pPr>
        <w:pStyle w:val="Normal"/>
        <w:spacing w:lineRule="auto" w:line="276" w:before="60" w:after="60"/>
        <w:jc w:val="both"/>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b/>
          <w:bCs/>
          <w:i/>
          <w:iCs/>
        </w:rPr>
        <w:t>Article 3.7.2 Robinets-vannes à opercule caoutchouc</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robinet-vanne est constitué de :</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corps et chapeaux en fonte ou en fonte ductile revêtue d’une peinture époxy à deux (2) composants à l’intérieur et à l’extérieur.</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opercule en fonte avec surmoulage en caoutchouc synthétique vulcanisé.</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iii)   vis monobloc en acier inoxydable avec étanchéité supérieure par bague torique.</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iv)   chapeau fixé au corps par des boulons galvanisés.</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     bouche à clé ou volant de manœuvre définis par les devis descriptifs</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vi)   les robinets-vannes ont à pleine ouverture une section d’écoulement de l’eau égale à celle des tubulures et aucune partie fixe ou mobile ne doit faire le moindre saillie sur cette section.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robinets-vannes sont, pour leur raccordement avec les conduites et pièces de fontainerie, munis de brides ou d’emboîtement à vis. Le même robinet-vanne pouvant présenter les deux (2) types d’extrémité. Les brides sont obligatoires pour les robinets-vannes de DN supérieur ou égal à 40.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diamètres nominaux des vannes et leur pression nominale sont fixés par les mémoires descriptifs. Les pressions nominales normalisées sont de 10, 12 et 16 bars.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revêtement intérieur et l’écrou de la vis de manœuvre doivent être prévus en fonction de la qualité de l’eau telle qu’indiquée dans les mémoires descriptifs. Les revêtements doivent être exécutés en atelier, avant leur inspection.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manœuvre du robinet-vanne doit être aussi facile que possible, tant pour l’ouverture que pour la fermeture.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robinets-vannes destinés à supporter des hautes pressions seront soumis à des essais de contrôle spécialement prescrits par les mémoires descriptifs ou par l’Ingénieur du marché.</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caoutchouc vulcanisé du joint d’étanchéité des vannes et leur revêtement intérieur doivent être conformes aux prescriptions en matière de physiologie et toxicologie de l’eau potable.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robinets-vannes pour l’eau potable sont construits pour une température de l’eau de 0 °C.</w:t>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spacing w:lineRule="auto" w:line="276" w:before="60" w:after="60"/>
        <w:jc w:val="both"/>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b/>
          <w:bCs/>
          <w:i/>
          <w:iCs/>
        </w:rPr>
        <w:t xml:space="preserve">Article 3.7.3 Accessoires de robinetterie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Sont compris sous cette domination : bouches à clé, tubes-allonges, cloches et lunettes, tabernacles, patins carrés, plaques de tabernacles et tous organes de manœuvre des robinets-vannes.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bouches à clé sont en fonte. Les tubes-allonges peuvent être en fonte, en acier, en amiante-ciment ou en matière plastique selon le type de canalisation.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tabernacles peuvent être en fonte, en amiante-ciment, en béton préfabriqué ou en maçonnerie de briques avec couvercle de l’un des matériaux précédents.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patins avec ailettes ou berceaux de maintien pour immobiliser les robinets-vannes placés sur des canalisations en matière plastique sont en fonte ou en acier et goudronnés.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clés à béquille et les tiges de manœuvre des robinets-vannes sont en acier forgé ; elles sont munies d’un carré de manœuvre de section normalisé.</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colonnettes et volants de manœuvre sont en fonte.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soumettra les caractéristiques de ces divers accessoires à l’agrément du Maître d’ouvrage et de l’Ingénieur du Marché.</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b/>
          <w:bCs/>
          <w:i/>
          <w:iCs/>
        </w:rPr>
        <w:t>Article 3.7.4 Appareils de protection des conduites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Tous les appareils de protection doivent être réglés pour les pressions de service et ils doivent pouvoir être réglés pour assurer leur sensibilité en toutes circonstances et garantir leur bon fonctionnement.</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Ventouses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ventouses doivent permettre de réaliser automatiquement les trois (3) opérations suivantes :</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évacuation de l’air pendant le remplissage des canalisations ;</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rentrée de l’air pendant le vidange ;</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iii)  purge de l’air chaque fois qu’une poche d’air tend à se créer.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fonctionnement de ces appareils ne doit en aucun cas, provoquer de coups de bélier dans les conduites et ces appareils doivent par conséquent être munis des organes de sécurité appropriés, ainsi que des robinets ou vannes nécessaires, incorporés ou non.</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Clapets de retenue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principe les clapets de retenue sont en fonte, avec articulation en bronze, en laiton ou en acier inoxydable et biellettes de suspensions du battant en fonte malléable, en fonte à graphite sphéroïdal ou en acier, et garnitures du battant en caoutchouc. Ils sont munis d’un couvercle démontable en fonte fixé à l’aide de boulons et de goujons et donnant accès au battant.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des usages spéciaux, les clapets de retenue peuvent être du type à membrane de caoutchouc au lieu d’obturateur à battant.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membrane en caoutchouc doit être conforme aux prescriptions en matière de physiologie et toxicologie de l’eau potable.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revêtement intérieur doit tenir compte de la qualité de l’eau.</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pressions de service des clapets sont normalisées à 6, 10 ou 16 bars. Pour des pressions supérieures des mémoires descriptifs fixent les normes.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mémoires descriptifs imposent la pression sous laquelle le clapet doit assurer une ouverture franche ou une fermeture étanche.</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Réducteurs et régulateurs de pression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corps des appareils, les plaques de vidange, chapeaux et couvercles sont en fonte, les ressorts en acier protègent de l’oxydation et les parties mobiles, flottantes ou coulissantes, ainsi que les organes d’étanchéité, sont en bronze.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Ces appareils montés sur les conduites du réseau doivent permettre de maintenir automatiquement la pression aval à la valeur fixée et ceci indépendamment de la pression amont.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mécanismes et les ajustages des tubes doivent être conçus de manière que les appareils soient insensibles aux variations de la pression amont et n’engendrent aucun coup de bélier dans le réseau.</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appareils sont munis de couvercles et chapeaux démontables donnant accès au mécanisme intérieur, ainsi que de plaques de vidange démontables et d’un robinet de purge.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garnitures intérieures sont étanches, de manière à ce que le réglage des appareils ne puisse être faussé ; dans ce but des trous de vidange sont aussi prévus.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appareils doivent être éprouvés individuellement à la pression fixée par les mémoires descriptifs. Les appareils sont pourvus, à l’amont et à l’aval de prise de pression.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Dispositifs anti-bélier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Ces appareils sont conçus de façon à ce que l’ouverture de l’orifice de décharge, ou l’emmagasinement d’un certain volume d’eau, ou les deux opérations simultanées soient provoquées automatiquement dès que des surpressions, aussi bien lentes que subites, dépassent dans le réseau à protéger une valeur limite déterminée aux mémoires descriptifs, quelle que soit la pression de service.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Ils peuvent être :</w:t>
      </w:r>
    </w:p>
    <w:p>
      <w:pPr>
        <w:pStyle w:val="Normal"/>
        <w:spacing w:lineRule="auto" w:line="276" w:before="60" w:after="60"/>
        <w:ind w:firstLine="708"/>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soit du type à cloche d’air,</w:t>
      </w:r>
    </w:p>
    <w:p>
      <w:pPr>
        <w:pStyle w:val="Normal"/>
        <w:spacing w:lineRule="auto" w:line="276" w:before="60" w:after="60"/>
        <w:ind w:firstLine="708"/>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soit du type à éjection d’eau,</w:t>
      </w:r>
    </w:p>
    <w:p>
      <w:pPr>
        <w:pStyle w:val="Normal"/>
        <w:spacing w:lineRule="auto" w:line="276" w:before="60" w:after="60"/>
        <w:ind w:firstLine="708"/>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soit du type à cloche d’air et éjection d’eau.</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 le mécanisme doit être facilement accessible et, dans toutes ses parties, répondre aux qualités de fabrication, de bon fonctionnement et de sensibilité requises ci-dessus pour les réducteurs de pression. Ils sont également éprouvés dans les mêmes conditions au point de vue notamment de la sensibilité et du bon fonctionnement.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 nécessaire, un robinet-vanne doit permettre d’assurer l’isolement du dispositif en cas de défaut de fonctionnement. Les réservoirs à pression d’air et bouteilles à air comprimé doivent être timbrés pour les pressions qu’ils ont à subir.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réservoirs doivent comporter des indicateurs de niveau pouvant être isolés par des robinets étanches ainsi que des soupapes de sûreté calibrées.</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b/>
          <w:bCs/>
          <w:i/>
          <w:iCs/>
        </w:rPr>
        <w:t xml:space="preserve">Article 3.7.5 Appareillage d’équipement des ouvrages et réservoirs </w:t>
      </w:r>
    </w:p>
    <w:p>
      <w:pPr>
        <w:pStyle w:val="Normal"/>
        <w:spacing w:lineRule="auto" w:line="276" w:before="6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Crépines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crépines placées dans les captages, puits, bâches de pompage, réservoirs, etc., sont en cuivre rouge ou en cuivre étamé. Elles sont constituées d’un corps cylindrique terminé par un collet, d’une bride de serrage et de ses boulons.</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Dispositifs de traversées de parois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traversées des parois des réservoirs peuvent s’effectuer soit à l’aide de gaines étanches, soit à l’aide de manchons et viroles à double bride.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gaines étanches pour traversées de parois d’ouvrages en béton armé comprennent un corps en fonte muni de cannelures extérieures et de deux brides de raccordement ou un tube en acier inoxydable avec un anneau dans le béton qui doit être monté avant le coulage du béton.</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Robinet à flotteur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robinets à flotteur destinés à limiter ou interrompre l’arrivée de l’eau dans les réservoirs sont d’un type anti-bélier. Les soupapes en fonte et leurs portées sont en bronze ou en métal inoxydable.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revêtements intérieurs et extérieurs doivent tenir compte de la qualité de l’eau.</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Bonde de fond</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bonde de fond est destinée à assurer la vidange de réservoirs dont le fond est inaccessible. Elle est constituée par un corps cylindrique en fonte, pourvu à sa base d’une bride et à sa partie supérieure d’un siège sur lequel vient s’appliquer un obturateur commandé par une vis de manœuvre, guidée par un étrier fixé au corps.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bagues du siège et de l’obturateur sont en bronze. L’appareil comprend à demeure une tige de manœuvre</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Robinet de puisage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robinets de puisage sont en laiton d’un type comportant un dispositif d’étanchéité constitué d’une matière imputrescible.</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Manomètres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Tous les manomètres doivent être du type à tube à ressort avec boîtier en acier, étanche à l’eau et protégé contre la corrosion.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Ils doivent avoir un raccord ½ “ G avec deux plats de serrage. Ils doivent avoir un diamètre du boîtier au minimum de 80 mm, avec une échelle sur 270° avec le zéro à gauche.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manomètres doivent être équipés de :</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un amortisseur de choc</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un robinet en acier inoxydable pour manomètre avec vis de décharge pour la mise à zéro.</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bCs/>
          <w:i/>
          <w:i/>
          <w:iCs/>
        </w:rPr>
      </w:pPr>
      <w:r>
        <w:rPr>
          <w:rFonts w:cs="Calibri Light" w:ascii="Calibri Light" w:hAnsi="Calibri Light" w:asciiTheme="majorHAnsi" w:cstheme="majorHAnsi" w:hAnsiTheme="majorHAnsi"/>
          <w:b/>
          <w:bCs/>
          <w:i/>
          <w:iCs/>
        </w:rPr>
        <w:t>Article 3.7.6 Pose de canalisations en élévation (Montage tuyauterie des réservoirs)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pose des tuyaux, raccords et robinets en élévation le long des parois en maçonnerie en béton sera effectuée au moyen de colliers munis de pattes qui seront scellées dans la paroi.</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colliers devront permettre l’enlèvement de la pièce qu’ils maintiennent sans qu’on n’ait aucun descellement à effectuer.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Lorsque les conduites seront placées sur un plancher ou au-dessus du terrain, celles-ci reposeront sur de petits tasseaux de maçonnerie munis de colliers de scellement qui les maintiendront surélevées du sol.</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scellements seront faits au mortier de ciment. Les parois du trou seront lavées au moment de l’opération. Le mortier de ciment aura le degré de fluidité nécessaire pour qu’il remplisse parfaitement tous les vides.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Toutes les pièces métalliques (boulons, écrous, supports, consoles, colliers) et en particulier celles qui seront en contact avec l’eau seront protégés contre la corrosion par un badigeon d’enduit bitumineux apposé à chaux ou de toute autre matière propre à protéger efficacement le métal.</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dispositifs de traversée des parois doivent être mis en place lors du coulage du béton.</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b/>
          <w:b/>
          <w:bCs/>
        </w:rPr>
      </w:pPr>
      <w:bookmarkStart w:id="586" w:name="_Toc454274334"/>
      <w:bookmarkStart w:id="587" w:name="_Toc451339164"/>
      <w:r>
        <w:rPr>
          <w:rFonts w:cs="Calibri Light" w:ascii="Calibri Light" w:hAnsi="Calibri Light" w:asciiTheme="majorHAnsi" w:cstheme="majorHAnsi" w:hAnsiTheme="majorHAnsi"/>
          <w:b/>
          <w:bCs/>
        </w:rPr>
        <w:t>Pose des canalisations et accessoires</w:t>
      </w:r>
      <w:bookmarkEnd w:id="586"/>
      <w:bookmarkEnd w:id="587"/>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588" w:name="_Toc170005135"/>
      <w:bookmarkStart w:id="589" w:name="_Toc454274336"/>
      <w:bookmarkStart w:id="590" w:name="_Toc451339166"/>
      <w:r>
        <w:rPr>
          <w:rFonts w:cs="Calibri Light" w:ascii="Calibri Light" w:hAnsi="Calibri Light" w:asciiTheme="majorHAnsi" w:cstheme="majorHAnsi" w:hAnsiTheme="majorHAnsi"/>
          <w:b w:val="false"/>
          <w:sz w:val="24"/>
          <w:szCs w:val="24"/>
        </w:rPr>
        <w:t>Article 3. 8 Travaux Préparatoires</w:t>
      </w:r>
      <w:bookmarkEnd w:id="588"/>
      <w:bookmarkEnd w:id="589"/>
      <w:bookmarkEnd w:id="590"/>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travaux préparatoires comprennent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la vérification et correction éventuelle des plans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la définition exacte des tracés des conduites et leur implantation en collaboration avec toutes  les autorités concernées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le nivellement des tracés des conduites et l’établissement des profils en long définitifs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la vérification des schémas des nœuds avec les indications des raccords et des accessoires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la vérification de la liste des raccords et des accessoires</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591" w:name="_Toc170005136"/>
      <w:bookmarkStart w:id="592" w:name="_Toc454274340"/>
      <w:bookmarkStart w:id="593" w:name="_Toc451339170"/>
      <w:r>
        <w:rPr>
          <w:rFonts w:cs="Calibri Light" w:ascii="Calibri Light" w:hAnsi="Calibri Light" w:asciiTheme="majorHAnsi" w:cstheme="majorHAnsi" w:hAnsiTheme="majorHAnsi"/>
          <w:b w:val="false"/>
          <w:sz w:val="24"/>
          <w:szCs w:val="24"/>
        </w:rPr>
        <w:t>Article 3.9 Conformité des fournitures</w:t>
      </w:r>
      <w:bookmarkEnd w:id="591"/>
      <w:bookmarkEnd w:id="592"/>
      <w:bookmarkEnd w:id="593"/>
      <w:r>
        <w:rPr>
          <w:rFonts w:cs="Calibri Light" w:ascii="Calibri Light" w:hAnsi="Calibri Light" w:asciiTheme="majorHAnsi" w:cstheme="majorHAnsi" w:hAnsiTheme="majorHAnsi"/>
          <w:b w:val="false"/>
          <w:sz w:val="24"/>
          <w:szCs w:val="24"/>
        </w:rPr>
        <w:t xml:space="preserve">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À l’arrivée sur chantier des fournitures, le représentant de l’Ingénieur du Marché  vérifie les caractéristiques des pièces, tuyaux, raccords.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Toute pièce présentant, à son arrivée au chantier, des corrosions, détériorations, coupures anormales (même dues, pour les tuyaux en PVC à un transport au soleil) sera refusée et devra être remplacée.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Quand un tel défaut sera constaté après la réception sur chantier lors de la pose ou de l’essai de pression, cette pièce sera aussitôt rejetée et remplacée.</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594" w:name="_Toc170005137"/>
      <w:bookmarkStart w:id="595" w:name="_Toc454274341"/>
      <w:bookmarkStart w:id="596" w:name="_Toc451339171"/>
      <w:r>
        <w:rPr>
          <w:rFonts w:cs="Calibri Light" w:ascii="Calibri Light" w:hAnsi="Calibri Light" w:asciiTheme="majorHAnsi" w:cstheme="majorHAnsi" w:hAnsiTheme="majorHAnsi"/>
          <w:b w:val="false"/>
          <w:sz w:val="24"/>
          <w:szCs w:val="24"/>
        </w:rPr>
        <w:t>Article 3.10 Stockage du matériel</w:t>
      </w:r>
      <w:bookmarkEnd w:id="594"/>
      <w:bookmarkEnd w:id="595"/>
      <w:bookmarkEnd w:id="596"/>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terrain réservé au stockage sera soumis à l’approbation de l’Ingénieur du Marché. Ce terrain ne montrera pas de pentes sensibles pour permettre un stockage correct des conduites ainsi que des raccords, de la robinetterie et du petit matériel (anneaux d’étanchéité, bouches à clé, etc.).</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tuyaux en fonte ductile seront stockés en piles d’une hauteur maximale d’un (01) mètre. Chaque pile sera isolée du sol par deux (02) madriers épais. Toute entrée de terre, sable, pierres etc. dans les tuyaux sont à éviter.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devra prendre toutes les dispositions nécessaires pour protéger les pièces contre l’action du soleil, de façon à éviter toute attaque de matière et toute détérioration du revêtement intérieur.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piles des tuyaux en PVC ne dépasseront pas un (01) mètre de hauteur et seront fondées sur des madriers épais en bois de manière à isoler les tuyaux du sol et de leur permettre un repos sur toute la longueur.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tuyaux en PVC rigides doivent obligatoirement être protégés rigoureusement contre les actions du soleil et des rayons ultraviolets (stockage sous abri).</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597" w:name="_Toc170005138"/>
      <w:bookmarkStart w:id="598" w:name="_Toc454274342"/>
      <w:bookmarkStart w:id="599" w:name="_Toc451339172"/>
      <w:r>
        <w:rPr>
          <w:rFonts w:cs="Calibri Light" w:ascii="Calibri Light" w:hAnsi="Calibri Light" w:asciiTheme="majorHAnsi" w:cstheme="majorHAnsi" w:hAnsiTheme="majorHAnsi"/>
          <w:b w:val="false"/>
          <w:sz w:val="24"/>
          <w:szCs w:val="24"/>
        </w:rPr>
        <w:t>Article 3.11 Transport et manutention des tuyaux et accessoires</w:t>
      </w:r>
      <w:bookmarkEnd w:id="597"/>
      <w:bookmarkEnd w:id="598"/>
      <w:bookmarkEnd w:id="599"/>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tuyaux, raccords ou accessoires seront déposés sans brutalité sur le sol ou dans le fond des tranchées, et il conviendra d’éviter de les rouler sur des pierres ou en sol rocheux sans avoir constitué au préalable, des chemins de roulement à l’aide de madriers.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déchargement par chute, même sur du sable ou des pneus, est interdit. Si l’Entrepreneur ne dispose pas d’engins de levage assez puissants, il effectuera le déchargement en faisant rouler les tuyaux sur un plan incliné de madriers et en freinant leur descente. Tout tuyau qu’une fausse manœuvre aurait laissé tomber de quelque hauteur que ce soit sera considéré comme suspect et fera l’objet d’une vérification spéciale.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tuyaux en PVC seront manutentionnés à la main.</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00" w:name="_Toc170005139"/>
      <w:bookmarkStart w:id="601" w:name="_Toc454274343"/>
      <w:bookmarkStart w:id="602" w:name="_Toc451339173"/>
      <w:r>
        <w:rPr>
          <w:rFonts w:cs="Calibri Light" w:ascii="Calibri Light" w:hAnsi="Calibri Light" w:asciiTheme="majorHAnsi" w:cstheme="majorHAnsi" w:hAnsiTheme="majorHAnsi"/>
          <w:b w:val="false"/>
          <w:sz w:val="24"/>
          <w:szCs w:val="24"/>
        </w:rPr>
        <w:t>Article 3.12 Piquetage - Implantation des canalisations</w:t>
      </w:r>
      <w:bookmarkEnd w:id="600"/>
      <w:bookmarkEnd w:id="601"/>
      <w:bookmarkEnd w:id="602"/>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opérations de piquetage seront faites d’après les implantations données par l’Ingénieur du marché ou son représentant. L’emplacement exact des bornes fontaines lui sera précisé par le représentant de l’Ingénieur du Marché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schémas de pose, figurant au dossier d’exécution sont donnés à titre indicatif. L’Entrepreneur sera chargé de leur mise au point après le piquetage des ouvrages.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plans d’exécution seront alors dressés par l’Entrepreneur et approuvés par l’Ingénieur du marché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sera tenu de respecter les plans d’exécution sauf accord écrit de l’Ingénieur du Marché.</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03" w:name="_Toc170005140"/>
      <w:bookmarkStart w:id="604" w:name="_Toc454274344"/>
      <w:bookmarkStart w:id="605" w:name="_Toc451339174"/>
      <w:r>
        <w:rPr>
          <w:rFonts w:cs="Calibri Light" w:ascii="Calibri Light" w:hAnsi="Calibri Light" w:asciiTheme="majorHAnsi" w:cstheme="majorHAnsi" w:hAnsiTheme="majorHAnsi"/>
          <w:b w:val="false"/>
          <w:sz w:val="24"/>
          <w:szCs w:val="24"/>
        </w:rPr>
        <w:t>Article 3.13 Ouverture de tran</w:t>
      </w:r>
      <w:bookmarkEnd w:id="604"/>
      <w:bookmarkEnd w:id="605"/>
      <w:r>
        <w:rPr>
          <w:rFonts w:cs="Calibri Light" w:ascii="Calibri Light" w:hAnsi="Calibri Light" w:asciiTheme="majorHAnsi" w:cstheme="majorHAnsi" w:hAnsiTheme="majorHAnsi"/>
          <w:b w:val="false"/>
          <w:sz w:val="24"/>
          <w:szCs w:val="24"/>
        </w:rPr>
        <w:t>chée</w:t>
      </w:r>
      <w:bookmarkEnd w:id="603"/>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soumettra à l’approbation de l’Ingénieur du Marché, au moins une (01) semaine à l’avance, les tronçons où il compte ouvrir des tranchées et poser des conduites. L’approbation sera refusée si l’Ingénieur du marché juge que l’Entrepreneur a déjà ouvert d’une manière exagérée d’autres tranchées sans les fermer ou s’il est déjà prévisible que la pose des conduites ou la fermeture de la tranchée tarderont.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reconnaissance et la définition du tracé sont effectuées par l’Ingénieur du marché et l’Entrepreneur : les opérations d’implantation du tracé, de piquetage et de repérage des ouvrages souterrains (conduites, câbles, regards, autres obstacles) seront effectués par l’Entrepreneur. Il s’informera aussi auprès des services compétents sur l’existence des ouvrages souterrains.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tranchées seront exécutées conformément aux plans, aux profils en long et aux indications de l’Ingénieur du Marché.</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les terrains normaux soit latéritique (sol argileux, sableux, graveleux) et pour la charge roulante de 30 tonnes, les couvertures suivantes peuvent être utilisées pour les tuyaux. Pour d’autres conditions du sol et/ou des charges roulantes plus importantes, l’Entrepreneur fournira des calculs justifiant la couverture nécessaire des tuyaux. Sinon, il faut enrober les tuyaux de béton classe B d’une épaisseur de DN/2 mais au moins de 10 cm.</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profondeur normale des fouilles peut varier entre</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P  min. = C  +  De  (cm) et</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P  max. = C  +  De  +  40  (cm) où C  = couverture minimale (cm) et De = Diamètre extérieur du tuyau  (cm)</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 en résulte le tableau suivant pour la profondeur minimale et maximale des fouilles en fonction du matériel des tubes :</w:t>
      </w:r>
    </w:p>
    <w:tbl>
      <w:tblPr>
        <w:tblW w:w="9430"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970"/>
        <w:gridCol w:w="1080"/>
        <w:gridCol w:w="899"/>
        <w:gridCol w:w="1081"/>
        <w:gridCol w:w="1080"/>
        <w:gridCol w:w="1079"/>
        <w:gridCol w:w="1080"/>
        <w:gridCol w:w="1083"/>
        <w:gridCol w:w="1077"/>
      </w:tblGrid>
      <w:tr>
        <w:trPr/>
        <w:tc>
          <w:tcPr>
            <w:tcW w:w="9429" w:type="dxa"/>
            <w:gridSpan w:val="9"/>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Profondeurs arrondies de la fouille (cm)</w:t>
            </w:r>
          </w:p>
        </w:tc>
      </w:tr>
      <w:tr>
        <w:trPr/>
        <w:tc>
          <w:tcPr>
            <w:tcW w:w="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DN</w:t>
            </w:r>
          </w:p>
        </w:tc>
        <w:tc>
          <w:tcPr>
            <w:tcW w:w="197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Acier</w:t>
            </w:r>
          </w:p>
        </w:tc>
        <w:tc>
          <w:tcPr>
            <w:tcW w:w="216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Fonte ductile</w:t>
            </w:r>
          </w:p>
        </w:tc>
        <w:tc>
          <w:tcPr>
            <w:tcW w:w="215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PVC</w:t>
            </w:r>
          </w:p>
        </w:tc>
        <w:tc>
          <w:tcPr>
            <w:tcW w:w="216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PE</w:t>
            </w:r>
          </w:p>
        </w:tc>
      </w:tr>
      <w:tr>
        <w:trPr/>
        <w:tc>
          <w:tcPr>
            <w:tcW w:w="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Mm</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Min.</w:t>
            </w:r>
          </w:p>
        </w:tc>
        <w:tc>
          <w:tcPr>
            <w:tcW w:w="8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max.</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min.</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max.</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Min.</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max.</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min.</w:t>
            </w:r>
          </w:p>
        </w:tc>
        <w:tc>
          <w:tcPr>
            <w:tcW w:w="10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max.</w:t>
            </w:r>
          </w:p>
        </w:tc>
      </w:tr>
      <w:tr>
        <w:trPr/>
        <w:tc>
          <w:tcPr>
            <w:tcW w:w="9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25-5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80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700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800</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110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110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140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220</w:t>
            </w:r>
          </w:p>
        </w:tc>
        <w:tc>
          <w:tcPr>
            <w:tcW w:w="8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140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140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180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245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110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175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185</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140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140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145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170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195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205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215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225</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115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145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155</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170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170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tc>
        <w:tc>
          <w:tcPr>
            <w:tcW w:w="10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110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120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tc>
        <w:tc>
          <w:tcPr>
            <w:tcW w:w="107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130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140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150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p>
            <w:pPr>
              <w:pStyle w:val="Normal"/>
              <w:widowControl w:val="false"/>
              <w:spacing w:lineRule="auto" w:line="276"/>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p>
        </w:tc>
      </w:tr>
    </w:tbl>
    <w:p>
      <w:pPr>
        <w:pStyle w:val="Normal"/>
        <w:spacing w:lineRule="auto" w:line="276" w:before="60" w:after="60"/>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largeur des fouilles sera au minimum</w:t>
      </w:r>
    </w:p>
    <w:p>
      <w:pPr>
        <w:pStyle w:val="Normal"/>
        <w:spacing w:lineRule="auto" w:line="276" w:before="60" w:after="60"/>
        <w:ind w:firstLine="567"/>
        <w:jc w:val="both"/>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i)   L = D ext.  + 0,40 m jusqu’au DN  350</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L = D ext.  +  0,70 m à partir de DN  400</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permettre un espace libre pour la manutention des tuyaux.</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D’une façon générale, un étaiement des fouilles ou une exécution avec talus est nécessaire à partir de 1,25 m.</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fixera en accord avec l’Ingénieur du marché en temps convenable, l’emploi d’un étayage ou l’exécution de tranchées avec des talus dont l’angle doit être de 60° au maximum.</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L’utilisation d’un étayage ne sera rémunérée que si un étayage spécial est nécessaire. L’étayage normal nécessaire à la stabilisation des parois des tranchées et à la protection du personnel est compris dans les travaux de terrassement et ne sera pas rémunéré en supplément.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fonds des fouilles seront à dresser parfaitement et à purger des pierres rencontrées. Ils sont à niveler à l’aide de chaises et nivelettes en évitant toute contre-pente entre deux (02) côtes données dans le profil en long.</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Pour les parties des réseaux où les tuyaux seront à poser sans profil en long, ou avec des profils en long établis par l’Entrepreneur, le profil de la conduite même doit être approuvé par l’Ingénieur du marché.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Dans tous les cas, l’excavation des tranchées des réseaux primaires ne peut commencer qu’après le contrôle des chaises d’implantation par le représentant de l’Ingénieur du Marché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cas de présence de rocher ou sol très dur ou pierreux, le représentant de l’Ingénieur du Marché peut demander l’excavation d’une sur-profondeur de 10 cm qui doit être remblayé de terre sableuse meuble sans pierre ou du sable proprement dit.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Quand l’ouverture d’une fouille aura fait apparaître des fuites d’eau même légères, sur des conduites existantes, l’Entrepreneur préviendra l’Ingénieur du marché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cas de rencontre des câbles électriques ou téléphoniques ou autres canalisations dans une fouille, l’Entrepreneur prendra toutes précautions pour qu’il n’y soit apporté aucun trouble. L’Entrepreneur reste entièrement responsable vis-à-vis des services concernés pour les dégâts éventuels.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général, lorsqu’une conduite est à poser parallèlement à un câble électrique, l’écartement sera au minimum de 80 cm. Pour un câble en travers, la distance minimale sera de 40 cm. Des exceptions ne seront possibles que sur autorisation préalable de l’Ingénieur du Marché.</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D’une manière générale, l’Entrepreneur signalera à l’Ingénieur du Marché toute rencontre d’objets dans les fouilles.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Lorsque les maçonneries apparaîtront dans le terrain, elles seront arasées à 20 cm au-dessous du fond des fouilles. Lorsqu’il s’agira de terrains rocheux, cet approfondissement pourra être remplie de terre meuble et compactée jusqu’au niveau du fond.</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devra déposer ou démolir avec soin les revêtements de sol, ainsi que leur fondation, sans ébranler ni dégrader les parties voisines. Les matériaux provenant de ces démolitions seront mis soigneusement de côté.</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06" w:name="_Toc170005141"/>
      <w:bookmarkStart w:id="607" w:name="_Toc454274345"/>
      <w:bookmarkStart w:id="608" w:name="_Toc451339175"/>
      <w:r>
        <w:rPr>
          <w:rFonts w:cs="Calibri Light" w:ascii="Calibri Light" w:hAnsi="Calibri Light" w:asciiTheme="majorHAnsi" w:cstheme="majorHAnsi" w:hAnsiTheme="majorHAnsi"/>
          <w:b w:val="false"/>
          <w:sz w:val="24"/>
          <w:szCs w:val="24"/>
        </w:rPr>
        <w:t>Article 3.14</w:t>
      </w:r>
      <w:bookmarkEnd w:id="607"/>
      <w:bookmarkEnd w:id="608"/>
      <w:r>
        <w:rPr>
          <w:rFonts w:cs="Calibri Light" w:ascii="Calibri Light" w:hAnsi="Calibri Light" w:asciiTheme="majorHAnsi" w:cstheme="majorHAnsi" w:hAnsiTheme="majorHAnsi"/>
          <w:b w:val="false"/>
          <w:sz w:val="24"/>
          <w:szCs w:val="24"/>
        </w:rPr>
        <w:t xml:space="preserve"> Étaiements</w:t>
      </w:r>
      <w:bookmarkEnd w:id="606"/>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étaiements nécessaires seront établis suivant les règles de l’art, et formés de bois ou d’éléments métalliques de dimensions appropriées à l’usage auquel ils seront destinés.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Ils seront exécutés jointifs si la nature du terrain ou la durée d’ouverture de la fouille l’exige, et toutes précautions seront prises, s’il y a lieu, pour s’opposer au glissement des terres.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 est strictement interdit d’abandonner les bois d’étaiement dans les fouilles. L’Entrepreneur devra conduire son travail de telle façon que tout bois soit éliminé avant de procéder au remblai des fouilles.</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09" w:name="_Toc170005142"/>
      <w:bookmarkStart w:id="610" w:name="_Toc454274346"/>
      <w:bookmarkStart w:id="611" w:name="_Toc451339176"/>
      <w:r>
        <w:rPr>
          <w:rFonts w:cs="Calibri Light" w:ascii="Calibri Light" w:hAnsi="Calibri Light" w:asciiTheme="majorHAnsi" w:cstheme="majorHAnsi" w:hAnsiTheme="majorHAnsi"/>
          <w:b w:val="false"/>
          <w:sz w:val="24"/>
          <w:szCs w:val="24"/>
        </w:rPr>
        <w:t>Article 3.15 Rocher</w:t>
      </w:r>
      <w:bookmarkEnd w:id="609"/>
      <w:bookmarkEnd w:id="610"/>
      <w:bookmarkEnd w:id="611"/>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Sera en principe considéré comme rocher tout déblai nécessitant l’emploi du marteau pneumatique ou d’explosifs.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fouilles en terrains rocheux, de n’importe quelle dureté, nature ou consistance, devront être exécutées selon les méthodes agréées par l’Ingénieur du marché. L’Entrepreneur doit obligatoirement prévenir l’Ingénieur du marché quand il rencontre ce type de terrains afin que soient évalués les volumes à prendre en compte et les possibilités éventuelles de modifier les tranchées. Aucune plus-value ne pourra être prise en attachement si l’Entrepreneur n’a pas obtenu l’accord de l’Ingénieur du Marché pour exécuter des tranchées en terrain dur.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L’emploi des explosifs sera interdit dans les zones habitées ou toute zone où cela présentera un danger.</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12" w:name="_Toc170005143"/>
      <w:bookmarkStart w:id="613" w:name="_Toc454274347"/>
      <w:bookmarkStart w:id="614" w:name="_Toc451339177"/>
      <w:r>
        <w:rPr>
          <w:rFonts w:cs="Calibri Light" w:ascii="Calibri Light" w:hAnsi="Calibri Light" w:asciiTheme="majorHAnsi" w:cstheme="majorHAnsi" w:hAnsiTheme="majorHAnsi"/>
          <w:b w:val="false"/>
          <w:sz w:val="24"/>
          <w:szCs w:val="24"/>
        </w:rPr>
        <w:t>Article 3.16 Assainissement des chantiers de pose</w:t>
      </w:r>
      <w:bookmarkEnd w:id="612"/>
      <w:bookmarkEnd w:id="613"/>
      <w:bookmarkEnd w:id="614"/>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eaux rencontrées dans les fouilles, qu’elles proviennent des nappes aquifères ou d’infiltrations de toute origine et de toute nature seront conduites par l’Entrepreneur dans des puisards où elles seront enlevées par ses soins.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sera tenu de creuser, curer et entretenir ces puisards ainsi que les drains et toutes installations spéciales conduisant les eaux aux puisards. Ces drains et installations devront assurer l’assainissement nécessaire des fouilles.</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15" w:name="_Toc170005144"/>
      <w:bookmarkStart w:id="616" w:name="_Toc454274348"/>
      <w:bookmarkStart w:id="617" w:name="_Toc451339178"/>
      <w:r>
        <w:rPr>
          <w:rFonts w:cs="Calibri Light" w:ascii="Calibri Light" w:hAnsi="Calibri Light" w:asciiTheme="majorHAnsi" w:cstheme="majorHAnsi" w:hAnsiTheme="majorHAnsi"/>
          <w:b w:val="false"/>
          <w:sz w:val="24"/>
          <w:szCs w:val="24"/>
        </w:rPr>
        <w:t>Article 3.17 Préparation du fond de la fouille</w:t>
      </w:r>
      <w:bookmarkEnd w:id="615"/>
      <w:bookmarkEnd w:id="616"/>
      <w:bookmarkEnd w:id="617"/>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lit de pose de sable ou de terre meuble d’une épaisseur de 10 cm, au moins sera mis en place sur le fond de fouille. En présence de rochers ou de pierres, le lit de pose aura une épaisseur de 20 à 30 cm. Avant toute pose de conduite, la tranchée ainsi préparée sera vérifiée par l’Ingénieur du marché.</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tiendra, sur le chantier, tout le matériel et le personnel nécessaire à la vérification de la profondeur et de l’alignement de la tranchée.</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18" w:name="_Toc454274349"/>
      <w:bookmarkStart w:id="619" w:name="_Toc170005145"/>
      <w:bookmarkStart w:id="620" w:name="_Toc451339179"/>
      <w:r>
        <w:rPr>
          <w:rFonts w:cs="Calibri Light" w:ascii="Calibri Light" w:hAnsi="Calibri Light" w:asciiTheme="majorHAnsi" w:cstheme="majorHAnsi" w:hAnsiTheme="majorHAnsi"/>
          <w:b w:val="false"/>
          <w:sz w:val="24"/>
          <w:szCs w:val="24"/>
        </w:rPr>
        <w:t>Article 3.18  Pose des conduites</w:t>
      </w:r>
      <w:bookmarkEnd w:id="618"/>
      <w:bookmarkEnd w:id="619"/>
      <w:bookmarkEnd w:id="620"/>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Avant la mise en œuvre, chaque tuyau, pièce spéciale et appareil devra être à pied d’œuvre, soigneusement nettoyé et purgé de tout élément étranger.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doit présenter les tuyaux bien dans le prolongement les uns des autres, en facilitant leur alignement au moyen de cales provisoires. Il est interdit de profiter du jeu des assemblages pour déporter les éléments de tuyaux successifs d’une valeur angulaire supérieure à celle admise par le fabricant.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Pendant la pose, toutes précautions seront prises pour éviter l’introduction à l’intérieur des conduites, de détritus ou de corps étranger et pour ne pas endommager l’intérieur du tuyau.</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extrémités de la conduite posée devront être bouchées soigneusement avec des tampons en bois pendant les interruptions de travail.</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tuyaux, pièces spéciales et appareils doivent être descendus avec soin dans les tranchées et dans les galeries où ils doivent être posés en évitant les chocs, chutes, etc.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mise en place et le montage des conduites et de la robinetterie devront être effectués par des ouvriers qualifiés.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L’Ingénieur du marché aura plein pouvoir pour demander à l’Entreprise, la présentation des références des poseurs.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Dans le cas où ces dernières ne lui paraîtraient pas remplir les garanties suffisantes, l’Entreprise devra remplacer ces ouvriers immédiatement. Les tuyaux seront descendus dans les tranchées avec des moyens adéquats pour préserver l’intégralité, aussi bien de la structure que du rendement, et seront disposés dans la position exacte pour l’exécution des joints.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emplacements des pièces spéciales et des appareils devront être reconnus et approuvés par l’Ingénieur du marché  Chaque tronçon de tuyauterie devra être constitué autant que possible de tuyaux entiers, de façon à réduire au minimum le nombre de joints.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aura la faculté de procéder à des coupes de tuyaux lorsque cette opération sera justifiée par les nécessités de la pose.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contre-pentes, au droit des vidanges et des ventouses, ne seront pas tolérées. L’Entrepreneur aura à sa charge tous les tuyaux nécessaires pour y parer, y compris l’enlèvement des conduites déjà posées et leur remise en place.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Aucun tronçon de tuyauterie ne devra être posé horizontalement.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Tous les raccordements de canalisations entre elles s’effectueront au moyen de pièces spéciales. (Tés, etc.).</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coudes, pièces à tubulure, etc. intercalés sur les conduites et soumis à des efforts tendant à déboîter les tuyaux, ou à déformer les canalisations, seront contre-butés par des massifs susceptibles de résister à ces efforts et à ceux qui seront développés pendant l’épreuve.</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21" w:name="_Toc170005146"/>
      <w:bookmarkStart w:id="622" w:name="_Toc454274350"/>
      <w:bookmarkStart w:id="623" w:name="_Toc451339180"/>
      <w:r>
        <w:rPr>
          <w:rFonts w:cs="Calibri Light" w:ascii="Calibri Light" w:hAnsi="Calibri Light" w:asciiTheme="majorHAnsi" w:cstheme="majorHAnsi" w:hAnsiTheme="majorHAnsi"/>
          <w:b w:val="false"/>
          <w:sz w:val="24"/>
          <w:szCs w:val="24"/>
        </w:rPr>
        <w:t>Article 3.19 Pose des robinets-vannes</w:t>
      </w:r>
      <w:bookmarkEnd w:id="621"/>
      <w:bookmarkEnd w:id="622"/>
      <w:bookmarkEnd w:id="623"/>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robinets-vannes reposeront sur un massif en béton armé. Ils seront posés en regard et manœuvrables, sauf pour ceux des sous chaussées et trottoirs montés sous bouches à clés.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organes des bouches à clés seront posés verticalement ; les têtes doivent être maintenues au niveau du sol sans aucune saillie ni flèche et seront parfaitement stables.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Tous les robinets-vannes pourront être posés facilement, les tuyauteries ne devront exercer sur les brides aucun effort anormal de traction susceptible de provoquer leur arrachement ou la déformation du corps de l’appareil.</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robinets-vannes à brides seront donc, montés entre joints souples (borets d’extrémité, adaptateurs de brides, etc.). L’assemblage sera effectué au préalable en dehors de la tranchée puis l’ensemble sera descendu et mis en place.</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24" w:name="_Toc170005147"/>
      <w:bookmarkStart w:id="625" w:name="_Toc454274351"/>
      <w:bookmarkStart w:id="626" w:name="_Toc451339181"/>
      <w:r>
        <w:rPr>
          <w:rFonts w:cs="Calibri Light" w:ascii="Calibri Light" w:hAnsi="Calibri Light" w:asciiTheme="majorHAnsi" w:cstheme="majorHAnsi" w:hAnsiTheme="majorHAnsi"/>
          <w:b w:val="false"/>
          <w:sz w:val="24"/>
          <w:szCs w:val="24"/>
        </w:rPr>
        <w:t>Article 3.20 Pose des décharges - Vidange et Ventouses</w:t>
      </w:r>
      <w:bookmarkEnd w:id="624"/>
      <w:bookmarkEnd w:id="625"/>
      <w:bookmarkEnd w:id="626"/>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décharges et vidanges destinées à assurer les purges des canalisations seront montées en regard au moyen de pièces spéciales et auront un diamètre au moins égal à 60 mm ou un diamètre de la canalisation lorsque celui-ci sera plus faible.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Lorsque l’évacuation sera possible par gravité dans un exutoire naturel, elle se fera par une conduite en ciment ou en amiante-ciment partant de la paroi du regard. Les ventouses seront également montées en regard, sur un té.</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27" w:name="_Toc170005148"/>
      <w:bookmarkStart w:id="628" w:name="_Toc454274352"/>
      <w:bookmarkStart w:id="629" w:name="_Toc451339182"/>
      <w:r>
        <w:rPr>
          <w:rFonts w:cs="Calibri Light" w:ascii="Calibri Light" w:hAnsi="Calibri Light" w:asciiTheme="majorHAnsi" w:cstheme="majorHAnsi" w:hAnsiTheme="majorHAnsi"/>
          <w:b w:val="false"/>
          <w:sz w:val="24"/>
          <w:szCs w:val="24"/>
        </w:rPr>
        <w:t>Article 3.21 Regards</w:t>
      </w:r>
      <w:bookmarkEnd w:id="627"/>
      <w:bookmarkEnd w:id="628"/>
      <w:bookmarkEnd w:id="629"/>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regards pour robinets-vannes, purges et ventouses auront les dimensions indiquées sur les plans.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Ils seront constitués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d’une dalle de fond en béton armé</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de murs en parpaings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d’une dalle de couverture en béton armé qu’il sera possible d’enlever. Des crochets seront prévus à cet effet.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un trou de percolation 30 x 30 mm minimum, rempli de graviers grossiers sur une profondeur de 50 cm,</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des organes d’accès.</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30" w:name="_Toc454274353"/>
      <w:bookmarkStart w:id="631" w:name="_Toc170005149"/>
      <w:bookmarkStart w:id="632" w:name="_Toc451339183"/>
      <w:r>
        <w:rPr>
          <w:rFonts w:cs="Calibri Light" w:ascii="Calibri Light" w:hAnsi="Calibri Light" w:asciiTheme="majorHAnsi" w:cstheme="majorHAnsi" w:hAnsiTheme="majorHAnsi"/>
          <w:b w:val="false"/>
          <w:sz w:val="24"/>
          <w:szCs w:val="24"/>
        </w:rPr>
        <w:t xml:space="preserve">Article 3.22 Pose des </w:t>
      </w:r>
      <w:bookmarkEnd w:id="630"/>
      <w:bookmarkEnd w:id="631"/>
      <w:bookmarkEnd w:id="632"/>
      <w:r>
        <w:rPr>
          <w:rFonts w:cs="Calibri Light" w:ascii="Calibri Light" w:hAnsi="Calibri Light" w:asciiTheme="majorHAnsi" w:cstheme="majorHAnsi" w:hAnsiTheme="majorHAnsi"/>
          <w:b w:val="false"/>
          <w:sz w:val="24"/>
          <w:szCs w:val="24"/>
        </w:rPr>
        <w:t>Bornes fontaines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L’implantation exacte sera précisée par l’Ingénieur du marché ou son représentant. L’Entreprise posera en attente le té sur la canalisation de distribution et la borne-fontaine.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bornes fontaines seront à trois (03) robinets de puisage selon le modèle courant dans les projets d’hydraulique villageoise. Elles seront exécutées conformément aux plans et mémoires descriptifs.</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33" w:name="_Toc454274354"/>
      <w:bookmarkStart w:id="634" w:name="_Toc170005150"/>
      <w:bookmarkStart w:id="635" w:name="_Toc451339184"/>
      <w:r>
        <w:rPr>
          <w:rFonts w:cs="Calibri Light" w:ascii="Calibri Light" w:hAnsi="Calibri Light" w:asciiTheme="majorHAnsi" w:cstheme="majorHAnsi" w:hAnsiTheme="majorHAnsi"/>
          <w:b w:val="false"/>
          <w:sz w:val="24"/>
          <w:szCs w:val="24"/>
        </w:rPr>
        <w:t>Article 3.23 Bornes de repérage</w:t>
      </w:r>
      <w:bookmarkEnd w:id="633"/>
      <w:bookmarkEnd w:id="634"/>
      <w:bookmarkEnd w:id="635"/>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tracé des canalisations sera repéré par des bornes de repérage. Les bornes seront en béton moulé, de 40 cm de hauteur de section carrée 28 cm de côté à la base et 15 cm au sommet. </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36" w:name="_Toc170005151"/>
      <w:bookmarkStart w:id="637" w:name="_Toc454274355"/>
      <w:bookmarkStart w:id="638" w:name="_Toc451339185"/>
      <w:r>
        <w:rPr>
          <w:rFonts w:cs="Calibri Light" w:ascii="Calibri Light" w:hAnsi="Calibri Light" w:asciiTheme="majorHAnsi" w:cstheme="majorHAnsi" w:hAnsiTheme="majorHAnsi"/>
          <w:b w:val="false"/>
          <w:sz w:val="24"/>
          <w:szCs w:val="24"/>
        </w:rPr>
        <w:t>Article 3.24  Épreuve des canalisations principales des raccordements et des vannes</w:t>
      </w:r>
      <w:bookmarkEnd w:id="636"/>
      <w:bookmarkEnd w:id="637"/>
      <w:bookmarkEnd w:id="638"/>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Chaque canalisation sera éprouvée au fur et à mesure de l’avancement des travaux, par tronçon d’une longueur maximale de 500 m avec éventuellement, les piquages des canalisations aboutissant à la canalisation essayée.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L’épreuve sera faite dans les conditions qui permettront d’examiner effectivement le tronçon de conduite éprouvé et, en particulier, tous les joints pour les conduites posées en terre, elle aura lieu avant remblai complet de la tranchée. Néanmoins des cavaliers de terre seront disposés au milieu de chacun des tuyaux, en vue de s’opposer à tout déboîtement.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juger des vannes, un essai sera fait vanne ouverte, une autre vanne fermée.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conduite sera mise en eau progressivement.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mise en pression sera effectuée en présence du représentant de l’Ingénieur du Marché. Pour les canalisations en matière plastique, afin de tenir compte de leur élasticité différée, il sera effectué une mise en pression préalable de 15 minutes avant l’épreuve proprement dite.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pression d’épreuve est, en règle générale, la pression statique majorée de 50 % sans dépasser toutefois la valeur limite indiquée par le fabricant des tuyaux et des raccords.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les canalisations en matière plastique, l’épreuve sera effectuée à la pression de service majorée de 2 bars ou de la valeur calculée du coup de bélier pour les conduites de refoulement si elle est supérieure à 2 bars.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pression d’épreuve sera appliquée pendant tout le temps nécessaire à la vérification des tuyaux et des joints, sans que la durée de l’épreuve puisse être inférieure à 30 minutes, ni la diminution de pression supérieure à 0,2 bars.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devra remédier à tout défaut d’étanchéité constaté en exécutant immédiatement les réparations quelles qu’elles soient, dont l’épreuve aurait fait reconnaître la nécessité. Ces répartitions effectuées, il sera procédé à une nouvelle épreuve dans les mêmes conditions que ci-dessus.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procès-verbal sera dressé à chaque essai, contradictoirement entre le représentant de l’Ingénieur du Marché et l’Entrepreneur. Ce procès-verbal portera les indications suivantes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numéro d’ordre et date de référence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désignation exacte du tronçon examiné de la canalisation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durée de l’essai, pression d’épreuve, résultat obtenu</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tab/>
        <w:t>décision relative à toute défection éventuelle et conclusion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39" w:name="_Toc170005152"/>
      <w:bookmarkStart w:id="640" w:name="_Toc454274356"/>
      <w:bookmarkStart w:id="641" w:name="_Toc451339186"/>
      <w:r>
        <w:rPr>
          <w:rFonts w:cs="Calibri Light" w:ascii="Calibri Light" w:hAnsi="Calibri Light" w:asciiTheme="majorHAnsi" w:cstheme="majorHAnsi" w:hAnsiTheme="majorHAnsi"/>
          <w:b w:val="false"/>
          <w:sz w:val="24"/>
          <w:szCs w:val="24"/>
        </w:rPr>
        <w:t>Article 3.25 Remblaiement des tranchées</w:t>
      </w:r>
      <w:bookmarkEnd w:id="639"/>
      <w:bookmarkEnd w:id="640"/>
      <w:bookmarkEnd w:id="641"/>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Avant les épreuves de pression, seul le remblaiement partiel des fouilles est autorisé, toutes les jonctions devant demeurer visibles. Lorsque les essais sur une conduite ont été reconnus satisfaisants par le Maître d’ouvrage, celle-ci autorise l’Entrepreneur à procéder au remblaiement définitif de la tranchée dans la section qui a été soumise à l’essai.</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À partir du fond et jusqu’à 20 cm au moins au-dessus des travaux, le remblai sera exécuté à la main, soit avec du sable d’apport, soit, si les conditions sont favorables, avec les déblais meubles soigneusement purgés de pierres ou de matériaux durs et damés par couches de 0,20 m sur le flanc et autour des tuyaux.</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reste du remblai sera fait par couches de 20 cm au maximum avec des déblais expurgés des blocs de rocher, débris végétaux et animaux, sauf conditions défavorables (terres argileuses pour les traversées de chaussées).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 sera choisi une période favorable pour le remblai des canalisations en PVC (Premières heures du matin).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Dans le cas des traversées de routes non goudronnées, le remblai sera compacté et arrosé pour avoir la même compacité que le terrain avant l’ouverture des tranchées.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traversée des routes goudronnées ne se fait qu'après accord des Travaux Publics qui indiqueront les modalités de réfection.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remblais en terrain inclinés recevront une couche de gravier 15/25 ou similaire pour réduire les vitesses d'écoulement des eaux de ruissellement.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demeure responsable, jusqu’à la réception définitive, des déformations en tassement qui pourraient se produire aux abords de la tranchée remblayée et qui seraient consécutives à une exécution défectueuse des travaux.</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42" w:name="_Toc170005153"/>
      <w:bookmarkStart w:id="643" w:name="_Toc454274360"/>
      <w:bookmarkStart w:id="644" w:name="_Toc451339190"/>
      <w:r>
        <w:rPr>
          <w:rFonts w:cs="Calibri Light" w:ascii="Calibri Light" w:hAnsi="Calibri Light" w:asciiTheme="majorHAnsi" w:cstheme="majorHAnsi" w:hAnsiTheme="majorHAnsi"/>
          <w:b w:val="false"/>
          <w:sz w:val="24"/>
          <w:szCs w:val="24"/>
        </w:rPr>
        <w:t>Article 3.26 Essai général du réseau</w:t>
      </w:r>
      <w:bookmarkEnd w:id="642"/>
      <w:bookmarkEnd w:id="643"/>
      <w:bookmarkEnd w:id="644"/>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la fin des travaux, l’ensemble du réseau sera mis en eau et l’on vérifiera le fonctionnement correct de tous les accessoires hydrauliques et les débits obtenus aux robinets.</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45" w:name="_Toc170005154"/>
      <w:bookmarkStart w:id="646" w:name="_Toc454274361"/>
      <w:bookmarkStart w:id="647" w:name="_Toc451339191"/>
      <w:r>
        <w:rPr>
          <w:rFonts w:cs="Calibri Light" w:ascii="Calibri Light" w:hAnsi="Calibri Light" w:asciiTheme="majorHAnsi" w:cstheme="majorHAnsi" w:hAnsiTheme="majorHAnsi"/>
          <w:b w:val="false"/>
          <w:sz w:val="24"/>
          <w:szCs w:val="24"/>
        </w:rPr>
        <w:t>Article 3.27 Désinfection des conduites</w:t>
      </w:r>
      <w:bookmarkEnd w:id="645"/>
      <w:bookmarkEnd w:id="646"/>
      <w:bookmarkEnd w:id="647"/>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Avant la mise en service, la totalité des conduites devra être désinfectée à l’aide de l’hypochlorite de calcium selon les prescriptions suivantes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Avant la désinfection, les conduites doivent être lavées avec un volume d’eau égale au triple de celui des conduites à une vitesse de 0,75 à 1,50 m/s au moins. Les by-pass des compteurs d’eau doivent être ouverts.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L’eau désinfectante doit contenir 30 grammes de chlore libre pour 1 m</w:t>
      </w:r>
      <w:r>
        <w:rPr>
          <w:rFonts w:cs="Calibri Light" w:ascii="Calibri Light" w:hAnsi="Calibri Light" w:asciiTheme="majorHAnsi" w:cstheme="majorHAnsi" w:hAnsiTheme="majorHAnsi"/>
          <w:vertAlign w:val="superscript"/>
        </w:rPr>
        <w:t>3</w:t>
      </w:r>
      <w:r>
        <w:rPr>
          <w:rFonts w:cs="Calibri Light" w:ascii="Calibri Light" w:hAnsi="Calibri Light" w:asciiTheme="majorHAnsi" w:cstheme="majorHAnsi" w:hAnsiTheme="majorHAnsi"/>
        </w:rPr>
        <w:t xml:space="preserve"> d’eau de désinfection et rester dans le réseau pendant 24 heures. Les robinets, robinets-vannes, bouches et poteaux d’incendie, bornes fontaines, etc. devront être manipulés plusieurs fois.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Après désinfection, les conduites seront lavées avec leur double volume d’eau, les eaux de désinfection devant s’évacuer sans danger pour les tiers et le milieu aquatique.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ne percevra aucune compensation pour la désinfection dont les frais sont compris dans les prix de la pose. La fourniture d’eau et les frais d’analyse sont à la charge de l’Entrepreneur.</w:t>
      </w:r>
    </w:p>
    <w:p>
      <w:pPr>
        <w:pStyle w:val="Normal"/>
        <w:widowControl w:val="false"/>
        <w:spacing w:lineRule="auto" w:line="276" w:before="0" w:after="60"/>
        <w:jc w:val="both"/>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Normal"/>
        <w:spacing w:lineRule="auto" w:line="276" w:before="0" w:after="200"/>
        <w:jc w:val="both"/>
        <w:rPr>
          <w:rFonts w:ascii="Calibri Light" w:hAnsi="Calibri Light" w:cs="Calibri Light" w:asciiTheme="majorHAnsi" w:cstheme="majorHAnsi" w:hAnsiTheme="majorHAnsi"/>
          <w:b/>
          <w:b/>
          <w:bCs/>
          <w:szCs w:val="22"/>
        </w:rPr>
      </w:pPr>
      <w:r>
        <w:rPr>
          <w:rFonts w:cs="Calibri Light" w:ascii="Calibri Light" w:hAnsi="Calibri Light" w:asciiTheme="majorHAnsi" w:cstheme="majorHAnsi" w:hAnsiTheme="majorHAnsi"/>
          <w:b/>
          <w:bCs/>
          <w:szCs w:val="22"/>
        </w:rPr>
        <w:t xml:space="preserve">CHAPITRE IV : </w:t>
      </w:r>
      <w:r>
        <w:rPr>
          <w:rFonts w:cs="Calibri Light" w:ascii="Calibri Light" w:hAnsi="Calibri Light" w:asciiTheme="majorHAnsi" w:cstheme="majorHAnsi" w:hAnsiTheme="majorHAnsi"/>
          <w:b/>
          <w:szCs w:val="22"/>
        </w:rPr>
        <w:t>OUVRAGES DE GÉNIE CIVIL</w:t>
      </w:r>
    </w:p>
    <w:p>
      <w:pPr>
        <w:pStyle w:val="Normal"/>
        <w:spacing w:lineRule="auto" w:line="276" w:before="60" w:after="60"/>
        <w:jc w:val="both"/>
        <w:rPr>
          <w:rFonts w:ascii="Calibri Light" w:hAnsi="Calibri Light" w:cs="Calibri Light" w:asciiTheme="majorHAnsi" w:cstheme="majorHAnsi" w:hAnsiTheme="majorHAnsi"/>
          <w:b/>
          <w:b/>
          <w:bCs/>
          <w:szCs w:val="22"/>
        </w:rPr>
      </w:pPr>
      <w:r>
        <w:rPr>
          <w:rFonts w:cs="Calibri Light" w:ascii="Calibri Light" w:hAnsi="Calibri Light" w:asciiTheme="majorHAnsi" w:cstheme="majorHAnsi" w:hAnsiTheme="majorHAnsi"/>
          <w:b/>
          <w:bCs/>
          <w:szCs w:val="22"/>
        </w:rPr>
        <w:t>Qualité et Conditions d’Emploi des Matériaux</w:t>
      </w:r>
    </w:p>
    <w:p>
      <w:pPr>
        <w:pStyle w:val="Titre2"/>
        <w:spacing w:lineRule="auto" w:line="276"/>
        <w:jc w:val="both"/>
        <w:rPr>
          <w:rFonts w:ascii="Calibri Light" w:hAnsi="Calibri Light" w:cs="Calibri Light" w:asciiTheme="majorHAnsi" w:cstheme="majorHAnsi" w:hAnsiTheme="majorHAnsi"/>
          <w:b w:val="false"/>
          <w:b w:val="false"/>
          <w:bCs w:val="false"/>
          <w:sz w:val="24"/>
          <w:szCs w:val="22"/>
        </w:rPr>
      </w:pPr>
      <w:bookmarkStart w:id="648" w:name="_Toc170005156"/>
      <w:bookmarkStart w:id="649" w:name="_Toc453639890"/>
      <w:r>
        <w:rPr>
          <w:rFonts w:cs="Calibri Light" w:ascii="Calibri Light" w:hAnsi="Calibri Light" w:asciiTheme="majorHAnsi" w:cstheme="majorHAnsi" w:hAnsiTheme="majorHAnsi"/>
          <w:b w:val="false"/>
          <w:sz w:val="24"/>
          <w:szCs w:val="22"/>
        </w:rPr>
        <w:t>Article 4.1 Granulats pour mortier et béton</w:t>
      </w:r>
      <w:bookmarkEnd w:id="648"/>
      <w:bookmarkEnd w:id="649"/>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Les granulats pour mortier et béton sont, soit extraits des bancs de gravier ou de sable roulé, soit obtenus par un concassage et broyage de roches extraites de carrières. Leur stockage doit être réalisé sur des radiers en béton, briques ou planches, afin d’éviter des impuretés quelconques. Les sables utilisés pour les bétons et les mortiers doivent être exempts de matière terreuse. La granulométrie ne doit pas excéder 5 mm et ne pas contenir de fines (</w:t>
      </w:r>
      <w:r>
        <w:rPr>
          <w:rFonts w:eastAsia="Symbol" w:cs="Symbol" w:ascii="Symbol" w:hAnsi="Symbol"/>
          <w:szCs w:val="22"/>
        </w:rPr>
        <w:t></w:t>
      </w:r>
      <w:r>
        <w:rPr>
          <w:rFonts w:cs="Calibri Light" w:ascii="Calibri Light" w:hAnsi="Calibri Light" w:asciiTheme="majorHAnsi" w:cstheme="majorHAnsi" w:hAnsiTheme="majorHAnsi"/>
          <w:szCs w:val="22"/>
        </w:rPr>
        <w:t xml:space="preserve"> 80 </w:t>
      </w:r>
      <w:r>
        <w:rPr>
          <w:rFonts w:eastAsia="Symbol" w:cs="Symbol" w:ascii="Symbol" w:hAnsi="Symbol"/>
          <w:szCs w:val="22"/>
        </w:rPr>
        <w:t></w:t>
      </w:r>
      <w:r>
        <w:rPr>
          <w:rFonts w:cs="Calibri Light" w:ascii="Calibri Light" w:hAnsi="Calibri Light" w:asciiTheme="majorHAnsi" w:cstheme="majorHAnsi" w:hAnsiTheme="majorHAnsi"/>
          <w:szCs w:val="22"/>
        </w:rPr>
        <w:t>). Les grains ne doivent pas être friables.</w:t>
      </w:r>
    </w:p>
    <w:p>
      <w:pPr>
        <w:pStyle w:val="Titre2"/>
        <w:spacing w:lineRule="auto" w:line="276"/>
        <w:jc w:val="both"/>
        <w:rPr>
          <w:rFonts w:ascii="Calibri Light" w:hAnsi="Calibri Light" w:cs="Calibri Light" w:asciiTheme="majorHAnsi" w:cstheme="majorHAnsi" w:hAnsiTheme="majorHAnsi"/>
          <w:b w:val="false"/>
          <w:b w:val="false"/>
          <w:bCs w:val="false"/>
          <w:sz w:val="24"/>
          <w:szCs w:val="22"/>
        </w:rPr>
      </w:pPr>
      <w:bookmarkStart w:id="650" w:name="_Toc170005157"/>
      <w:bookmarkStart w:id="651" w:name="_Toc453639891"/>
      <w:r>
        <w:rPr>
          <w:rFonts w:cs="Calibri Light" w:ascii="Calibri Light" w:hAnsi="Calibri Light" w:asciiTheme="majorHAnsi" w:cstheme="majorHAnsi" w:hAnsiTheme="majorHAnsi"/>
          <w:b w:val="false"/>
          <w:sz w:val="24"/>
          <w:szCs w:val="22"/>
        </w:rPr>
        <w:t>Article 4.2  Ciment</w:t>
      </w:r>
      <w:bookmarkEnd w:id="651"/>
      <w:r>
        <w:rPr>
          <w:rFonts w:cs="Calibri Light" w:ascii="Calibri Light" w:hAnsi="Calibri Light" w:asciiTheme="majorHAnsi" w:cstheme="majorHAnsi" w:hAnsiTheme="majorHAnsi"/>
          <w:b w:val="false"/>
          <w:sz w:val="24"/>
          <w:szCs w:val="22"/>
        </w:rPr>
        <w:t xml:space="preserve"> et eau</w:t>
      </w:r>
      <w:bookmarkEnd w:id="650"/>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 ciment mis en œuvre sera du ciment CPA 210/325. Il sera livré en sacs d’origine, 3 plis minimum. Le ré - ensachage est formellement interdit, ainsi que les récupérations de poussière de ciment. Tout sac présentant des grumeaux ou une couleur non grise uniforme est refusé.</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L’eau de gâchage des bétons et mortiers est obligatoirement celle des forages actuellement en exploitation sur les divers sites.</w:t>
      </w:r>
    </w:p>
    <w:p>
      <w:pPr>
        <w:pStyle w:val="Titre2"/>
        <w:spacing w:lineRule="auto" w:line="276"/>
        <w:jc w:val="both"/>
        <w:rPr>
          <w:rFonts w:ascii="Calibri Light" w:hAnsi="Calibri Light" w:cs="Calibri Light" w:asciiTheme="majorHAnsi" w:cstheme="majorHAnsi" w:hAnsiTheme="majorHAnsi"/>
          <w:b w:val="false"/>
          <w:b w:val="false"/>
          <w:bCs w:val="false"/>
          <w:sz w:val="24"/>
          <w:szCs w:val="22"/>
        </w:rPr>
      </w:pPr>
      <w:bookmarkStart w:id="652" w:name="_Toc170005158"/>
      <w:bookmarkStart w:id="653" w:name="_Toc453639892"/>
      <w:r>
        <w:rPr>
          <w:rFonts w:cs="Calibri Light" w:ascii="Calibri Light" w:hAnsi="Calibri Light" w:asciiTheme="majorHAnsi" w:cstheme="majorHAnsi" w:hAnsiTheme="majorHAnsi"/>
          <w:b w:val="false"/>
          <w:sz w:val="24"/>
          <w:szCs w:val="22"/>
        </w:rPr>
        <w:t>Article 4.3 Fers à béton</w:t>
      </w:r>
      <w:bookmarkEnd w:id="652"/>
      <w:bookmarkEnd w:id="653"/>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Les fers ronds lisses seront du type FeE 24 et les barres d’acier à haute adhérence seront du type Fe E40 ou Fe E50.</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Les fers à béton à mettre en œuvre pour les ferraillages doivent être conformes au plan de ferraillage des notes de calcul fournies par l’Entrepreneur et exempts de trace exagérées de rouille. En cas de doute, un martelage est demandé à l’Entrepreneur afin de débarrasser les fers des particules oxydées superficielles.</w:t>
      </w:r>
    </w:p>
    <w:p>
      <w:pPr>
        <w:pStyle w:val="Titre2"/>
        <w:spacing w:lineRule="auto" w:line="276" w:before="240" w:after="0"/>
        <w:rPr>
          <w:rFonts w:ascii="Calibri Light" w:hAnsi="Calibri Light" w:cs="Calibri Light" w:asciiTheme="majorHAnsi" w:cstheme="majorHAnsi" w:hAnsiTheme="majorHAnsi"/>
          <w:b w:val="false"/>
          <w:b w:val="false"/>
          <w:bCs w:val="false"/>
          <w:sz w:val="22"/>
          <w:szCs w:val="22"/>
        </w:rPr>
      </w:pPr>
      <w:bookmarkStart w:id="654" w:name="_Toc170005159"/>
      <w:bookmarkStart w:id="655" w:name="_Toc453639893"/>
      <w:r>
        <w:rPr>
          <w:rFonts w:cs="Calibri Light" w:ascii="Calibri Light" w:hAnsi="Calibri Light" w:asciiTheme="majorHAnsi" w:cstheme="majorHAnsi" w:hAnsiTheme="majorHAnsi"/>
          <w:b w:val="false"/>
          <w:sz w:val="22"/>
          <w:szCs w:val="22"/>
        </w:rPr>
        <w:t>Article 4.4 Composition des mortiers</w:t>
      </w:r>
      <w:bookmarkEnd w:id="654"/>
      <w:bookmarkEnd w:id="655"/>
    </w:p>
    <w:tbl>
      <w:tblPr>
        <w:tblW w:w="10494"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796"/>
        <w:gridCol w:w="4397"/>
        <w:gridCol w:w="5301"/>
      </w:tblGrid>
      <w:tr>
        <w:trPr/>
        <w:tc>
          <w:tcPr>
            <w:tcW w:w="79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Classe</w:t>
            </w:r>
          </w:p>
        </w:tc>
        <w:tc>
          <w:tcPr>
            <w:tcW w:w="439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Composition</w:t>
            </w:r>
          </w:p>
        </w:tc>
        <w:tc>
          <w:tcPr>
            <w:tcW w:w="530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Application</w:t>
            </w:r>
          </w:p>
        </w:tc>
      </w:tr>
      <w:tr>
        <w:trPr>
          <w:trHeight w:val="575" w:hRule="atLeast"/>
        </w:trPr>
        <w:tc>
          <w:tcPr>
            <w:tcW w:w="7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A</w:t>
            </w:r>
          </w:p>
        </w:tc>
        <w:tc>
          <w:tcPr>
            <w:tcW w:w="43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600 kg de ciment/m</w:t>
            </w:r>
            <w:r>
              <w:rPr>
                <w:rFonts w:cs="Calibri Light" w:ascii="Calibri Light" w:hAnsi="Calibri Light" w:asciiTheme="majorHAnsi" w:cstheme="majorHAnsi" w:hAnsiTheme="majorHAnsi"/>
                <w:sz w:val="22"/>
                <w:szCs w:val="22"/>
                <w:vertAlign w:val="superscript"/>
              </w:rPr>
              <w:t>3</w:t>
            </w:r>
            <w:r>
              <w:rPr>
                <w:rFonts w:cs="Calibri Light" w:ascii="Calibri Light" w:hAnsi="Calibri Light" w:asciiTheme="majorHAnsi" w:cstheme="majorHAnsi" w:hAnsiTheme="majorHAnsi"/>
                <w:sz w:val="22"/>
                <w:szCs w:val="22"/>
              </w:rPr>
              <w:t>, sable livré en 2 granulats</w:t>
            </w:r>
          </w:p>
        </w:tc>
        <w:tc>
          <w:tcPr>
            <w:tcW w:w="5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Enduit étanche avec adjuvant hydrofuge</w:t>
            </w:r>
          </w:p>
        </w:tc>
      </w:tr>
      <w:tr>
        <w:trPr/>
        <w:tc>
          <w:tcPr>
            <w:tcW w:w="7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B</w:t>
            </w:r>
          </w:p>
        </w:tc>
        <w:tc>
          <w:tcPr>
            <w:tcW w:w="43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400 kg de ciment/m</w:t>
            </w:r>
            <w:r>
              <w:rPr>
                <w:rFonts w:cs="Calibri Light" w:ascii="Calibri Light" w:hAnsi="Calibri Light" w:asciiTheme="majorHAnsi" w:cstheme="majorHAnsi" w:hAnsiTheme="majorHAnsi"/>
                <w:sz w:val="22"/>
                <w:szCs w:val="22"/>
                <w:vertAlign w:val="superscript"/>
              </w:rPr>
              <w:t>3</w:t>
            </w:r>
            <w:r>
              <w:rPr>
                <w:rFonts w:cs="Calibri Light" w:ascii="Calibri Light" w:hAnsi="Calibri Light" w:asciiTheme="majorHAnsi" w:cstheme="majorHAnsi" w:hAnsiTheme="majorHAnsi"/>
                <w:sz w:val="22"/>
                <w:szCs w:val="22"/>
              </w:rPr>
              <w:t>, sable livré en 2 granulats</w:t>
            </w:r>
          </w:p>
        </w:tc>
        <w:tc>
          <w:tcPr>
            <w:tcW w:w="5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Chapes de sol, fabrication de claustras</w:t>
            </w:r>
          </w:p>
        </w:tc>
      </w:tr>
      <w:tr>
        <w:trPr/>
        <w:tc>
          <w:tcPr>
            <w:tcW w:w="7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C</w:t>
            </w:r>
          </w:p>
        </w:tc>
        <w:tc>
          <w:tcPr>
            <w:tcW w:w="43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300 kg de ciment/m</w:t>
            </w:r>
            <w:r>
              <w:rPr>
                <w:rFonts w:cs="Calibri Light" w:ascii="Calibri Light" w:hAnsi="Calibri Light" w:asciiTheme="majorHAnsi" w:cstheme="majorHAnsi" w:hAnsiTheme="majorHAnsi"/>
                <w:sz w:val="22"/>
                <w:szCs w:val="22"/>
                <w:vertAlign w:val="superscript"/>
              </w:rPr>
              <w:t>3</w:t>
            </w:r>
          </w:p>
        </w:tc>
        <w:tc>
          <w:tcPr>
            <w:tcW w:w="5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 xml:space="preserve">Enduits intérieurs </w:t>
            </w:r>
          </w:p>
        </w:tc>
      </w:tr>
      <w:tr>
        <w:trPr/>
        <w:tc>
          <w:tcPr>
            <w:tcW w:w="7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D</w:t>
            </w:r>
          </w:p>
        </w:tc>
        <w:tc>
          <w:tcPr>
            <w:tcW w:w="43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250 kg de ciment/m</w:t>
            </w:r>
            <w:r>
              <w:rPr>
                <w:rFonts w:cs="Calibri Light" w:ascii="Calibri Light" w:hAnsi="Calibri Light" w:asciiTheme="majorHAnsi" w:cstheme="majorHAnsi" w:hAnsiTheme="majorHAnsi"/>
                <w:sz w:val="22"/>
                <w:szCs w:val="22"/>
                <w:vertAlign w:val="superscript"/>
              </w:rPr>
              <w:t>3</w:t>
            </w:r>
          </w:p>
        </w:tc>
        <w:tc>
          <w:tcPr>
            <w:tcW w:w="5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 xml:space="preserve">Enduits intérieurs, mortier pour hourder les maçonneries </w:t>
            </w:r>
          </w:p>
        </w:tc>
      </w:tr>
    </w:tbl>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La manipulation des éléments des mortiers se fait sur des aires en bois ou en maçonnerie, les malaxages sont exécutés au fur et à mesure de l’emploi. L’utilisation des mortiers hydrauliques spéciaux et d’adjuvants est soumise à l’agrément de l’Ingénieur du Marché et sont à préparer selon les prescriptions du fournisseur.</w:t>
      </w:r>
    </w:p>
    <w:p>
      <w:pPr>
        <w:pStyle w:val="Titre2"/>
        <w:spacing w:lineRule="auto" w:line="276"/>
        <w:jc w:val="both"/>
        <w:rPr>
          <w:rFonts w:ascii="Calibri Light" w:hAnsi="Calibri Light" w:cs="Calibri Light" w:asciiTheme="majorHAnsi" w:cstheme="majorHAnsi" w:hAnsiTheme="majorHAnsi"/>
          <w:b w:val="false"/>
          <w:b w:val="false"/>
          <w:bCs w:val="false"/>
          <w:sz w:val="24"/>
          <w:szCs w:val="22"/>
        </w:rPr>
      </w:pPr>
      <w:bookmarkStart w:id="656" w:name="_Toc170005160"/>
      <w:bookmarkStart w:id="657" w:name="_Toc453639894"/>
      <w:r>
        <w:rPr>
          <w:rFonts w:cs="Calibri Light" w:ascii="Calibri Light" w:hAnsi="Calibri Light" w:asciiTheme="majorHAnsi" w:cstheme="majorHAnsi" w:hAnsiTheme="majorHAnsi"/>
          <w:b w:val="false"/>
          <w:sz w:val="24"/>
          <w:szCs w:val="22"/>
        </w:rPr>
        <w:t>Article 4.5 Composition des bétons</w:t>
      </w:r>
      <w:bookmarkEnd w:id="656"/>
      <w:bookmarkEnd w:id="657"/>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On prévoit les types suivants de béton :</w:t>
      </w:r>
    </w:p>
    <w:p>
      <w:pPr>
        <w:pStyle w:val="Normal"/>
        <w:spacing w:lineRule="auto" w:line="276" w:before="60" w:after="60"/>
        <w:ind w:firstLine="567"/>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i)    béton classe A   : béton pour béton armé</w:t>
      </w:r>
    </w:p>
    <w:p>
      <w:pPr>
        <w:pStyle w:val="Normal"/>
        <w:spacing w:lineRule="auto" w:line="276" w:before="60" w:after="60"/>
        <w:ind w:firstLine="567"/>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ii)   béton classe B : béton non armé</w:t>
      </w:r>
    </w:p>
    <w:p>
      <w:pPr>
        <w:pStyle w:val="Normal"/>
        <w:spacing w:lineRule="auto" w:line="276" w:before="60" w:after="60"/>
        <w:ind w:firstLine="567"/>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iii)  béton classe C : béton de propreté</w:t>
      </w:r>
    </w:p>
    <w:p>
      <w:pPr>
        <w:pStyle w:val="Normal"/>
        <w:spacing w:lineRule="auto" w:line="276" w:before="60" w:after="60"/>
        <w:ind w:firstLine="567"/>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iv)   béton hydraulique : béton étanche</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Les caractéristiques des bétons sont les suivantes :</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Résistance à la compression après 28 jours pour éprouvette diamètre 15/30 cm.</w:t>
      </w:r>
    </w:p>
    <w:p>
      <w:pPr>
        <w:pStyle w:val="Normal"/>
        <w:spacing w:lineRule="auto" w:line="276" w:before="60" w:after="6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D’après le tableau suivant</w:t>
      </w:r>
    </w:p>
    <w:p>
      <w:pPr>
        <w:pStyle w:val="Normal"/>
        <w:spacing w:lineRule="auto" w:line="276" w:before="60" w:after="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(3)Pour les ouvrages qui sont en contact avec l’eau dont la valeur du PH est égale ou inférieure à 6, la valeur E/C doit être égale ou inférieure à 0,50.</w:t>
      </w:r>
    </w:p>
    <w:tbl>
      <w:tblPr>
        <w:tblW w:w="8645"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2762"/>
        <w:gridCol w:w="1472"/>
        <w:gridCol w:w="1469"/>
        <w:gridCol w:w="1468"/>
        <w:gridCol w:w="1474"/>
      </w:tblGrid>
      <w:tr>
        <w:trPr/>
        <w:tc>
          <w:tcPr>
            <w:tcW w:w="2762" w:type="dxa"/>
            <w:tcBorders/>
            <w:vAlign w:val="center"/>
          </w:tcPr>
          <w:p>
            <w:pPr>
              <w:pStyle w:val="Normal"/>
              <w:widowControl w:val="false"/>
              <w:spacing w:lineRule="auto" w:line="276"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5883"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sz w:val="22"/>
                <w:szCs w:val="22"/>
              </w:rPr>
              <w:t>Pourcentage des matières passant au tamis (%)</w:t>
            </w:r>
          </w:p>
        </w:tc>
      </w:tr>
      <w:tr>
        <w:trPr/>
        <w:tc>
          <w:tcPr>
            <w:tcW w:w="2762" w:type="dxa"/>
            <w:tcBorders/>
            <w:vAlign w:val="center"/>
          </w:tcPr>
          <w:p>
            <w:pPr>
              <w:pStyle w:val="Normal"/>
              <w:widowControl w:val="false"/>
              <w:spacing w:lineRule="auto" w:line="276"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29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Type A</w:t>
            </w:r>
          </w:p>
        </w:tc>
        <w:tc>
          <w:tcPr>
            <w:tcW w:w="294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Type B</w:t>
            </w:r>
          </w:p>
        </w:tc>
      </w:tr>
      <w:tr>
        <w:trPr/>
        <w:tc>
          <w:tcPr>
            <w:tcW w:w="27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Diamètre  (mm)</w:t>
            </w:r>
          </w:p>
        </w:tc>
        <w:tc>
          <w:tcPr>
            <w:tcW w:w="2941" w:type="dxa"/>
            <w:gridSpan w:val="2"/>
            <w:tcBorders>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Minimum  / Maximum</w:t>
            </w:r>
          </w:p>
        </w:tc>
        <w:tc>
          <w:tcPr>
            <w:tcW w:w="294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Minimum /  Maximum</w:t>
            </w:r>
          </w:p>
        </w:tc>
      </w:tr>
      <w:tr>
        <w:trPr/>
        <w:tc>
          <w:tcPr>
            <w:tcW w:w="27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0,315</w:t>
            </w:r>
          </w:p>
        </w:tc>
        <w:tc>
          <w:tcPr>
            <w:tcW w:w="14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16</w:t>
            </w:r>
          </w:p>
        </w:tc>
        <w:tc>
          <w:tcPr>
            <w:tcW w:w="14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16</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28</w:t>
            </w:r>
          </w:p>
        </w:tc>
      </w:tr>
      <w:tr>
        <w:trPr/>
        <w:tc>
          <w:tcPr>
            <w:tcW w:w="27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1,25</w:t>
            </w:r>
          </w:p>
        </w:tc>
        <w:tc>
          <w:tcPr>
            <w:tcW w:w="14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18</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38</w:t>
            </w:r>
          </w:p>
        </w:tc>
        <w:tc>
          <w:tcPr>
            <w:tcW w:w="14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38</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57</w:t>
            </w:r>
          </w:p>
        </w:tc>
      </w:tr>
      <w:tr>
        <w:trPr/>
        <w:tc>
          <w:tcPr>
            <w:tcW w:w="27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5,0</w:t>
            </w:r>
          </w:p>
        </w:tc>
        <w:tc>
          <w:tcPr>
            <w:tcW w:w="14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51</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68</w:t>
            </w:r>
          </w:p>
        </w:tc>
        <w:tc>
          <w:tcPr>
            <w:tcW w:w="14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68</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81</w:t>
            </w:r>
          </w:p>
        </w:tc>
      </w:tr>
      <w:tr>
        <w:trPr/>
        <w:tc>
          <w:tcPr>
            <w:tcW w:w="2762" w:type="dxa"/>
            <w:tcBorders>
              <w:top w:val="single" w:sz="6" w:space="0" w:color="000000"/>
              <w:left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6,3</w:t>
            </w:r>
          </w:p>
        </w:tc>
        <w:tc>
          <w:tcPr>
            <w:tcW w:w="1472" w:type="dxa"/>
            <w:tcBorders>
              <w:top w:val="single" w:sz="6" w:space="0" w:color="000000"/>
              <w:left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58</w:t>
            </w:r>
          </w:p>
        </w:tc>
        <w:tc>
          <w:tcPr>
            <w:tcW w:w="1469" w:type="dxa"/>
            <w:tcBorders>
              <w:top w:val="single" w:sz="6" w:space="0" w:color="000000"/>
              <w:left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75</w:t>
            </w:r>
          </w:p>
        </w:tc>
        <w:tc>
          <w:tcPr>
            <w:tcW w:w="1468" w:type="dxa"/>
            <w:tcBorders>
              <w:top w:val="single" w:sz="6" w:space="0" w:color="000000"/>
              <w:left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88</w:t>
            </w:r>
          </w:p>
        </w:tc>
        <w:tc>
          <w:tcPr>
            <w:tcW w:w="1474" w:type="dxa"/>
            <w:tcBorders>
              <w:top w:val="single" w:sz="6" w:space="0" w:color="000000"/>
              <w:left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94</w:t>
            </w:r>
          </w:p>
        </w:tc>
      </w:tr>
      <w:tr>
        <w:trPr/>
        <w:tc>
          <w:tcPr>
            <w:tcW w:w="27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10,0</w:t>
            </w:r>
          </w:p>
        </w:tc>
        <w:tc>
          <w:tcPr>
            <w:tcW w:w="14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78</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88</w:t>
            </w:r>
          </w:p>
        </w:tc>
        <w:tc>
          <w:tcPr>
            <w:tcW w:w="14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88</w:t>
            </w:r>
          </w:p>
        </w:tc>
        <w:tc>
          <w:tcPr>
            <w:tcW w:w="14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60" w:after="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94</w:t>
            </w:r>
          </w:p>
        </w:tc>
      </w:tr>
    </w:tbl>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bétons doivent être préparés au fur et à mesure des besoins, et être mis en place immédiatement. Les quantités excédentaires sont jetées hors du chantier.</w:t>
      </w:r>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bookmarkStart w:id="658" w:name="_Toc170005161"/>
      <w:bookmarkStart w:id="659" w:name="_Toc453639895"/>
      <w:r>
        <w:rPr>
          <w:rFonts w:cs="Calibri Light" w:ascii="Calibri Light" w:hAnsi="Calibri Light" w:asciiTheme="majorHAnsi" w:cstheme="majorHAnsi" w:hAnsiTheme="majorHAnsi"/>
          <w:b w:val="false"/>
          <w:sz w:val="24"/>
          <w:szCs w:val="24"/>
        </w:rPr>
        <w:t>Article 4.6  Dosage des agglomérés pour les maçonneries</w:t>
      </w:r>
      <w:bookmarkEnd w:id="658"/>
      <w:bookmarkEnd w:id="659"/>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agglomérés de ciment sont toujours réalisés avec des granulats soumis à l’agrément de l’Ingénieur du Marché. Ils sont dosés à raison de 250 kg de ciment/m</w:t>
      </w:r>
      <w:r>
        <w:rPr>
          <w:rFonts w:cs="Calibri Light" w:ascii="Calibri Light" w:hAnsi="Calibri Light" w:asciiTheme="majorHAnsi" w:cstheme="majorHAnsi" w:hAnsiTheme="majorHAnsi"/>
          <w:vertAlign w:val="superscript"/>
        </w:rPr>
        <w:t>3</w:t>
      </w:r>
      <w:r>
        <w:rPr>
          <w:rFonts w:cs="Calibri Light" w:ascii="Calibri Light" w:hAnsi="Calibri Light" w:asciiTheme="majorHAnsi" w:cstheme="majorHAnsi" w:hAnsiTheme="majorHAnsi"/>
        </w:rPr>
        <w:t xml:space="preserve"> d’agrégats, et ils sont comprimés et vibrés mécaniquement. Pendant la période de séchage fixée à 28 jours, ils sont protégés des effets du soleil, et arrosés au moins une fois par jour.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Leurs surfaces devront être planes, celles destinées à être enduites sont suffisamment rugueuses pour assurer l’adhérence de l’enduit.</w:t>
      </w:r>
      <w:bookmarkStart w:id="660" w:name="_Toc170005162"/>
      <w:bookmarkStart w:id="661" w:name="_Toc453639896"/>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r>
        <w:rPr>
          <w:rFonts w:cs="Calibri Light" w:ascii="Calibri Light" w:hAnsi="Calibri Light" w:asciiTheme="majorHAnsi" w:cstheme="majorHAnsi" w:hAnsiTheme="majorHAnsi"/>
          <w:b w:val="false"/>
          <w:sz w:val="24"/>
          <w:szCs w:val="24"/>
        </w:rPr>
        <w:t>Article 4.7 Bois de coffrage et d’étaiement</w:t>
      </w:r>
      <w:bookmarkEnd w:id="660"/>
      <w:bookmarkEnd w:id="661"/>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bois nécessaire pour les coffrages et les étaiements est choisi par l’Entrepreneur, qui justifie les qualités requises pour une bonne tenue des coffrages et le soumettra à l’agrément de l’Ingénieur du Marché. L’application d’une huile de décoffrage est obligatoire.</w:t>
      </w:r>
      <w:bookmarkStart w:id="662" w:name="_Toc170005163"/>
      <w:bookmarkStart w:id="663" w:name="_Toc453639897"/>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r>
        <w:rPr>
          <w:rFonts w:cs="Calibri Light" w:ascii="Calibri Light" w:hAnsi="Calibri Light" w:asciiTheme="majorHAnsi" w:cstheme="majorHAnsi" w:hAnsiTheme="majorHAnsi"/>
          <w:b w:val="false"/>
          <w:sz w:val="24"/>
          <w:szCs w:val="24"/>
        </w:rPr>
        <w:t>Article 4.8 Fabrication et mise en œuvre des bétons</w:t>
      </w:r>
      <w:bookmarkEnd w:id="662"/>
      <w:bookmarkEnd w:id="663"/>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Préalablement à toute exécution, l’Entrepreneur soumet au représentant de l’Ingénieur du Marché les agrégats qu’il compte utiliser et lui remet les échantillons prélevés en carrière. Les fondations et les colonnes de soutènement sont coulées sans interruption.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 après le décoffrage, la surface de ce béton n’est pas convenablement fine, l’Entrepreneur applique un enduit à ses propres frais.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fabrication du béton est exclusivement exécutée à la bétonnière et il doit être vibré à la mise en place. La consistance du béton doit pouvoir être mesurée sur le chantier à tout moment. Le béton est à protéger de la dessiccation et la pluie. Il est humidifié par arrosage pendant au moins 48 heures après bétonnage ou couvert de plastic pour empêcher l'évaporation.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armatures et les coffrages sont soumis à l’agrément du représentant de l’Ingénieur du Marché. </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coffrages sont simples et robustes. Ils doivent résister sans déformation aux efforts résultant de la mise en œuvre et les pilonnages du béton. L’étanchéité est suffisante pour que l’excès d’eau du béton ne puisse entraîner le ciment.</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Maître de l’ouvrage ou l’Ingénieur du marché  se réserve le droit de demander au LABOGENIE de faire, aux frais de l’Entrepreneur, des prélèvements de béton en vue d’étudier la résistance de celui-ci.</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structures portantes, radiers, poutres, etc. seront supportés pendant au moins 14 jours après le coulage, ou jusqu’à ce que la résistance du béton aient atteint 80% de sa résistance sur 28 jours.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arrêts de bétonnage dans les ouvrages étanches seront soigneusement piquetés et traités avec un mortier type SIKALATEX immédiatement avant le coulage.</w:t>
      </w:r>
      <w:bookmarkStart w:id="664" w:name="_Toc170005164"/>
      <w:bookmarkStart w:id="665" w:name="_Toc453639898"/>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r>
        <w:rPr>
          <w:rFonts w:cs="Calibri Light" w:ascii="Calibri Light" w:hAnsi="Calibri Light" w:asciiTheme="majorHAnsi" w:cstheme="majorHAnsi" w:hAnsiTheme="majorHAnsi"/>
          <w:b w:val="false"/>
          <w:sz w:val="24"/>
          <w:szCs w:val="24"/>
        </w:rPr>
        <w:t>Article 4.9 Serrurerie – Ferronnerie</w:t>
      </w:r>
      <w:bookmarkEnd w:id="664"/>
      <w:bookmarkEnd w:id="665"/>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Tous les ouvrages en fer sont livrés sur chantier avec une couche première anti-rouille. Leur peinture définitive est à appliquer après la mise en place, avec une couleur agréée par le  Maître d’ouvrage. Les parties zinguées présentent une couche minimale de 500 g de zinc par mètre carré. Les portes extérieures sont munies de serrures de sécurité de première qualité à pêne dormant et demi-tour, livrées avec deux clés et des poignées doubles en cuivre chromé.</w:t>
      </w:r>
      <w:bookmarkStart w:id="666" w:name="_Toc170005165"/>
      <w:bookmarkStart w:id="667" w:name="_Toc453639899"/>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r>
        <w:rPr>
          <w:rFonts w:cs="Calibri Light" w:ascii="Calibri Light" w:hAnsi="Calibri Light" w:asciiTheme="majorHAnsi" w:cstheme="majorHAnsi" w:hAnsiTheme="majorHAnsi"/>
          <w:b w:val="false"/>
          <w:sz w:val="24"/>
          <w:szCs w:val="24"/>
        </w:rPr>
        <w:t>Article 4.10 Colliers ou consoles de fixation</w:t>
      </w:r>
      <w:bookmarkEnd w:id="666"/>
      <w:bookmarkEnd w:id="667"/>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tuyaux ou pièces nécessaires posés le long des parois en béton sont fixés au moyen de colliers ou consoles munis de pattes de scellement. Ces colliers seront suffisamment dimensionnés en largeur, longueur et épaisseur pour assurer une stabilité suffisante aux tuyaux. Ces colliers doivent permettre éventuellement l’enlèvement de la pièce sans qu’aucun descellement ne soit à effectuer.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Chaque élément de canalisation est maintenu par deux colliers de fixation au minimum.</w:t>
      </w:r>
      <w:bookmarkStart w:id="668" w:name="_Toc170005166"/>
      <w:bookmarkStart w:id="669" w:name="_Toc453639900"/>
    </w:p>
    <w:p>
      <w:pPr>
        <w:pStyle w:val="Titre2"/>
        <w:spacing w:lineRule="auto" w:line="276"/>
        <w:jc w:val="both"/>
        <w:rPr>
          <w:rFonts w:ascii="Calibri Light" w:hAnsi="Calibri Light" w:cs="Calibri Light" w:asciiTheme="majorHAnsi" w:cstheme="majorHAnsi" w:hAnsiTheme="majorHAnsi"/>
          <w:b w:val="false"/>
          <w:b w:val="false"/>
          <w:bCs w:val="false"/>
          <w:sz w:val="24"/>
          <w:szCs w:val="24"/>
        </w:rPr>
      </w:pPr>
      <w:r>
        <w:rPr>
          <w:rFonts w:cs="Calibri Light" w:ascii="Calibri Light" w:hAnsi="Calibri Light" w:asciiTheme="majorHAnsi" w:cstheme="majorHAnsi" w:hAnsiTheme="majorHAnsi"/>
          <w:b w:val="false"/>
          <w:sz w:val="24"/>
          <w:szCs w:val="24"/>
        </w:rPr>
        <w:t>Article 4.11 Travaux de peinture</w:t>
      </w:r>
      <w:bookmarkEnd w:id="668"/>
      <w:bookmarkEnd w:id="669"/>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travaux de peinture sont exécutés au moyen de produits désignés par leur marque, selon les instructions du fabricant qui doivent être précisées dans les notices et sur les étiquettes.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teintes et les qualités des peintures et badigeons sur échantillons sont toujours soumises à l’agrément de l’Ingénieur du Marché avant toute exécution des travaux.</w:t>
      </w:r>
    </w:p>
    <w:p>
      <w:pPr>
        <w:pStyle w:val="Normal"/>
        <w:spacing w:lineRule="auto" w:line="276" w:before="60" w:after="60"/>
        <w:jc w:val="both"/>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spacing w:lineRule="auto" w:line="276" w:before="60" w:after="60"/>
        <w:jc w:val="both"/>
        <w:rPr>
          <w:rFonts w:ascii="Calibri Light" w:hAnsi="Calibri Light" w:cs="Calibri Light" w:asciiTheme="majorHAnsi" w:cstheme="majorHAnsi" w:hAnsiTheme="majorHAnsi"/>
          <w:b/>
          <w:b/>
          <w:bCs/>
        </w:rPr>
      </w:pPr>
      <w:bookmarkStart w:id="670" w:name="_Toc453639901"/>
      <w:r>
        <w:rPr>
          <w:rFonts w:cs="Calibri Light" w:ascii="Calibri Light" w:hAnsi="Calibri Light" w:asciiTheme="majorHAnsi" w:cstheme="majorHAnsi" w:hAnsiTheme="majorHAnsi"/>
          <w:b/>
          <w:bCs/>
        </w:rPr>
        <w:t>MODE D’EXÉCUTION DES TRAVAUX</w:t>
      </w:r>
      <w:bookmarkEnd w:id="670"/>
    </w:p>
    <w:p>
      <w:pPr>
        <w:pStyle w:val="Titre2"/>
        <w:spacing w:lineRule="auto" w:line="276" w:before="240" w:after="120"/>
        <w:jc w:val="both"/>
        <w:rPr>
          <w:rFonts w:ascii="Calibri Light" w:hAnsi="Calibri Light" w:cs="Calibri Light" w:asciiTheme="majorHAnsi" w:cstheme="majorHAnsi" w:hAnsiTheme="majorHAnsi"/>
          <w:b w:val="false"/>
          <w:b w:val="false"/>
          <w:bCs w:val="false"/>
          <w:sz w:val="24"/>
          <w:szCs w:val="24"/>
        </w:rPr>
      </w:pPr>
      <w:bookmarkStart w:id="671" w:name="_Toc170005167"/>
      <w:bookmarkStart w:id="672" w:name="_Toc453639903"/>
      <w:r>
        <w:rPr>
          <w:rFonts w:cs="Calibri Light" w:ascii="Calibri Light" w:hAnsi="Calibri Light" w:asciiTheme="majorHAnsi" w:cstheme="majorHAnsi" w:hAnsiTheme="majorHAnsi"/>
          <w:b w:val="false"/>
          <w:sz w:val="24"/>
          <w:szCs w:val="24"/>
        </w:rPr>
        <w:t>Article 4.12 Travaux Préparatoires</w:t>
      </w:r>
      <w:bookmarkEnd w:id="671"/>
      <w:bookmarkEnd w:id="672"/>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travaux préparatoires à exécuter par l'Entrepreneur comprennent :</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la vérification et correction éventuelle des plans</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les travaux topographiques, altimétriques et planimétriques</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iii)    l’étude géotechnique des fondations des châteaux d’eau et réservoirs effectuée par un organisme agréé par les Autorités compétentes</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iv)   les calculs de béton armé selon les règles BAEL 91 ou d’autres règles équivalentes</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     les plans d’exécution de tous les ouvrages de génie civil : locaux techniques, réservoirs et châteaux d’eau, bornes fontaines, chambres de vannes, de ventouse et de vidange, butées etc…</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Ces plans comportent :</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les plans d’installation des chantiers</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les plans de masse</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iii)   les coupes longitudinales et transversales en nombre suffisant pour expliquer la structure des ouvrages</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iv)   les plans de coffrage et de ferraillage pour tous les éléments des ouvrages</w:t>
      </w:r>
    </w:p>
    <w:p>
      <w:pPr>
        <w:pStyle w:val="Normal"/>
        <w:spacing w:lineRule="auto" w:line="276" w:before="60" w:after="60"/>
        <w:ind w:firstLine="567"/>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  les dispositifs prévus pour assurer les traversées de parois de la tuyauterie notamment celle des châteaux d’eau et réservoirs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Tous ces documents seront transmis </w:t>
      </w:r>
      <w:bookmarkStart w:id="673" w:name="_Toc453639904"/>
      <w:r>
        <w:rPr>
          <w:rFonts w:cs="Calibri Light" w:ascii="Calibri Light" w:hAnsi="Calibri Light" w:asciiTheme="majorHAnsi" w:cstheme="majorHAnsi" w:hAnsiTheme="majorHAnsi"/>
        </w:rPr>
        <w:t>à l’Ingénieur du Marché pour approbation.</w:t>
      </w:r>
    </w:p>
    <w:p>
      <w:pPr>
        <w:pStyle w:val="Titre2"/>
        <w:spacing w:lineRule="auto" w:line="276" w:before="240" w:after="120"/>
        <w:jc w:val="both"/>
        <w:rPr>
          <w:rFonts w:ascii="Calibri Light" w:hAnsi="Calibri Light" w:cs="Calibri Light" w:asciiTheme="majorHAnsi" w:cstheme="majorHAnsi" w:hAnsiTheme="majorHAnsi"/>
          <w:b w:val="false"/>
          <w:b w:val="false"/>
          <w:bCs w:val="false"/>
          <w:sz w:val="24"/>
          <w:szCs w:val="24"/>
        </w:rPr>
      </w:pPr>
      <w:bookmarkStart w:id="674" w:name="_Toc170005168"/>
      <w:r>
        <w:rPr>
          <w:rFonts w:cs="Calibri Light" w:ascii="Calibri Light" w:hAnsi="Calibri Light" w:asciiTheme="majorHAnsi" w:cstheme="majorHAnsi" w:hAnsiTheme="majorHAnsi"/>
          <w:b w:val="false"/>
          <w:sz w:val="24"/>
          <w:szCs w:val="24"/>
        </w:rPr>
        <w:t>Article 4.13 Implantation</w:t>
      </w:r>
      <w:bookmarkEnd w:id="673"/>
      <w:r>
        <w:rPr>
          <w:rFonts w:cs="Calibri Light" w:ascii="Calibri Light" w:hAnsi="Calibri Light" w:asciiTheme="majorHAnsi" w:cstheme="majorHAnsi" w:hAnsiTheme="majorHAnsi"/>
          <w:b w:val="false"/>
          <w:sz w:val="24"/>
          <w:szCs w:val="24"/>
        </w:rPr>
        <w:t>s</w:t>
      </w:r>
      <w:bookmarkEnd w:id="674"/>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implantations seront faites sur la base des plans de masse approuvés et selon les règles de l’art. Elles devront être réceptionnées avant le démarrage des travaux de terrassements.</w:t>
      </w:r>
    </w:p>
    <w:p>
      <w:pPr>
        <w:pStyle w:val="Titre2"/>
        <w:spacing w:lineRule="auto" w:line="276" w:before="240" w:after="120"/>
        <w:jc w:val="both"/>
        <w:rPr>
          <w:rFonts w:ascii="Calibri Light" w:hAnsi="Calibri Light" w:cs="Calibri Light" w:asciiTheme="majorHAnsi" w:cstheme="majorHAnsi" w:hAnsiTheme="majorHAnsi"/>
          <w:b w:val="false"/>
          <w:b w:val="false"/>
          <w:bCs w:val="false"/>
          <w:sz w:val="24"/>
          <w:szCs w:val="24"/>
        </w:rPr>
      </w:pPr>
      <w:bookmarkStart w:id="675" w:name="_Toc170005169"/>
      <w:bookmarkStart w:id="676" w:name="_Toc453639906"/>
      <w:r>
        <w:rPr>
          <w:rFonts w:cs="Calibri Light" w:ascii="Calibri Light" w:hAnsi="Calibri Light" w:asciiTheme="majorHAnsi" w:cstheme="majorHAnsi" w:hAnsiTheme="majorHAnsi"/>
          <w:b w:val="false"/>
          <w:sz w:val="24"/>
          <w:szCs w:val="24"/>
        </w:rPr>
        <w:t>Article 4.14 Châteaux d’eau et Réservoirs</w:t>
      </w:r>
      <w:bookmarkEnd w:id="675"/>
      <w:bookmarkEnd w:id="676"/>
    </w:p>
    <w:p>
      <w:pPr>
        <w:pStyle w:val="Normal"/>
        <w:spacing w:lineRule="auto" w:line="276" w:before="6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Terrassements</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    débroussaillage, abattage d’arbres, dessouchage, décapage sur l’emprise du chantier.</w:t>
      </w:r>
    </w:p>
    <w:p>
      <w:pPr>
        <w:pStyle w:val="Normal"/>
        <w:spacing w:lineRule="auto" w:line="276" w:before="60" w:after="60"/>
        <w:ind w:left="567"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  Fouilles en excavation aux droits des semelles sous poteaux ou sur l’ensemble de la fondation lorsqu’il s’agit d’un radier. La profondeur de fouille sera déterminée par les études de sols obligatoires pour les châteaux d’eau et réservoirs.</w:t>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spacing w:lineRule="auto" w:line="276" w:before="60" w:after="6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Fondation</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Lorsque la contrainte admissible du sol est inférieure ou égale à 1,5 kg/cm² le château d’eau sera fondé sur un radier général de 20 cm d’épaisseur au minimum.</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Sur le fond de fouilles, il sera exécuté un béton de propreté de 10 cm d’épaisseur et de classe C.</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semelles sous poteaux ou le radier général seront exécutés sur le béton de propreté en béton armé de classe A.</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semelles de fondation sous poteaux seront reliées entre eux par des longrines.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fondations y compris longrines et amorces de poteaux seront protégées extérieurement par une couche de peinture bitumineuse jusqu’à 10 cm au-dessus du TN.</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Poteaux et cuve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Les poteaux, entretoises et la cuve seront en acier protégé après sablage par deux couches de peintures antirouille. </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Equipements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équipements des châteaux d’eau à savoir tuyauterie, menuiserie métallique et alu seront exécutés conformément aux plans et aux descriptifs.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traversées de parois par la tuyauterie seront réalisées au moyen de manchettes avec collerette d’ancrage mises en place lors du coulage du béton.</w:t>
      </w:r>
    </w:p>
    <w:p>
      <w:pPr>
        <w:pStyle w:val="Normal"/>
        <w:spacing w:lineRule="auto" w:line="276"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Peinture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château d’eau recevra une peinture extérieure à base de TROPIC LATEX ou similaire. La couleur de cette peinture sera soumise à l’approbation de l’Ingénieur et du Maître d’Ouvrage.</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Deux couches de peinture alimentaire (spécifications à fournir par l’entrepreneur à l’Ingénieur) termineront la protection intérieure de la cuve.</w:t>
      </w:r>
    </w:p>
    <w:p>
      <w:pPr>
        <w:pStyle w:val="Titre2"/>
        <w:spacing w:lineRule="auto" w:line="276" w:before="240" w:after="120"/>
        <w:jc w:val="both"/>
        <w:rPr>
          <w:rFonts w:ascii="Calibri Light" w:hAnsi="Calibri Light" w:cs="Calibri Light" w:asciiTheme="majorHAnsi" w:cstheme="majorHAnsi" w:hAnsiTheme="majorHAnsi"/>
          <w:b w:val="false"/>
          <w:b w:val="false"/>
          <w:bCs w:val="false"/>
          <w:sz w:val="24"/>
          <w:szCs w:val="24"/>
        </w:rPr>
      </w:pPr>
      <w:bookmarkStart w:id="677" w:name="_Toc170005170"/>
      <w:r>
        <w:rPr>
          <w:rFonts w:cs="Calibri Light" w:ascii="Calibri Light" w:hAnsi="Calibri Light" w:asciiTheme="majorHAnsi" w:cstheme="majorHAnsi" w:hAnsiTheme="majorHAnsi"/>
          <w:b w:val="false"/>
          <w:sz w:val="24"/>
          <w:szCs w:val="24"/>
        </w:rPr>
        <w:t xml:space="preserve">Article 4.15 </w:t>
      </w:r>
      <w:bookmarkEnd w:id="677"/>
      <w:r>
        <w:rPr>
          <w:rFonts w:cs="Calibri Light" w:ascii="Calibri Light" w:hAnsi="Calibri Light" w:asciiTheme="majorHAnsi" w:cstheme="majorHAnsi" w:hAnsiTheme="majorHAnsi"/>
          <w:b w:val="false"/>
          <w:sz w:val="24"/>
          <w:szCs w:val="24"/>
        </w:rPr>
        <w:t>Bornes Fontaines</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maçonneries des bornes fontaines seront exécutées conformément a</w:t>
      </w:r>
      <w:bookmarkStart w:id="678" w:name="_Toc453639908"/>
      <w:r>
        <w:rPr>
          <w:rFonts w:cs="Calibri Light" w:ascii="Calibri Light" w:hAnsi="Calibri Light" w:asciiTheme="majorHAnsi" w:cstheme="majorHAnsi" w:hAnsiTheme="majorHAnsi"/>
        </w:rPr>
        <w:t>ux plans et aux descriptifs.</w:t>
      </w:r>
    </w:p>
    <w:p>
      <w:pPr>
        <w:pStyle w:val="Titre2"/>
        <w:spacing w:lineRule="auto" w:line="276" w:before="240" w:after="120"/>
        <w:jc w:val="both"/>
        <w:rPr>
          <w:rFonts w:ascii="Calibri Light" w:hAnsi="Calibri Light" w:cs="Calibri Light" w:asciiTheme="majorHAnsi" w:cstheme="majorHAnsi" w:hAnsiTheme="majorHAnsi"/>
          <w:b w:val="false"/>
          <w:b w:val="false"/>
          <w:bCs w:val="false"/>
          <w:sz w:val="24"/>
          <w:szCs w:val="24"/>
        </w:rPr>
      </w:pPr>
      <w:bookmarkStart w:id="679" w:name="_Toc170005171"/>
      <w:bookmarkStart w:id="680" w:name="_Toc453639909"/>
      <w:bookmarkEnd w:id="678"/>
      <w:r>
        <w:rPr>
          <w:rFonts w:cs="Calibri Light" w:ascii="Calibri Light" w:hAnsi="Calibri Light" w:asciiTheme="majorHAnsi" w:cstheme="majorHAnsi" w:hAnsiTheme="majorHAnsi"/>
          <w:b w:val="false"/>
          <w:sz w:val="24"/>
          <w:szCs w:val="24"/>
        </w:rPr>
        <w:t>Article 4.16 Essais d’étanchéité des réservoirs</w:t>
      </w:r>
      <w:bookmarkEnd w:id="679"/>
      <w:bookmarkEnd w:id="680"/>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réservoirs seront remplis graduellement (0,5 m/jour).</w:t>
      </w:r>
    </w:p>
    <w:p>
      <w:pPr>
        <w:pStyle w:val="Normal"/>
        <w:spacing w:lineRule="auto" w:line="276"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mesures des fuites éventuelles seront réalisées pendant une semaine à partir du dixième (10</w:t>
      </w:r>
      <w:r>
        <w:rPr>
          <w:rFonts w:cs="Calibri Light" w:ascii="Calibri Light" w:hAnsi="Calibri Light" w:asciiTheme="majorHAnsi" w:cstheme="majorHAnsi" w:hAnsiTheme="majorHAnsi"/>
          <w:vertAlign w:val="superscript"/>
        </w:rPr>
        <w:t>ème</w:t>
      </w:r>
      <w:r>
        <w:rPr>
          <w:rFonts w:cs="Calibri Light" w:ascii="Calibri Light" w:hAnsi="Calibri Light" w:asciiTheme="majorHAnsi" w:cstheme="majorHAnsi" w:hAnsiTheme="majorHAnsi"/>
        </w:rPr>
        <w:t>) jour suivant la mise en eau complète. Elles ne doivent pas excéder 250 cm</w:t>
      </w:r>
      <w:r>
        <w:rPr>
          <w:rFonts w:cs="Calibri Light" w:ascii="Calibri Light" w:hAnsi="Calibri Light" w:asciiTheme="majorHAnsi" w:cstheme="majorHAnsi" w:hAnsiTheme="majorHAnsi"/>
          <w:vertAlign w:val="superscript"/>
        </w:rPr>
        <w:t>3</w:t>
      </w:r>
      <w:r>
        <w:rPr>
          <w:rFonts w:cs="Calibri Light" w:ascii="Calibri Light" w:hAnsi="Calibri Light" w:asciiTheme="majorHAnsi" w:cstheme="majorHAnsi" w:hAnsiTheme="majorHAnsi"/>
        </w:rPr>
        <w:t>/jour/m² de surface mouillée. Si le débit surfacique de fuite est supérieur, l’Entrepreneur devra rechercher les causes et y remédier. Un nouvel essai sera alors effectué. Chaque essai fait l’objet d’un procès-verbal. La réception provisoire des châteaux ne pourra être prononcée que lorsque cet essai sera satisfaisant.</w:t>
      </w:r>
    </w:p>
    <w:p>
      <w:pPr>
        <w:pStyle w:val="Normal"/>
        <w:spacing w:lineRule="auto" w:line="276"/>
        <w:jc w:val="both"/>
        <w:rPr>
          <w:rFonts w:ascii="Calibri Light" w:hAnsi="Calibri Light" w:cs="Calibri Light" w:asciiTheme="majorHAnsi" w:cstheme="majorHAnsi" w:hAnsiTheme="majorHAnsi"/>
          <w:b/>
          <w:b/>
          <w:bCs/>
          <w:color w:val="000000"/>
        </w:rPr>
      </w:pPr>
      <w:r>
        <w:rPr>
          <w:rFonts w:cs="Calibri Light" w:cstheme="majorHAnsi" w:ascii="Calibri Light" w:hAnsi="Calibri Light"/>
          <w:b/>
          <w:bCs/>
          <w:color w:val="000000"/>
        </w:rPr>
      </w:r>
    </w:p>
    <w:p>
      <w:pPr>
        <w:pStyle w:val="Normal"/>
        <w:spacing w:lineRule="auto" w:line="276"/>
        <w:jc w:val="both"/>
        <w:rPr>
          <w:rFonts w:ascii="Calibri Light" w:hAnsi="Calibri Light" w:cs="Calibri Light" w:asciiTheme="majorHAnsi" w:cstheme="majorHAnsi" w:hAnsiTheme="majorHAnsi"/>
          <w:b/>
          <w:b/>
          <w:bCs/>
          <w:color w:val="000000"/>
        </w:rPr>
      </w:pPr>
      <w:r>
        <w:rPr>
          <w:rFonts w:cs="Calibri Light" w:ascii="Calibri Light" w:hAnsi="Calibri Light" w:asciiTheme="majorHAnsi" w:cstheme="majorHAnsi" w:hAnsiTheme="majorHAnsi"/>
          <w:b/>
          <w:bCs/>
          <w:color w:val="000000"/>
        </w:rPr>
        <w:t>Article 4-17 Travaux de foration</w:t>
      </w:r>
    </w:p>
    <w:p>
      <w:pPr>
        <w:pStyle w:val="Normal"/>
        <w:spacing w:lineRule="auto" w:line="276"/>
        <w:jc w:val="both"/>
        <w:rPr>
          <w:rFonts w:ascii="Calibri Light" w:hAnsi="Calibri Light" w:cs="Calibri Light" w:asciiTheme="majorHAnsi" w:cstheme="majorHAnsi" w:hAnsiTheme="majorHAnsi"/>
          <w:b/>
          <w:b/>
          <w:bCs/>
          <w:color w:val="000000"/>
        </w:rPr>
      </w:pPr>
      <w:r>
        <w:rPr>
          <w:rFonts w:cs="Calibri Light" w:ascii="Calibri Light" w:hAnsi="Calibri Light" w:asciiTheme="majorHAnsi" w:cstheme="majorHAnsi" w:hAnsiTheme="majorHAnsi"/>
          <w:b/>
          <w:bCs/>
          <w:color w:val="000000"/>
        </w:rPr>
        <w:t>Description des travaux d’implantation</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Les travaux d’implantation consisteront en l’exécution d’investigations géophysiques complémentaires sur des plates-formes déjà définies en vue d’obtenir un point susceptible de donner un ouvrage productif en 6’’ (débit  3 m</w:t>
      </w:r>
      <w:r>
        <w:rPr>
          <w:rFonts w:cs="Calibri Light" w:ascii="Calibri Light" w:hAnsi="Calibri Light" w:asciiTheme="majorHAnsi" w:cstheme="majorHAnsi" w:hAnsiTheme="majorHAnsi"/>
          <w:color w:val="000000"/>
          <w:vertAlign w:val="superscript"/>
        </w:rPr>
        <w:t>3</w:t>
      </w:r>
      <w:r>
        <w:rPr>
          <w:rFonts w:cs="Calibri Light" w:ascii="Calibri Light" w:hAnsi="Calibri Light" w:asciiTheme="majorHAnsi" w:cstheme="majorHAnsi" w:hAnsiTheme="majorHAnsi"/>
          <w:color w:val="000000"/>
        </w:rPr>
        <w:t xml:space="preserve">/h au moins). </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La méthode géophysique de manière affinée à utiliser est laissée au choix de l’attributaire toutefois, elle devra figurer parmi les options suivantes : méthode électrique, méthode électromagnétique.</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A titre indicatif, la méthodologie suivante pourra être adoptée :</w:t>
      </w:r>
    </w:p>
    <w:p>
      <w:pPr>
        <w:pStyle w:val="Normal"/>
        <w:numPr>
          <w:ilvl w:val="1"/>
          <w:numId w:val="88"/>
        </w:numPr>
        <w:tabs>
          <w:tab w:val="clear" w:pos="720"/>
          <w:tab w:val="left" w:pos="567" w:leader="none"/>
          <w:tab w:val="left" w:pos="1134" w:leader="none"/>
          <w:tab w:val="right" w:pos="9480" w:leader="dot"/>
        </w:tabs>
        <w:spacing w:lineRule="auto" w:line="276"/>
        <w:ind w:left="143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repérer les fractures notamment celles sur lesquelles se situent des forages à gros débit existants ;</w:t>
      </w:r>
    </w:p>
    <w:p>
      <w:pPr>
        <w:pStyle w:val="Normal"/>
        <w:numPr>
          <w:ilvl w:val="1"/>
          <w:numId w:val="88"/>
        </w:numPr>
        <w:tabs>
          <w:tab w:val="clear" w:pos="720"/>
          <w:tab w:val="left" w:pos="567" w:leader="none"/>
          <w:tab w:val="left" w:pos="1134" w:leader="none"/>
          <w:tab w:val="right" w:pos="9480" w:leader="dot"/>
        </w:tabs>
        <w:spacing w:lineRule="auto" w:line="276"/>
        <w:ind w:left="143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s’assurer qu’elles sont des méga fractures d’extension au moins kilométrique ;</w:t>
      </w:r>
    </w:p>
    <w:p>
      <w:pPr>
        <w:pStyle w:val="Normal"/>
        <w:numPr>
          <w:ilvl w:val="1"/>
          <w:numId w:val="88"/>
        </w:numPr>
        <w:tabs>
          <w:tab w:val="clear" w:pos="720"/>
          <w:tab w:val="left" w:pos="567" w:leader="none"/>
          <w:tab w:val="left" w:pos="1134" w:leader="none"/>
          <w:tab w:val="right" w:pos="9480" w:leader="dot"/>
        </w:tabs>
        <w:spacing w:lineRule="auto" w:line="276"/>
        <w:ind w:left="143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rechercher l’intersection desdites failles avec d’autres fractures ;</w:t>
      </w:r>
    </w:p>
    <w:p>
      <w:pPr>
        <w:pStyle w:val="Normal"/>
        <w:numPr>
          <w:ilvl w:val="1"/>
          <w:numId w:val="88"/>
        </w:numPr>
        <w:tabs>
          <w:tab w:val="clear" w:pos="720"/>
          <w:tab w:val="left" w:pos="567" w:leader="none"/>
          <w:tab w:val="left" w:pos="1134" w:leader="none"/>
          <w:tab w:val="right" w:pos="9480" w:leader="dot"/>
        </w:tabs>
        <w:spacing w:lineRule="auto" w:line="276"/>
        <w:ind w:left="143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utiliser un pas de mesure de 10 m ;</w:t>
      </w:r>
    </w:p>
    <w:p>
      <w:pPr>
        <w:pStyle w:val="Normal"/>
        <w:numPr>
          <w:ilvl w:val="1"/>
          <w:numId w:val="88"/>
        </w:numPr>
        <w:tabs>
          <w:tab w:val="clear" w:pos="720"/>
          <w:tab w:val="left" w:pos="567" w:leader="none"/>
          <w:tab w:val="left" w:pos="1134" w:leader="none"/>
          <w:tab w:val="right" w:pos="9480" w:leader="dot"/>
        </w:tabs>
        <w:spacing w:lineRule="auto" w:line="276"/>
        <w:ind w:left="143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réaliser un traîné d’anisotropie avec le dispositif carré croisé dont le pic donnera des indications sur l’implantation du forage ;</w:t>
      </w:r>
    </w:p>
    <w:p>
      <w:pPr>
        <w:pStyle w:val="Normal"/>
        <w:numPr>
          <w:ilvl w:val="1"/>
          <w:numId w:val="88"/>
        </w:numPr>
        <w:tabs>
          <w:tab w:val="clear" w:pos="720"/>
          <w:tab w:val="left" w:pos="567" w:leader="none"/>
          <w:tab w:val="left" w:pos="1134" w:leader="none"/>
          <w:tab w:val="right" w:pos="9480" w:leader="dot"/>
        </w:tabs>
        <w:spacing w:lineRule="auto" w:line="276"/>
        <w:ind w:left="143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exécuter des sondages d’étalonnage sur les forages à haut rendement existants (s’il y en a).</w:t>
      </w:r>
    </w:p>
    <w:p>
      <w:pPr>
        <w:pStyle w:val="Normal"/>
        <w:numPr>
          <w:ilvl w:val="1"/>
          <w:numId w:val="88"/>
        </w:numPr>
        <w:tabs>
          <w:tab w:val="clear" w:pos="720"/>
          <w:tab w:val="left" w:pos="567" w:leader="none"/>
          <w:tab w:val="left" w:pos="1134" w:leader="none"/>
          <w:tab w:val="right" w:pos="9480" w:leader="dot"/>
        </w:tabs>
        <w:spacing w:lineRule="auto" w:line="276"/>
        <w:ind w:left="143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réaliser des sondages sur les points d’implantation choisis ;</w:t>
      </w:r>
    </w:p>
    <w:p>
      <w:pPr>
        <w:pStyle w:val="Normal"/>
        <w:numPr>
          <w:ilvl w:val="1"/>
          <w:numId w:val="88"/>
        </w:numPr>
        <w:tabs>
          <w:tab w:val="clear" w:pos="720"/>
          <w:tab w:val="left" w:pos="567" w:leader="none"/>
          <w:tab w:val="left" w:pos="1134" w:leader="none"/>
          <w:tab w:val="right" w:pos="9480" w:leader="dot"/>
        </w:tabs>
        <w:spacing w:lineRule="auto" w:line="276"/>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comparer les courbes de sondage et choisir les points définitifs à forer.</w:t>
      </w:r>
    </w:p>
    <w:p>
      <w:pPr>
        <w:pStyle w:val="Normal"/>
        <w:spacing w:lineRule="auto" w:line="276"/>
        <w:jc w:val="both"/>
        <w:rPr>
          <w:rFonts w:ascii="Calibri Light" w:hAnsi="Calibri Light" w:cs="Calibri Light" w:asciiTheme="majorHAnsi" w:cstheme="majorHAnsi" w:hAnsiTheme="majorHAnsi"/>
          <w:b/>
          <w:b/>
          <w:bCs/>
          <w:color w:val="000000"/>
        </w:rPr>
      </w:pPr>
      <w:r>
        <w:rPr>
          <w:rFonts w:cs="Calibri Light" w:cstheme="majorHAnsi" w:ascii="Calibri Light" w:hAnsi="Calibri Light"/>
          <w:b/>
          <w:bCs/>
          <w:color w:val="000000"/>
        </w:rPr>
      </w:r>
    </w:p>
    <w:p>
      <w:pPr>
        <w:pStyle w:val="Normal"/>
        <w:spacing w:lineRule="auto" w:line="276"/>
        <w:jc w:val="both"/>
        <w:rPr>
          <w:rFonts w:ascii="Calibri Light" w:hAnsi="Calibri Light" w:cs="Calibri Light" w:asciiTheme="majorHAnsi" w:cstheme="majorHAnsi" w:hAnsiTheme="majorHAnsi"/>
          <w:b/>
          <w:b/>
          <w:bCs/>
          <w:color w:val="000000"/>
        </w:rPr>
      </w:pPr>
      <w:r>
        <w:rPr>
          <w:rFonts w:cs="Calibri Light" w:ascii="Calibri Light" w:hAnsi="Calibri Light" w:asciiTheme="majorHAnsi" w:cstheme="majorHAnsi" w:hAnsiTheme="majorHAnsi"/>
          <w:b/>
          <w:bCs/>
          <w:color w:val="000000"/>
        </w:rPr>
        <w:t>Description des travaux de foration</w:t>
      </w:r>
    </w:p>
    <w:p>
      <w:pPr>
        <w:pStyle w:val="Normal"/>
        <w:spacing w:lineRule="auto" w:line="276"/>
        <w:jc w:val="both"/>
        <w:rPr>
          <w:rFonts w:ascii="Calibri Light" w:hAnsi="Calibri Light" w:cs="Calibri Light" w:asciiTheme="majorHAnsi" w:cstheme="majorHAnsi" w:hAnsiTheme="majorHAnsi"/>
          <w:b/>
          <w:b/>
          <w:bCs/>
          <w:color w:val="000000"/>
        </w:rPr>
      </w:pPr>
      <w:r>
        <w:rPr>
          <w:rFonts w:cs="Calibri Light" w:ascii="Calibri Light" w:hAnsi="Calibri Light" w:asciiTheme="majorHAnsi" w:cstheme="majorHAnsi" w:hAnsiTheme="majorHAnsi"/>
          <w:b/>
          <w:bCs/>
          <w:color w:val="000000"/>
        </w:rPr>
        <w:t>a. Mode d’exécution des forages</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Les forages seront réalisés par un atelier utilisant le procédé rotary fonctionnant à l’air, l’eau, la mousse ou la boue pour les formations d’altérations et utilisant le procédé Marteau Fond de trou (MFT) pour l’attaque du socle.</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Sauf dérogation accordée par le contrôleur, le forage du socle au marteau fond de trou ne pourra se faire avant la mise en place d’un tubage provisoire de travail au droit des formations d’altération, et correctement ancré dans le socle.</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La traversée des niveaux non consolidés pourra nécessiter une injection de mousse ou l’utilisation de la boue. Les produits utilisés dans ces cas seront d’une composition propre à la consommation humaine et ne pas colmater les couches productives. Ils devront être auto-biodégradables.</w:t>
      </w:r>
    </w:p>
    <w:p>
      <w:pPr>
        <w:pStyle w:val="Normal"/>
        <w:spacing w:lineRule="auto" w:line="276"/>
        <w:jc w:val="both"/>
        <w:rPr>
          <w:rFonts w:ascii="Calibri Light" w:hAnsi="Calibri Light" w:cs="Calibri Light" w:asciiTheme="majorHAnsi" w:cstheme="majorHAnsi" w:hAnsiTheme="majorHAnsi"/>
          <w:color w:val="000000"/>
        </w:rPr>
      </w:pPr>
      <w:r>
        <w:rPr>
          <w:rFonts w:cs="Calibri Light" w:cstheme="majorHAnsi" w:ascii="Calibri Light" w:hAnsi="Calibri Light"/>
          <w:color w:val="000000"/>
        </w:rPr>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Le mode opératoire se présente généralement de la manière suivante :</w:t>
      </w:r>
    </w:p>
    <w:p>
      <w:pPr>
        <w:pStyle w:val="Normal"/>
        <w:numPr>
          <w:ilvl w:val="0"/>
          <w:numId w:val="90"/>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Forage des formations argileuses ou argilo-sableuses jusqu’au toit de la roche dure au tri lame ou au tricône en 9’’7/8 ;</w:t>
      </w:r>
    </w:p>
    <w:p>
      <w:pPr>
        <w:pStyle w:val="Normal"/>
        <w:numPr>
          <w:ilvl w:val="0"/>
          <w:numId w:val="90"/>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Mise en place d’une colonne de travail en PVC ou en acier en 7’’ ou 7’’5/8 ;</w:t>
      </w:r>
    </w:p>
    <w:p>
      <w:pPr>
        <w:pStyle w:val="Normal"/>
        <w:numPr>
          <w:ilvl w:val="0"/>
          <w:numId w:val="90"/>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Poursuite du forage dans la roche dure à l’aide du marteau fond de trou jusqu’à la profondeur de désespoir en 6’’1/2. Si le sondage met à jour un débit 3m</w:t>
      </w:r>
      <w:r>
        <w:rPr>
          <w:rFonts w:cs="Calibri Light" w:ascii="Calibri Light" w:hAnsi="Calibri Light" w:asciiTheme="majorHAnsi" w:cstheme="majorHAnsi" w:hAnsiTheme="majorHAnsi"/>
          <w:color w:val="000000"/>
          <w:vertAlign w:val="superscript"/>
        </w:rPr>
        <w:t>3</w:t>
      </w:r>
      <w:r>
        <w:rPr>
          <w:rFonts w:cs="Calibri Light" w:ascii="Calibri Light" w:hAnsi="Calibri Light" w:asciiTheme="majorHAnsi" w:cstheme="majorHAnsi" w:hAnsiTheme="majorHAnsi"/>
          <w:color w:val="000000"/>
        </w:rPr>
        <w:t>/h, la foration sera poursuivie après le retrait de la colonne de travail par :</w:t>
      </w:r>
    </w:p>
    <w:p>
      <w:pPr>
        <w:pStyle w:val="Normal"/>
        <w:numPr>
          <w:ilvl w:val="0"/>
          <w:numId w:val="90"/>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l’alésage des formations altérées à l’aide du tricône ou du tri lame en 12’’1/4 ;</w:t>
      </w:r>
    </w:p>
    <w:p>
      <w:pPr>
        <w:pStyle w:val="Normal"/>
        <w:numPr>
          <w:ilvl w:val="0"/>
          <w:numId w:val="90"/>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la mise en place d’une colonne de travail en 10’’ ;</w:t>
      </w:r>
    </w:p>
    <w:p>
      <w:pPr>
        <w:pStyle w:val="Normal"/>
        <w:numPr>
          <w:ilvl w:val="0"/>
          <w:numId w:val="90"/>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l’alésage de la roche dure à l’aide du MFT en 8’’ ;</w:t>
      </w:r>
    </w:p>
    <w:p>
      <w:pPr>
        <w:pStyle w:val="Normal"/>
        <w:numPr>
          <w:ilvl w:val="0"/>
          <w:numId w:val="90"/>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 xml:space="preserve">Mise en place d’une colonne de captage au droit des venues d’eau et du tubage de décantation et d’extension en </w:t>
      </w:r>
      <w:r>
        <w:rPr>
          <w:rFonts w:cs="Calibri Light" w:ascii="Calibri Light" w:hAnsi="Calibri Light" w:asciiTheme="majorHAnsi" w:cstheme="majorHAnsi" w:hAnsiTheme="majorHAnsi"/>
        </w:rPr>
        <w:t>PVC de diamètre 6 pouces</w:t>
      </w:r>
      <w:r>
        <w:rPr>
          <w:rFonts w:cs="Calibri Light" w:ascii="Calibri Light" w:hAnsi="Calibri Light" w:asciiTheme="majorHAnsi" w:cstheme="majorHAnsi" w:hAnsiTheme="majorHAnsi"/>
          <w:color w:val="000000"/>
        </w:rPr>
        <w:t>;  la colonne dépassera la surface du sol d’au moins 70 cm.</w:t>
      </w:r>
    </w:p>
    <w:p>
      <w:pPr>
        <w:pStyle w:val="Normal"/>
        <w:numPr>
          <w:ilvl w:val="0"/>
          <w:numId w:val="90"/>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Mise en place du massif filtrant constitué de gravier de quartz roulé de granulométrie adaptée aux conditions géologiques et dépassant d’au moins 5 m la côte supérieure des crépines ;</w:t>
      </w:r>
    </w:p>
    <w:p>
      <w:pPr>
        <w:pStyle w:val="Normal"/>
        <w:numPr>
          <w:ilvl w:val="0"/>
          <w:numId w:val="90"/>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Mise en place d’un bouchon étanche d’argile expansive (de type compactonite) au-dessus du massif filtrant sur 2 mètres ;</w:t>
      </w:r>
    </w:p>
    <w:p>
      <w:pPr>
        <w:pStyle w:val="Normal"/>
        <w:numPr>
          <w:ilvl w:val="0"/>
          <w:numId w:val="90"/>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Comblement de l’espace annulaire au-dessus du bouchon d’argile expansive jusqu’à 6 m de la surface du sol.</w:t>
      </w:r>
    </w:p>
    <w:p>
      <w:pPr>
        <w:pStyle w:val="Normal"/>
        <w:spacing w:lineRule="auto" w:line="276"/>
        <w:jc w:val="both"/>
        <w:rPr>
          <w:rFonts w:ascii="Calibri Light" w:hAnsi="Calibri Light" w:cs="Calibri Light" w:asciiTheme="majorHAnsi" w:cstheme="majorHAnsi" w:hAnsiTheme="majorHAnsi"/>
          <w:color w:val="000000"/>
        </w:rPr>
      </w:pPr>
      <w:r>
        <w:rPr>
          <w:rFonts w:cs="Calibri Light" w:cstheme="majorHAnsi" w:ascii="Calibri Light" w:hAnsi="Calibri Light"/>
          <w:color w:val="000000"/>
        </w:rPr>
      </w:r>
    </w:p>
    <w:p>
      <w:pPr>
        <w:pStyle w:val="Normal"/>
        <w:spacing w:lineRule="auto" w:line="276"/>
        <w:jc w:val="both"/>
        <w:rPr>
          <w:rFonts w:ascii="Calibri Light" w:hAnsi="Calibri Light" w:cs="Calibri Light" w:asciiTheme="majorHAnsi" w:cstheme="majorHAnsi" w:hAnsiTheme="majorHAnsi"/>
          <w:b/>
          <w:b/>
          <w:bCs/>
          <w:color w:val="000000"/>
        </w:rPr>
      </w:pPr>
      <w:r>
        <w:rPr>
          <w:rFonts w:cs="Calibri Light" w:ascii="Calibri Light" w:hAnsi="Calibri Light" w:asciiTheme="majorHAnsi" w:cstheme="majorHAnsi" w:hAnsiTheme="majorHAnsi"/>
          <w:b/>
          <w:bCs/>
          <w:color w:val="000000"/>
        </w:rPr>
        <w:t>b. Echantillonnage</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Quelle que soit la méthode de forage utilisée, l’Entrepreneur prélèvera les échantillons de toutes les formations traversées qu’il décrira. En particulier, il prélèvera un échantillon :</w:t>
      </w:r>
    </w:p>
    <w:p>
      <w:pPr>
        <w:pStyle w:val="Normal"/>
        <w:numPr>
          <w:ilvl w:val="0"/>
          <w:numId w:val="91"/>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A chaque mètre ;</w:t>
      </w:r>
    </w:p>
    <w:p>
      <w:pPr>
        <w:pStyle w:val="Normal"/>
        <w:numPr>
          <w:ilvl w:val="0"/>
          <w:numId w:val="91"/>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A chaque fin de tige ;</w:t>
      </w:r>
    </w:p>
    <w:p>
      <w:pPr>
        <w:pStyle w:val="Normal"/>
        <w:numPr>
          <w:ilvl w:val="0"/>
          <w:numId w:val="91"/>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A chaque changement de terrain ;</w:t>
      </w:r>
    </w:p>
    <w:p>
      <w:pPr>
        <w:pStyle w:val="Normal"/>
        <w:numPr>
          <w:ilvl w:val="0"/>
          <w:numId w:val="91"/>
        </w:numPr>
        <w:tabs>
          <w:tab w:val="clear" w:pos="720"/>
          <w:tab w:val="left" w:pos="567" w:leader="none"/>
          <w:tab w:val="left" w:pos="1134" w:leader="none"/>
          <w:tab w:val="right" w:pos="9480" w:leader="dot"/>
        </w:tabs>
        <w:spacing w:lineRule="auto" w:line="276" w:before="0" w:after="120"/>
        <w:ind w:left="714" w:hanging="357"/>
        <w:jc w:val="both"/>
        <w:textAlignment w:val="auto"/>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Au niveau des venues d’eau.</w:t>
      </w:r>
    </w:p>
    <w:p>
      <w:pPr>
        <w:pStyle w:val="Normal"/>
        <w:spacing w:lineRule="auto" w:line="276"/>
        <w:jc w:val="both"/>
        <w:rPr>
          <w:rFonts w:ascii="Calibri Light" w:hAnsi="Calibri Light" w:cs="Calibri Light" w:asciiTheme="majorHAnsi" w:cstheme="majorHAnsi" w:hAnsiTheme="majorHAnsi"/>
          <w:b/>
          <w:b/>
          <w:bCs/>
          <w:color w:val="000000"/>
        </w:rPr>
      </w:pPr>
      <w:r>
        <w:rPr>
          <w:rFonts w:cs="Calibri Light" w:ascii="Calibri Light" w:hAnsi="Calibri Light" w:asciiTheme="majorHAnsi" w:cstheme="majorHAnsi" w:hAnsiTheme="majorHAnsi"/>
          <w:b/>
          <w:bCs/>
          <w:color w:val="000000"/>
        </w:rPr>
        <w:t>c. Développement des forages</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Le développement du forage jugé productif se fera à l’Air Lift par l’atelier de forage ou par une unité indépendante à l’aide d’une colonne d’injection d’air en tuyaux souples ou galvanisés, le tube d’eau sera constitué par le PVC du forage.</w:t>
      </w:r>
    </w:p>
    <w:p>
      <w:pPr>
        <w:pStyle w:val="Normal"/>
        <w:spacing w:lineRule="auto" w:line="276"/>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Le développement sera poursuivi jusqu’à l’obtention d’une eau claire sans particules sableuses ni argileuses. Dans les cas rares où la base des altérations est captée, le développement sera de quatre (04) heures au minimum.</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A la fin du développement l’entreprise procèdera à la cimentation en tête du forage (6 derniers mètres).</w:t>
      </w:r>
    </w:p>
    <w:p>
      <w:pPr>
        <w:pStyle w:val="Normal"/>
        <w:spacing w:lineRule="auto" w:line="276"/>
        <w:jc w:val="both"/>
        <w:rPr>
          <w:rFonts w:ascii="Calibri Light" w:hAnsi="Calibri Light" w:cs="Calibri Light" w:asciiTheme="majorHAnsi" w:cstheme="majorHAnsi" w:hAnsiTheme="majorHAnsi"/>
          <w:b/>
          <w:b/>
          <w:bCs/>
          <w:color w:val="000000"/>
        </w:rPr>
      </w:pPr>
      <w:r>
        <w:rPr>
          <w:rFonts w:cs="Calibri Light" w:cstheme="majorHAnsi" w:ascii="Calibri Light" w:hAnsi="Calibri Light"/>
          <w:b/>
          <w:bCs/>
          <w:color w:val="000000"/>
        </w:rPr>
      </w:r>
    </w:p>
    <w:p>
      <w:pPr>
        <w:pStyle w:val="Normal"/>
        <w:spacing w:lineRule="auto" w:line="276"/>
        <w:jc w:val="both"/>
        <w:rPr>
          <w:rFonts w:ascii="Calibri Light" w:hAnsi="Calibri Light" w:cs="Calibri Light" w:asciiTheme="majorHAnsi" w:cstheme="majorHAnsi" w:hAnsiTheme="majorHAnsi"/>
          <w:b/>
          <w:b/>
          <w:bCs/>
          <w:color w:val="000000"/>
        </w:rPr>
      </w:pPr>
      <w:r>
        <w:rPr>
          <w:rFonts w:cs="Calibri Light" w:ascii="Calibri Light" w:hAnsi="Calibri Light" w:asciiTheme="majorHAnsi" w:cstheme="majorHAnsi" w:hAnsiTheme="majorHAnsi"/>
          <w:b/>
          <w:bCs/>
          <w:color w:val="000000"/>
        </w:rPr>
        <w:t>d. Essais de pompage</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Les essais de pompages seront réalisés au moyen d’une pompe électrique immergée.</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Ils devront permettre de définir les conditions d’exploitation de chaque forage et l’interférence éventuelle avec les ouvrages les plus proches.</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Les essais comprendront :</w:t>
      </w:r>
    </w:p>
    <w:p>
      <w:pPr>
        <w:pStyle w:val="Normal"/>
        <w:spacing w:lineRule="auto" w:line="276"/>
        <w:jc w:val="both"/>
        <w:rPr>
          <w:rFonts w:ascii="Calibri Light" w:hAnsi="Calibri Light" w:cs="Calibri Light" w:asciiTheme="majorHAnsi" w:cstheme="majorHAnsi" w:hAnsiTheme="majorHAnsi"/>
          <w:color w:val="000000"/>
        </w:rPr>
      </w:pPr>
      <w:r>
        <w:rPr>
          <w:rFonts w:cs="Calibri Light" w:cstheme="majorHAnsi" w:ascii="Calibri Light" w:hAnsi="Calibri Light"/>
          <w:color w:val="000000"/>
        </w:rPr>
      </w:r>
    </w:p>
    <w:p>
      <w:pPr>
        <w:pStyle w:val="Normal"/>
        <w:numPr>
          <w:ilvl w:val="0"/>
          <w:numId w:val="91"/>
        </w:numPr>
        <w:suppressAutoHyphens w:val="false"/>
        <w:spacing w:lineRule="auto" w:line="276"/>
        <w:jc w:val="both"/>
        <w:textAlignment w:val="auto"/>
        <w:rPr>
          <w:rFonts w:ascii="Calibri Light" w:hAnsi="Calibri Light" w:cs="Calibri Light" w:asciiTheme="majorHAnsi" w:cstheme="majorHAnsi" w:hAnsiTheme="majorHAnsi"/>
          <w:b/>
          <w:b/>
          <w:bCs/>
          <w:color w:val="000000"/>
        </w:rPr>
      </w:pPr>
      <w:r>
        <w:rPr>
          <w:rFonts w:cs="Calibri Light" w:ascii="Calibri Light" w:hAnsi="Calibri Light" w:asciiTheme="majorHAnsi" w:cstheme="majorHAnsi" w:hAnsiTheme="majorHAnsi"/>
          <w:b/>
          <w:bCs/>
          <w:color w:val="000000"/>
        </w:rPr>
        <w:t>les pompages par paliers :</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Ces essais comprendront 3 paliers de 2 heures suivis chacun d’une remontée d’une heure soit 9 heures au total. Les débits des paliers seront fonction des débits obtenus en fin de développement et tiendront compte des caractéristiques des ouvrages ; ils seront déterminés par le contrôle.</w:t>
      </w:r>
    </w:p>
    <w:p>
      <w:pPr>
        <w:pStyle w:val="Normal"/>
        <w:spacing w:lineRule="auto" w:line="276"/>
        <w:jc w:val="both"/>
        <w:rPr>
          <w:rFonts w:ascii="Calibri Light" w:hAnsi="Calibri Light" w:cs="Calibri Light" w:asciiTheme="majorHAnsi" w:cstheme="majorHAnsi" w:hAnsiTheme="majorHAnsi"/>
          <w:color w:val="000000"/>
        </w:rPr>
      </w:pPr>
      <w:r>
        <w:rPr>
          <w:rFonts w:cs="Calibri Light" w:cstheme="majorHAnsi" w:ascii="Calibri Light" w:hAnsi="Calibri Light"/>
          <w:color w:val="000000"/>
        </w:rPr>
      </w:r>
    </w:p>
    <w:p>
      <w:pPr>
        <w:pStyle w:val="Normal"/>
        <w:numPr>
          <w:ilvl w:val="0"/>
          <w:numId w:val="91"/>
        </w:numPr>
        <w:suppressAutoHyphens w:val="false"/>
        <w:spacing w:lineRule="auto" w:line="276"/>
        <w:jc w:val="both"/>
        <w:textAlignment w:val="auto"/>
        <w:rPr>
          <w:rFonts w:ascii="Calibri Light" w:hAnsi="Calibri Light" w:cs="Calibri Light" w:asciiTheme="majorHAnsi" w:cstheme="majorHAnsi" w:hAnsiTheme="majorHAnsi"/>
          <w:b/>
          <w:b/>
          <w:bCs/>
          <w:color w:val="000000"/>
        </w:rPr>
      </w:pPr>
      <w:r>
        <w:rPr>
          <w:rFonts w:cs="Calibri Light" w:ascii="Calibri Light" w:hAnsi="Calibri Light" w:asciiTheme="majorHAnsi" w:cstheme="majorHAnsi" w:hAnsiTheme="majorHAnsi"/>
          <w:b/>
          <w:bCs/>
          <w:color w:val="000000"/>
        </w:rPr>
        <w:t>les pompages longue durée :</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Ils comprennent un pompage en continu pendant 72 heures suivi d’une remontée de 24 heures. Mais si 95% du niveau statique sont obtenus avant les 24 heures l’essai pourrait être arrêté avec l’avis du contrôle. Le débit est déterminé au regard des résultats des essais par paliers.</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La mesure du débit se fera à partir d’un compteur d’eau, un fût de 200 litres ou de 50 litres ou un seau de 10 à 11 litres. Les niveaux d’eau seront mesurés au moyen d’une sonde électrique avec un degré de précision de 1 cm. La profondeur du forage sera mesurée avant et après chaque essai de pompage.</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Sur le chantier de pompage, l’Entrepreneur garde par mesure de sécurité une sonde électrique de sécurité pour les mesures des niveaux d’eau.</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Avant la fin des essais de pompage, l’Entrepreneur devra déterminer les paramètres suivant de l’eau : la température, le pH, la conductivité, teneur en sable. Les appareils pour ces mesures devront être approuvés par l’Ingénieur.</w:t>
      </w:r>
    </w:p>
    <w:p>
      <w:pPr>
        <w:pStyle w:val="Normal"/>
        <w:spacing w:lineRule="auto" w:line="276"/>
        <w:jc w:val="both"/>
        <w:rPr>
          <w:rFonts w:ascii="Calibri Light" w:hAnsi="Calibri Light" w:cs="Calibri Light" w:asciiTheme="majorHAnsi" w:cstheme="majorHAnsi" w:hAnsiTheme="majorHAnsi"/>
          <w:bCs/>
          <w:color w:val="000000"/>
        </w:rPr>
      </w:pPr>
      <w:r>
        <w:rPr>
          <w:rFonts w:cs="Calibri Light" w:ascii="Calibri Light" w:hAnsi="Calibri Light" w:asciiTheme="majorHAnsi" w:cstheme="majorHAnsi" w:hAnsiTheme="majorHAnsi"/>
          <w:bCs/>
          <w:color w:val="000000"/>
        </w:rPr>
        <w:t>L’Entrepreneur devra disposer sur le chantier du matériel nécessaire pour toute l’exécution du travail : un groupe électrogène et des pompes immergées adéquates pour assurer un pompage d’essai de bonne qualité.</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Afin d’éviter tout risque de détérioration, le forage sera fermé aussitôt après les opérations d’essai de pompage par un bouchon boulonné. Toute détérioration de l’ouvrage par défaut de protection sera à la charge de l’Entrepreneur.</w:t>
      </w:r>
    </w:p>
    <w:p>
      <w:pPr>
        <w:pStyle w:val="Normal"/>
        <w:spacing w:lineRule="auto" w:line="276"/>
        <w:jc w:val="both"/>
        <w:rPr>
          <w:rFonts w:ascii="Calibri Light" w:hAnsi="Calibri Light" w:cs="Calibri Light" w:asciiTheme="majorHAnsi" w:cstheme="majorHAnsi" w:hAnsiTheme="majorHAnsi"/>
          <w:color w:val="000000"/>
        </w:rPr>
      </w:pPr>
      <w:r>
        <w:rPr>
          <w:rFonts w:cs="Calibri Light" w:cstheme="majorHAnsi" w:ascii="Calibri Light" w:hAnsi="Calibri Light"/>
          <w:color w:val="000000"/>
        </w:rPr>
      </w:r>
    </w:p>
    <w:p>
      <w:pPr>
        <w:pStyle w:val="Normal"/>
        <w:spacing w:lineRule="auto" w:line="276"/>
        <w:jc w:val="both"/>
        <w:rPr>
          <w:rFonts w:ascii="Calibri Light" w:hAnsi="Calibri Light" w:cs="Calibri Light" w:asciiTheme="majorHAnsi" w:cstheme="majorHAnsi" w:hAnsiTheme="majorHAnsi"/>
          <w:b/>
          <w:b/>
          <w:bCs/>
          <w:color w:val="000000"/>
        </w:rPr>
      </w:pPr>
      <w:r>
        <w:rPr>
          <w:rFonts w:cs="Calibri Light" w:ascii="Calibri Light" w:hAnsi="Calibri Light" w:asciiTheme="majorHAnsi" w:cstheme="majorHAnsi" w:hAnsiTheme="majorHAnsi"/>
          <w:b/>
          <w:bCs/>
          <w:color w:val="000000"/>
        </w:rPr>
        <w:t>e. Analyses physico- chimique et bactériologique</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A la fin des essais de longue durée, deux échantillons d’eau de 1 litre seront prélevés par forage; le type de bouteille d’échantillons sera approuvé par l’Ingénieur du marché.</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Sur chacun des deux échantillons seront inscrits le nom du forage, l’heure et la date de prélèvement et le nom de la personne responsable des prélèvements.</w:t>
      </w:r>
    </w:p>
    <w:p>
      <w:pPr>
        <w:pStyle w:val="Normal"/>
        <w:spacing w:lineRule="auto" w:line="276"/>
        <w:jc w:val="both"/>
        <w:rPr>
          <w:rFonts w:ascii="Calibri Light" w:hAnsi="Calibri Light" w:cs="Calibri Light" w:asciiTheme="majorHAnsi" w:cstheme="majorHAnsi" w:hAnsiTheme="majorHAnsi"/>
          <w:color w:val="000000"/>
        </w:rPr>
      </w:pPr>
      <w:r>
        <w:rPr>
          <w:rFonts w:cs="Calibri Light" w:ascii="Calibri Light" w:hAnsi="Calibri Light" w:asciiTheme="majorHAnsi" w:cstheme="majorHAnsi" w:hAnsiTheme="majorHAnsi"/>
          <w:color w:val="000000"/>
        </w:rPr>
        <w:t>Les bouteilles seront fermées hermétiquement. Les échantillons seront remis pour analyse à un laboratoire agréé et approuvé par l’Ingénieur. Les échantillons seront transportés par les soins de l’Entrepreneur et à ses frais et les bouteilles mises dans des caisses adéquates pour le transport. Le prélèvement des échantillons, la conservation des échantillons et la détermination du délai maximal avant leur réception au laboratoire seront décrits par le laboratoire choisi par l’Entrepreneur.</w:t>
      </w:r>
    </w:p>
    <w:p>
      <w:pPr>
        <w:pStyle w:val="Normal"/>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échantillons seront analysés en laboratoire pour les paramètres suivants :</w:t>
      </w:r>
    </w:p>
    <w:p>
      <w:pPr>
        <w:pStyle w:val="Normal"/>
        <w:spacing w:lineRule="auto" w:line="276"/>
        <w:rPr>
          <w:rFonts w:ascii="Calibri Light" w:hAnsi="Calibri Light" w:cs="Calibri Light" w:asciiTheme="majorHAnsi" w:cstheme="majorHAnsi" w:hAnsiTheme="majorHAnsi"/>
        </w:rPr>
      </w:pPr>
      <w:r>
        <w:rPr>
          <w:rFonts w:cs="Calibri Light" w:cstheme="majorHAnsi" w:ascii="Calibri Light" w:hAnsi="Calibri Light"/>
        </w:rPr>
      </w:r>
    </w:p>
    <w:tbl>
      <w:tblPr>
        <w:tblW w:w="8170"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508"/>
        <w:gridCol w:w="719"/>
        <w:gridCol w:w="1621"/>
        <w:gridCol w:w="1442"/>
        <w:gridCol w:w="2880"/>
      </w:tblGrid>
      <w:tr>
        <w:trPr>
          <w:trHeight w:val="284" w:hRule="exact"/>
        </w:trPr>
        <w:tc>
          <w:tcPr>
            <w:tcW w:w="222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b/>
                <w:b/>
                <w:sz w:val="22"/>
                <w:szCs w:val="22"/>
              </w:rPr>
            </w:pPr>
            <w:r>
              <w:rPr>
                <w:rFonts w:cs="Calibri Light" w:ascii="Calibri Light" w:hAnsi="Calibri Light" w:asciiTheme="majorHAnsi" w:cstheme="majorHAnsi" w:hAnsiTheme="majorHAnsi"/>
                <w:b/>
                <w:sz w:val="22"/>
                <w:szCs w:val="22"/>
              </w:rPr>
              <w:t>CATIONS</w:t>
            </w:r>
          </w:p>
        </w:tc>
        <w:tc>
          <w:tcPr>
            <w:tcW w:w="306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b/>
                <w:b/>
                <w:sz w:val="22"/>
                <w:szCs w:val="22"/>
              </w:rPr>
            </w:pPr>
            <w:r>
              <w:rPr>
                <w:rFonts w:cs="Calibri Light" w:ascii="Calibri Light" w:hAnsi="Calibri Light" w:asciiTheme="majorHAnsi" w:cstheme="majorHAnsi" w:hAnsiTheme="majorHAnsi"/>
                <w:b/>
                <w:sz w:val="22"/>
                <w:szCs w:val="22"/>
              </w:rPr>
              <w:t>ANIONS</w:t>
            </w:r>
          </w:p>
        </w:tc>
        <w:tc>
          <w:tcPr>
            <w:tcW w:w="28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b/>
                <w:b/>
                <w:sz w:val="22"/>
                <w:szCs w:val="22"/>
              </w:rPr>
            </w:pPr>
            <w:r>
              <w:rPr>
                <w:rFonts w:cs="Calibri Light" w:ascii="Calibri Light" w:hAnsi="Calibri Light" w:asciiTheme="majorHAnsi" w:cstheme="majorHAnsi" w:hAnsiTheme="majorHAnsi"/>
                <w:b/>
                <w:sz w:val="22"/>
                <w:szCs w:val="22"/>
              </w:rPr>
              <w:t>AUTRES PARAMETRES</w:t>
            </w:r>
          </w:p>
        </w:tc>
      </w:tr>
      <w:tr>
        <w:trPr>
          <w:trHeight w:val="284" w:hRule="exac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de-DE"/>
              </w:rPr>
            </w:pPr>
            <w:r>
              <w:rPr>
                <w:rFonts w:cs="Calibri Light" w:ascii="Calibri Light" w:hAnsi="Calibri Light" w:asciiTheme="majorHAnsi" w:cstheme="majorHAnsi" w:hAnsiTheme="majorHAnsi"/>
                <w:sz w:val="22"/>
                <w:szCs w:val="22"/>
                <w:lang w:val="de-DE"/>
              </w:rPr>
              <w:t>Sodium</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de-DE"/>
              </w:rPr>
            </w:pPr>
            <w:r>
              <w:rPr>
                <w:rFonts w:cs="Calibri Light" w:ascii="Calibri Light" w:hAnsi="Calibri Light" w:asciiTheme="majorHAnsi" w:cstheme="majorHAnsi" w:hAnsiTheme="majorHAnsi"/>
                <w:sz w:val="22"/>
                <w:szCs w:val="22"/>
                <w:lang w:val="de-DE"/>
              </w:rPr>
              <w:t>Na</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de-DE"/>
              </w:rPr>
            </w:pPr>
            <w:r>
              <w:rPr>
                <w:rFonts w:cs="Calibri Light" w:ascii="Calibri Light" w:hAnsi="Calibri Light" w:asciiTheme="majorHAnsi" w:cstheme="majorHAnsi" w:hAnsiTheme="majorHAnsi"/>
                <w:sz w:val="22"/>
                <w:szCs w:val="22"/>
                <w:lang w:val="de-DE"/>
              </w:rPr>
              <w:t>Chlorures</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sz w:val="22"/>
                <w:szCs w:val="22"/>
                <w:lang w:val="de-DE"/>
              </w:rPr>
            </w:pPr>
            <w:r>
              <w:rPr>
                <w:rFonts w:cs="Calibri Light" w:ascii="Calibri Light" w:hAnsi="Calibri Light" w:asciiTheme="majorHAnsi" w:cstheme="majorHAnsi" w:hAnsiTheme="majorHAnsi"/>
                <w:sz w:val="22"/>
                <w:szCs w:val="22"/>
                <w:lang w:val="de-DE"/>
              </w:rPr>
              <w:t>Cl</w:t>
            </w:r>
          </w:p>
        </w:tc>
        <w:tc>
          <w:tcPr>
            <w:tcW w:w="28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de-DE"/>
              </w:rPr>
            </w:pPr>
            <w:r>
              <w:rPr>
                <w:rFonts w:cs="Calibri Light" w:ascii="Calibri Light" w:hAnsi="Calibri Light" w:asciiTheme="majorHAnsi" w:cstheme="majorHAnsi" w:hAnsiTheme="majorHAnsi"/>
                <w:sz w:val="22"/>
                <w:szCs w:val="22"/>
                <w:lang w:val="de-DE"/>
              </w:rPr>
              <w:t>PH</w:t>
            </w:r>
          </w:p>
        </w:tc>
      </w:tr>
      <w:tr>
        <w:trPr>
          <w:trHeight w:val="284" w:hRule="exac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en-GB"/>
              </w:rPr>
            </w:pPr>
            <w:r>
              <w:rPr>
                <w:rFonts w:cs="Calibri Light" w:ascii="Calibri Light" w:hAnsi="Calibri Light" w:asciiTheme="majorHAnsi" w:cstheme="majorHAnsi" w:hAnsiTheme="majorHAnsi"/>
                <w:sz w:val="22"/>
                <w:szCs w:val="22"/>
                <w:lang w:val="en-GB"/>
              </w:rPr>
              <w:t>Fer (total)</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en-GB"/>
              </w:rPr>
            </w:pPr>
            <w:r>
              <w:rPr>
                <w:rFonts w:cs="Calibri Light" w:ascii="Calibri Light" w:hAnsi="Calibri Light" w:asciiTheme="majorHAnsi" w:cstheme="majorHAnsi" w:hAnsiTheme="majorHAnsi"/>
                <w:sz w:val="22"/>
                <w:szCs w:val="22"/>
                <w:lang w:val="en-GB"/>
              </w:rPr>
              <w:t>Fe</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Sulfates</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SO</w:t>
            </w:r>
            <w:r>
              <w:rPr>
                <w:rFonts w:cs="Calibri Light" w:ascii="Calibri Light" w:hAnsi="Calibri Light" w:asciiTheme="majorHAnsi" w:cstheme="majorHAnsi" w:hAnsiTheme="majorHAnsi"/>
                <w:sz w:val="22"/>
                <w:szCs w:val="22"/>
                <w:vertAlign w:val="subscript"/>
              </w:rPr>
              <w:t>4</w:t>
            </w:r>
          </w:p>
        </w:tc>
        <w:tc>
          <w:tcPr>
            <w:tcW w:w="28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Conductivité à 25 °c</w:t>
            </w:r>
          </w:p>
        </w:tc>
      </w:tr>
      <w:tr>
        <w:trPr>
          <w:trHeight w:val="284" w:hRule="exac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Magnésium</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Mg</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Carbonates</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sz w:val="22"/>
                <w:szCs w:val="22"/>
                <w:lang w:val="en-GB"/>
              </w:rPr>
            </w:pPr>
            <w:r>
              <w:rPr>
                <w:rFonts w:cs="Calibri Light" w:ascii="Calibri Light" w:hAnsi="Calibri Light" w:asciiTheme="majorHAnsi" w:cstheme="majorHAnsi" w:hAnsiTheme="majorHAnsi"/>
                <w:sz w:val="22"/>
                <w:szCs w:val="22"/>
                <w:lang w:val="en-GB"/>
              </w:rPr>
              <w:t>CO</w:t>
            </w:r>
            <w:r>
              <w:rPr>
                <w:rFonts w:cs="Calibri Light" w:ascii="Calibri Light" w:hAnsi="Calibri Light" w:asciiTheme="majorHAnsi" w:cstheme="majorHAnsi" w:hAnsiTheme="majorHAnsi"/>
                <w:sz w:val="22"/>
                <w:szCs w:val="22"/>
                <w:vertAlign w:val="subscript"/>
                <w:lang w:val="en-GB"/>
              </w:rPr>
              <w:t>3</w:t>
            </w:r>
          </w:p>
        </w:tc>
        <w:tc>
          <w:tcPr>
            <w:tcW w:w="28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en-GB"/>
              </w:rPr>
            </w:pPr>
            <w:r>
              <w:rPr>
                <w:rFonts w:cs="Calibri Light" w:ascii="Calibri Light" w:hAnsi="Calibri Light" w:asciiTheme="majorHAnsi" w:cstheme="majorHAnsi" w:hAnsiTheme="majorHAnsi"/>
                <w:sz w:val="22"/>
                <w:szCs w:val="22"/>
                <w:lang w:val="en-GB"/>
              </w:rPr>
              <w:t>Temperature</w:t>
            </w:r>
          </w:p>
        </w:tc>
      </w:tr>
      <w:tr>
        <w:trPr>
          <w:trHeight w:val="284" w:hRule="exac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en-GB"/>
              </w:rPr>
            </w:pPr>
            <w:r>
              <w:rPr>
                <w:rFonts w:cs="Calibri Light" w:ascii="Calibri Light" w:hAnsi="Calibri Light" w:asciiTheme="majorHAnsi" w:cstheme="majorHAnsi" w:hAnsiTheme="majorHAnsi"/>
                <w:sz w:val="22"/>
                <w:szCs w:val="22"/>
                <w:lang w:val="en-GB"/>
              </w:rPr>
              <w:t>Calcium</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Ca</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Phosphates</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PO</w:t>
            </w:r>
            <w:r>
              <w:rPr>
                <w:rFonts w:cs="Calibri Light" w:ascii="Calibri Light" w:hAnsi="Calibri Light" w:asciiTheme="majorHAnsi" w:cstheme="majorHAnsi" w:hAnsiTheme="majorHAnsi"/>
                <w:sz w:val="22"/>
                <w:szCs w:val="22"/>
                <w:vertAlign w:val="subscript"/>
              </w:rPr>
              <w:t>4</w:t>
            </w:r>
          </w:p>
        </w:tc>
        <w:tc>
          <w:tcPr>
            <w:tcW w:w="28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Solides dissous (105°c)</w:t>
            </w:r>
          </w:p>
        </w:tc>
      </w:tr>
      <w:tr>
        <w:trPr>
          <w:trHeight w:val="284" w:hRule="exac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de-DE"/>
              </w:rPr>
            </w:pPr>
            <w:r>
              <w:rPr>
                <w:rFonts w:cs="Calibri Light" w:ascii="Calibri Light" w:hAnsi="Calibri Light" w:asciiTheme="majorHAnsi" w:cstheme="majorHAnsi" w:hAnsiTheme="majorHAnsi"/>
                <w:sz w:val="22"/>
                <w:szCs w:val="22"/>
                <w:lang w:val="de-DE"/>
              </w:rPr>
              <w:t>Potassium</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de-DE"/>
              </w:rPr>
            </w:pPr>
            <w:r>
              <w:rPr>
                <w:rFonts w:cs="Calibri Light" w:ascii="Calibri Light" w:hAnsi="Calibri Light" w:asciiTheme="majorHAnsi" w:cstheme="majorHAnsi" w:hAnsiTheme="majorHAnsi"/>
                <w:sz w:val="22"/>
                <w:szCs w:val="22"/>
                <w:lang w:val="de-DE"/>
              </w:rPr>
              <w:t>K</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de-DE"/>
              </w:rPr>
            </w:pPr>
            <w:r>
              <w:rPr>
                <w:rFonts w:cs="Calibri Light" w:ascii="Calibri Light" w:hAnsi="Calibri Light" w:asciiTheme="majorHAnsi" w:cstheme="majorHAnsi" w:hAnsiTheme="majorHAnsi"/>
                <w:sz w:val="22"/>
                <w:szCs w:val="22"/>
                <w:lang w:val="de-DE"/>
              </w:rPr>
              <w:t>Fluor</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F</w:t>
            </w:r>
          </w:p>
        </w:tc>
        <w:tc>
          <w:tcPr>
            <w:tcW w:w="28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T A</w:t>
            </w:r>
          </w:p>
        </w:tc>
      </w:tr>
      <w:tr>
        <w:trPr>
          <w:trHeight w:val="284" w:hRule="exac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en-GB"/>
              </w:rPr>
            </w:pPr>
            <w:r>
              <w:rPr>
                <w:rFonts w:cs="Calibri Light" w:ascii="Calibri Light" w:hAnsi="Calibri Light" w:asciiTheme="majorHAnsi" w:cstheme="majorHAnsi" w:hAnsiTheme="majorHAnsi"/>
                <w:sz w:val="22"/>
                <w:szCs w:val="22"/>
                <w:lang w:val="en-GB"/>
              </w:rPr>
              <w:t>Ammoniac</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en-GB"/>
              </w:rPr>
            </w:pPr>
            <w:r>
              <w:rPr>
                <w:rFonts w:cs="Calibri Light" w:ascii="Calibri Light" w:hAnsi="Calibri Light" w:asciiTheme="majorHAnsi" w:cstheme="majorHAnsi" w:hAnsiTheme="majorHAnsi"/>
                <w:sz w:val="22"/>
                <w:szCs w:val="22"/>
                <w:lang w:val="en-GB"/>
              </w:rPr>
              <w:t>NH4</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lang w:val="en-GB"/>
              </w:rPr>
            </w:pPr>
            <w:r>
              <w:rPr>
                <w:rFonts w:cs="Calibri Light" w:ascii="Calibri Light" w:hAnsi="Calibri Light" w:asciiTheme="majorHAnsi" w:cstheme="majorHAnsi" w:hAnsiTheme="majorHAnsi"/>
                <w:sz w:val="22"/>
                <w:szCs w:val="22"/>
                <w:lang w:val="en-GB"/>
              </w:rPr>
              <w:t>Nitrates</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sz w:val="22"/>
                <w:szCs w:val="22"/>
                <w:lang w:val="en-GB"/>
              </w:rPr>
            </w:pPr>
            <w:r>
              <w:rPr>
                <w:rFonts w:cs="Calibri Light" w:ascii="Calibri Light" w:hAnsi="Calibri Light" w:asciiTheme="majorHAnsi" w:cstheme="majorHAnsi" w:hAnsiTheme="majorHAnsi"/>
                <w:sz w:val="22"/>
                <w:szCs w:val="22"/>
                <w:lang w:val="en-GB"/>
              </w:rPr>
              <w:t>NO</w:t>
            </w:r>
            <w:r>
              <w:rPr>
                <w:rFonts w:cs="Calibri Light" w:ascii="Calibri Light" w:hAnsi="Calibri Light" w:asciiTheme="majorHAnsi" w:cstheme="majorHAnsi" w:hAnsiTheme="majorHAnsi"/>
                <w:sz w:val="22"/>
                <w:szCs w:val="22"/>
                <w:vertAlign w:val="subscript"/>
                <w:lang w:val="en-GB"/>
              </w:rPr>
              <w:t>3</w:t>
            </w:r>
          </w:p>
        </w:tc>
        <w:tc>
          <w:tcPr>
            <w:tcW w:w="28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T A C</w:t>
            </w:r>
          </w:p>
        </w:tc>
      </w:tr>
      <w:tr>
        <w:trPr>
          <w:trHeight w:val="284" w:hRule="exac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Manganèse</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Mn</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Nitrites</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NO</w:t>
            </w:r>
            <w:r>
              <w:rPr>
                <w:rFonts w:cs="Calibri Light" w:ascii="Calibri Light" w:hAnsi="Calibri Light" w:asciiTheme="majorHAnsi" w:cstheme="majorHAnsi" w:hAnsiTheme="majorHAnsi"/>
                <w:sz w:val="22"/>
                <w:szCs w:val="22"/>
                <w:vertAlign w:val="subscript"/>
              </w:rPr>
              <w:t>2</w:t>
            </w:r>
          </w:p>
        </w:tc>
        <w:tc>
          <w:tcPr>
            <w:tcW w:w="28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Dureté  totale</w:t>
            </w:r>
          </w:p>
        </w:tc>
      </w:tr>
      <w:tr>
        <w:trPr>
          <w:trHeight w:val="284" w:hRule="exac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Zinc</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Zn</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Bicarbonates</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HCO</w:t>
            </w:r>
            <w:r>
              <w:rPr>
                <w:rFonts w:cs="Calibri Light" w:ascii="Calibri Light" w:hAnsi="Calibri Light" w:asciiTheme="majorHAnsi" w:cstheme="majorHAnsi" w:hAnsiTheme="majorHAnsi"/>
                <w:sz w:val="22"/>
                <w:szCs w:val="22"/>
                <w:vertAlign w:val="subscript"/>
              </w:rPr>
              <w:t>3</w:t>
            </w:r>
          </w:p>
        </w:tc>
        <w:tc>
          <w:tcPr>
            <w:tcW w:w="28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Dureté calcique</w:t>
            </w:r>
          </w:p>
        </w:tc>
      </w:tr>
      <w:tr>
        <w:trPr>
          <w:trHeight w:val="284" w:hRule="exac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Ammonium</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28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Résidu sec</w:t>
            </w:r>
          </w:p>
        </w:tc>
      </w:tr>
      <w:tr>
        <w:trPr>
          <w:trHeight w:val="284" w:hRule="exact"/>
        </w:trPr>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Arsenic</w:t>
            </w:r>
          </w:p>
        </w:tc>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As</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28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bl>
    <w:p>
      <w:pPr>
        <w:pStyle w:val="Normal"/>
        <w:spacing w:lineRule="auto" w:line="276"/>
        <w:rPr>
          <w:rFonts w:ascii="Calibri Light" w:hAnsi="Calibri Light" w:cs="Calibri Light" w:asciiTheme="majorHAnsi" w:cstheme="majorHAnsi" w:hAnsiTheme="majorHAnsi"/>
          <w:color w:val="000000"/>
          <w:sz w:val="22"/>
          <w:szCs w:val="22"/>
        </w:rPr>
      </w:pPr>
      <w:r>
        <w:rPr>
          <w:rFonts w:cs="Calibri Light" w:cstheme="majorHAnsi" w:ascii="Calibri Light" w:hAnsi="Calibri Light"/>
          <w:color w:val="000000"/>
          <w:sz w:val="22"/>
          <w:szCs w:val="22"/>
        </w:rPr>
      </w:r>
    </w:p>
    <w:p>
      <w:pPr>
        <w:pStyle w:val="Normal"/>
        <w:spacing w:lineRule="auto" w:line="276"/>
        <w:rPr>
          <w:rFonts w:ascii="Calibri Light" w:hAnsi="Calibri Light" w:cs="Calibri Light" w:asciiTheme="majorHAnsi" w:cstheme="majorHAnsi" w:hAnsiTheme="majorHAnsi"/>
          <w:color w:val="000000"/>
          <w:szCs w:val="22"/>
        </w:rPr>
      </w:pPr>
      <w:r>
        <w:rPr>
          <w:rFonts w:cs="Calibri Light" w:ascii="Calibri Light" w:hAnsi="Calibri Light" w:asciiTheme="majorHAnsi" w:cstheme="majorHAnsi" w:hAnsiTheme="majorHAnsi"/>
          <w:color w:val="000000"/>
          <w:szCs w:val="22"/>
        </w:rPr>
        <w:t>Il est également demandé à l’Entrepreneur de compléter l’analyse physico-chimique par une analyse bactériologique.</w:t>
      </w:r>
    </w:p>
    <w:p>
      <w:pPr>
        <w:pStyle w:val="Normal"/>
        <w:spacing w:lineRule="auto" w:line="276"/>
        <w:rPr>
          <w:rFonts w:ascii="Calibri Light" w:hAnsi="Calibri Light" w:cs="Calibri Light" w:asciiTheme="majorHAnsi" w:cstheme="majorHAnsi" w:hAnsiTheme="majorHAnsi"/>
          <w:color w:val="000000"/>
          <w:szCs w:val="22"/>
        </w:rPr>
      </w:pPr>
      <w:r>
        <w:rPr>
          <w:rFonts w:cs="Calibri Light" w:cstheme="majorHAnsi" w:ascii="Calibri Light" w:hAnsi="Calibri Light"/>
          <w:color w:val="000000"/>
          <w:szCs w:val="22"/>
        </w:rPr>
      </w:r>
    </w:p>
    <w:p>
      <w:pPr>
        <w:pStyle w:val="Normal"/>
        <w:spacing w:lineRule="auto" w:line="276"/>
        <w:rPr>
          <w:rFonts w:ascii="Calibri Light" w:hAnsi="Calibri Light" w:cs="Calibri Light" w:asciiTheme="majorHAnsi" w:cstheme="majorHAnsi" w:hAnsiTheme="majorHAnsi"/>
          <w:b/>
          <w:b/>
          <w:bCs/>
          <w:color w:val="000000"/>
          <w:szCs w:val="22"/>
        </w:rPr>
      </w:pPr>
      <w:r>
        <w:rPr>
          <w:rFonts w:cs="Calibri Light" w:ascii="Calibri Light" w:hAnsi="Calibri Light" w:asciiTheme="majorHAnsi" w:cstheme="majorHAnsi" w:hAnsiTheme="majorHAnsi"/>
          <w:b/>
          <w:bCs/>
          <w:color w:val="000000"/>
          <w:szCs w:val="22"/>
        </w:rPr>
        <w:t>f. Documents de chantier</w:t>
      </w:r>
    </w:p>
    <w:p>
      <w:pPr>
        <w:pStyle w:val="Normal"/>
        <w:spacing w:lineRule="auto" w:line="276"/>
        <w:rPr>
          <w:rFonts w:ascii="Calibri Light" w:hAnsi="Calibri Light" w:cs="Calibri Light" w:asciiTheme="majorHAnsi" w:cstheme="majorHAnsi" w:hAnsiTheme="majorHAnsi"/>
          <w:color w:val="000000"/>
          <w:szCs w:val="22"/>
        </w:rPr>
      </w:pPr>
      <w:r>
        <w:rPr>
          <w:rFonts w:cs="Calibri Light" w:ascii="Calibri Light" w:hAnsi="Calibri Light" w:asciiTheme="majorHAnsi" w:cstheme="majorHAnsi" w:hAnsiTheme="majorHAnsi"/>
          <w:color w:val="000000"/>
          <w:szCs w:val="22"/>
        </w:rPr>
        <w:t>Pendant l’exécution des forages, l’Entrepreneur doit tenir sur le chantier un exemplaire :</w:t>
      </w:r>
    </w:p>
    <w:p>
      <w:pPr>
        <w:pStyle w:val="Normal"/>
        <w:numPr>
          <w:ilvl w:val="0"/>
          <w:numId w:val="92"/>
        </w:numPr>
        <w:tabs>
          <w:tab w:val="clear" w:pos="720"/>
          <w:tab w:val="left" w:pos="567" w:leader="none"/>
          <w:tab w:val="left" w:pos="1134" w:leader="none"/>
          <w:tab w:val="right" w:pos="9480" w:leader="dot"/>
        </w:tabs>
        <w:spacing w:lineRule="auto" w:line="276"/>
        <w:jc w:val="both"/>
        <w:textAlignment w:val="auto"/>
        <w:rPr>
          <w:rFonts w:ascii="Calibri Light" w:hAnsi="Calibri Light" w:cs="Calibri Light" w:asciiTheme="majorHAnsi" w:cstheme="majorHAnsi" w:hAnsiTheme="majorHAnsi"/>
          <w:color w:val="000000"/>
          <w:szCs w:val="22"/>
        </w:rPr>
      </w:pPr>
      <w:r>
        <w:rPr>
          <w:rFonts w:cs="Calibri Light" w:ascii="Calibri Light" w:hAnsi="Calibri Light" w:asciiTheme="majorHAnsi" w:cstheme="majorHAnsi" w:hAnsiTheme="majorHAnsi"/>
          <w:color w:val="000000"/>
          <w:szCs w:val="22"/>
        </w:rPr>
        <w:t>du cahier des prescriptions techniques ;</w:t>
      </w:r>
    </w:p>
    <w:p>
      <w:pPr>
        <w:pStyle w:val="Normal"/>
        <w:numPr>
          <w:ilvl w:val="0"/>
          <w:numId w:val="92"/>
        </w:numPr>
        <w:tabs>
          <w:tab w:val="clear" w:pos="720"/>
          <w:tab w:val="left" w:pos="567" w:leader="none"/>
          <w:tab w:val="left" w:pos="1134" w:leader="none"/>
          <w:tab w:val="right" w:pos="9480" w:leader="dot"/>
        </w:tabs>
        <w:spacing w:lineRule="auto" w:line="276"/>
        <w:jc w:val="both"/>
        <w:textAlignment w:val="auto"/>
        <w:rPr>
          <w:rFonts w:ascii="Calibri Light" w:hAnsi="Calibri Light" w:cs="Calibri Light" w:asciiTheme="majorHAnsi" w:cstheme="majorHAnsi" w:hAnsiTheme="majorHAnsi"/>
          <w:color w:val="000000"/>
          <w:szCs w:val="22"/>
        </w:rPr>
      </w:pPr>
      <w:r>
        <w:rPr>
          <w:rFonts w:cs="Calibri Light" w:ascii="Calibri Light" w:hAnsi="Calibri Light" w:asciiTheme="majorHAnsi" w:cstheme="majorHAnsi" w:hAnsiTheme="majorHAnsi"/>
          <w:color w:val="000000"/>
          <w:szCs w:val="22"/>
        </w:rPr>
        <w:t>du cahier du chantier dans lequel seront écrits et contresignés chaque jour par l’Entrepreneur et le Contrôleur, toutes les instructions, décisions et détails essentiels des travaux, l’avancement des travaux, tous les incidents et accidents survenus, les résultats des essais de pompages, etc.</w:t>
      </w:r>
    </w:p>
    <w:p>
      <w:pPr>
        <w:pStyle w:val="Normal"/>
        <w:spacing w:lineRule="auto" w:line="276"/>
        <w:rPr>
          <w:rFonts w:ascii="Calibri Light" w:hAnsi="Calibri Light" w:cs="Calibri Light" w:asciiTheme="majorHAnsi" w:cstheme="majorHAnsi" w:hAnsiTheme="majorHAnsi"/>
          <w:color w:val="000000"/>
          <w:szCs w:val="22"/>
        </w:rPr>
      </w:pPr>
      <w:r>
        <w:rPr>
          <w:rFonts w:cs="Calibri Light" w:ascii="Calibri Light" w:hAnsi="Calibri Light" w:asciiTheme="majorHAnsi" w:cstheme="majorHAnsi" w:hAnsiTheme="majorHAnsi"/>
          <w:color w:val="000000"/>
          <w:szCs w:val="22"/>
        </w:rPr>
        <w:t>Chaque ouvrage fera l’objet des documents techniques suivants :</w:t>
      </w:r>
    </w:p>
    <w:p>
      <w:pPr>
        <w:pStyle w:val="Normal"/>
        <w:numPr>
          <w:ilvl w:val="0"/>
          <w:numId w:val="89"/>
        </w:numPr>
        <w:tabs>
          <w:tab w:val="clear" w:pos="720"/>
          <w:tab w:val="left" w:pos="567" w:leader="none"/>
          <w:tab w:val="left" w:pos="1134" w:leader="none"/>
          <w:tab w:val="right" w:pos="9480" w:leader="dot"/>
        </w:tabs>
        <w:spacing w:lineRule="auto" w:line="276"/>
        <w:jc w:val="both"/>
        <w:textAlignment w:val="auto"/>
        <w:rPr>
          <w:rFonts w:ascii="Calibri Light" w:hAnsi="Calibri Light" w:cs="Calibri Light" w:asciiTheme="majorHAnsi" w:cstheme="majorHAnsi" w:hAnsiTheme="majorHAnsi"/>
          <w:color w:val="000000"/>
          <w:szCs w:val="22"/>
        </w:rPr>
      </w:pPr>
      <w:r>
        <w:rPr>
          <w:rFonts w:cs="Calibri Light" w:ascii="Calibri Light" w:hAnsi="Calibri Light" w:asciiTheme="majorHAnsi" w:cstheme="majorHAnsi" w:hAnsiTheme="majorHAnsi"/>
          <w:color w:val="000000"/>
          <w:szCs w:val="22"/>
        </w:rPr>
        <w:t>une fiche de forage où sont mentionnées les caractéristiques techniques de l’ouvrage (débit, profondeur, venues d’eau, coupe du forage, lithologie, etc…) ;</w:t>
      </w:r>
    </w:p>
    <w:p>
      <w:pPr>
        <w:pStyle w:val="Normal"/>
        <w:numPr>
          <w:ilvl w:val="0"/>
          <w:numId w:val="89"/>
        </w:numPr>
        <w:tabs>
          <w:tab w:val="clear" w:pos="720"/>
          <w:tab w:val="left" w:pos="567" w:leader="none"/>
          <w:tab w:val="left" w:pos="1134" w:leader="none"/>
          <w:tab w:val="right" w:pos="9480" w:leader="dot"/>
        </w:tabs>
        <w:spacing w:lineRule="auto" w:line="276"/>
        <w:jc w:val="both"/>
        <w:textAlignment w:val="auto"/>
        <w:rPr>
          <w:rFonts w:ascii="Calibri Light" w:hAnsi="Calibri Light" w:cs="Calibri Light" w:asciiTheme="majorHAnsi" w:cstheme="majorHAnsi" w:hAnsiTheme="majorHAnsi"/>
          <w:color w:val="000000"/>
          <w:szCs w:val="22"/>
        </w:rPr>
      </w:pPr>
      <w:r>
        <w:rPr>
          <w:rFonts w:cs="Calibri Light" w:ascii="Calibri Light" w:hAnsi="Calibri Light" w:asciiTheme="majorHAnsi" w:cstheme="majorHAnsi" w:hAnsiTheme="majorHAnsi"/>
          <w:color w:val="000000"/>
          <w:szCs w:val="22"/>
        </w:rPr>
        <w:t>une fiche de développement comportant les résultats obtenus ;</w:t>
      </w:r>
    </w:p>
    <w:p>
      <w:pPr>
        <w:pStyle w:val="Normal"/>
        <w:numPr>
          <w:ilvl w:val="0"/>
          <w:numId w:val="89"/>
        </w:numPr>
        <w:tabs>
          <w:tab w:val="clear" w:pos="720"/>
          <w:tab w:val="left" w:pos="567" w:leader="none"/>
          <w:tab w:val="left" w:pos="1134" w:leader="none"/>
          <w:tab w:val="right" w:pos="9480" w:leader="dot"/>
        </w:tabs>
        <w:spacing w:lineRule="auto" w:line="276"/>
        <w:jc w:val="both"/>
        <w:textAlignment w:val="auto"/>
        <w:rPr>
          <w:rFonts w:ascii="Calibri Light" w:hAnsi="Calibri Light" w:cs="Calibri Light" w:asciiTheme="majorHAnsi" w:cstheme="majorHAnsi" w:hAnsiTheme="majorHAnsi"/>
          <w:color w:val="000000"/>
          <w:szCs w:val="22"/>
        </w:rPr>
      </w:pPr>
      <w:r>
        <w:rPr>
          <w:rFonts w:cs="Calibri Light" w:ascii="Calibri Light" w:hAnsi="Calibri Light" w:asciiTheme="majorHAnsi" w:cstheme="majorHAnsi" w:hAnsiTheme="majorHAnsi"/>
          <w:color w:val="000000"/>
          <w:szCs w:val="22"/>
        </w:rPr>
        <w:t>une fiche d’essai de pompage par paliers ;</w:t>
      </w:r>
    </w:p>
    <w:p>
      <w:pPr>
        <w:pStyle w:val="Normal"/>
        <w:numPr>
          <w:ilvl w:val="0"/>
          <w:numId w:val="89"/>
        </w:numPr>
        <w:tabs>
          <w:tab w:val="clear" w:pos="720"/>
          <w:tab w:val="left" w:pos="567" w:leader="none"/>
          <w:tab w:val="left" w:pos="1134" w:leader="none"/>
          <w:tab w:val="right" w:pos="9480" w:leader="dot"/>
        </w:tabs>
        <w:spacing w:lineRule="auto" w:line="276"/>
        <w:jc w:val="both"/>
        <w:textAlignment w:val="auto"/>
        <w:rPr>
          <w:rFonts w:ascii="Calibri Light" w:hAnsi="Calibri Light" w:cs="Calibri Light" w:asciiTheme="majorHAnsi" w:cstheme="majorHAnsi" w:hAnsiTheme="majorHAnsi"/>
          <w:color w:val="000000"/>
          <w:szCs w:val="22"/>
        </w:rPr>
      </w:pPr>
      <w:r>
        <w:rPr>
          <w:rFonts w:cs="Calibri Light" w:ascii="Calibri Light" w:hAnsi="Calibri Light" w:asciiTheme="majorHAnsi" w:cstheme="majorHAnsi" w:hAnsiTheme="majorHAnsi"/>
          <w:color w:val="000000"/>
          <w:szCs w:val="22"/>
        </w:rPr>
        <w:t>une fiche d’essai de pompage longue durée ;</w:t>
      </w:r>
    </w:p>
    <w:p>
      <w:pPr>
        <w:pStyle w:val="Normal"/>
        <w:numPr>
          <w:ilvl w:val="0"/>
          <w:numId w:val="89"/>
        </w:numPr>
        <w:tabs>
          <w:tab w:val="clear" w:pos="720"/>
          <w:tab w:val="left" w:pos="567" w:leader="none"/>
          <w:tab w:val="left" w:pos="1134" w:leader="none"/>
          <w:tab w:val="right" w:pos="9480" w:leader="dot"/>
        </w:tabs>
        <w:spacing w:lineRule="auto" w:line="276"/>
        <w:jc w:val="both"/>
        <w:textAlignment w:val="auto"/>
        <w:rPr>
          <w:rFonts w:ascii="Calibri Light" w:hAnsi="Calibri Light" w:cs="Calibri Light" w:asciiTheme="majorHAnsi" w:cstheme="majorHAnsi" w:hAnsiTheme="majorHAnsi"/>
          <w:color w:val="000000"/>
          <w:szCs w:val="22"/>
        </w:rPr>
      </w:pPr>
      <w:r>
        <w:rPr>
          <w:rFonts w:cs="Calibri Light" w:ascii="Calibri Light" w:hAnsi="Calibri Light" w:asciiTheme="majorHAnsi" w:cstheme="majorHAnsi" w:hAnsiTheme="majorHAnsi"/>
          <w:color w:val="000000"/>
          <w:szCs w:val="22"/>
        </w:rPr>
        <w:t>les fiches d’analyse physico-chimique et bactériologique.</w:t>
      </w:r>
    </w:p>
    <w:p>
      <w:pPr>
        <w:sectPr>
          <w:headerReference w:type="default" r:id="rId24"/>
          <w:footerReference w:type="default" r:id="rId25"/>
          <w:type w:val="nextPage"/>
          <w:pgSz w:w="11906" w:h="16820"/>
          <w:pgMar w:left="1134" w:right="1134" w:gutter="0" w:header="720" w:top="1134" w:footer="720" w:bottom="1134"/>
          <w:pgNumType w:fmt="decimal"/>
          <w:formProt w:val="false"/>
          <w:textDirection w:val="lrTb"/>
          <w:docGrid w:type="default" w:linePitch="100" w:charSpace="0"/>
        </w:sectPr>
        <w:pStyle w:val="Normal"/>
        <w:spacing w:lineRule="auto" w:line="276"/>
        <w:rPr>
          <w:rFonts w:ascii="Calibri Light" w:hAnsi="Calibri Light" w:cs="Calibri Light" w:asciiTheme="majorHAnsi" w:cstheme="majorHAnsi" w:hAnsiTheme="majorHAnsi"/>
          <w:color w:val="000000"/>
          <w:szCs w:val="22"/>
        </w:rPr>
      </w:pPr>
      <w:r>
        <w:rPr>
          <w:rFonts w:cs="Calibri Light" w:ascii="Calibri Light" w:hAnsi="Calibri Light" w:asciiTheme="majorHAnsi" w:cstheme="majorHAnsi" w:hAnsiTheme="majorHAnsi"/>
          <w:color w:val="000000"/>
          <w:szCs w:val="22"/>
        </w:rPr>
        <w:t>Toutes ces fiches seront conçues par l’Entrepreneur et soumises à l’approbation du contrôle avant le début des travaux.</w:t>
      </w:r>
    </w:p>
    <w:p>
      <w:pPr>
        <w:pStyle w:val="Normal"/>
        <w:spacing w:lineRule="auto" w:line="276" w:before="0" w:after="200"/>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bCs/>
          <w:szCs w:val="22"/>
        </w:rPr>
        <w:t xml:space="preserve">CHAPITRE V : </w:t>
      </w:r>
      <w:r>
        <w:rPr>
          <w:rFonts w:cs="Calibri Light" w:ascii="Calibri Light" w:hAnsi="Calibri Light" w:asciiTheme="majorHAnsi" w:cstheme="majorHAnsi" w:hAnsiTheme="majorHAnsi"/>
          <w:b/>
        </w:rPr>
        <w:t>CAHIER DES CLAUSES ENVIRONNEMENTALES ET SOCIALES</w:t>
      </w:r>
    </w:p>
    <w:p>
      <w:pPr>
        <w:pStyle w:val="Normal"/>
        <w:numPr>
          <w:ilvl w:val="0"/>
          <w:numId w:val="94"/>
        </w:numPr>
        <w:suppressAutoHyphens w:val="false"/>
        <w:spacing w:before="0" w:after="0"/>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CONTEXTE ET JUSTIFICATION</w:t>
      </w:r>
    </w:p>
    <w:p>
      <w:pPr>
        <w:pStyle w:val="Normal"/>
        <w:suppressAutoHyphens w:val="false"/>
        <w:spacing w:before="0" w:after="0"/>
        <w:contextualSpacing/>
        <w:jc w:val="both"/>
        <w:textAlignment w:val="auto"/>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présentes clauses visent la prise en compte de la dimension environnementale et sociale dans la planification et l’exécution du projet à travers la mise en œuvre du Cadre de Gestion Environnementale et Sociale (CGES).</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Ces prescriptions devront être respectées, sans exception, par l’Entrepreneur. A cet effet, elles feront l’objet d’un contrôle au cours des missions de visite de chantier.</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De même, l’entrepreneur demeure responsable des accidents ou dommages écologiques qui seraient la conséquence de ces travaux ou des installations liées au chantier.</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4"/>
        </w:numPr>
        <w:suppressAutoHyphens w:val="false"/>
        <w:spacing w:before="0" w:after="0"/>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INFORMATIONS ET MESURES D’ACCOMPAGNEMENT</w:t>
      </w:r>
    </w:p>
    <w:p>
      <w:pPr>
        <w:pStyle w:val="Normal"/>
        <w:suppressAutoHyphens w:val="false"/>
        <w:spacing w:before="0" w:after="0"/>
        <w:contextualSpacing/>
        <w:jc w:val="both"/>
        <w:textAlignment w:val="auto"/>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doit, en rapport avec l’Ingénieur, veiller rigoureusement au respect des directives suivantes :</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3"/>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Mener une campagne de communication et de sensibilisation avant les travaux sur le calendrier des travaux, l’interruption des services et les détours à la circulation, selon les besoins ;</w:t>
      </w:r>
    </w:p>
    <w:p>
      <w:pPr>
        <w:pStyle w:val="Normal"/>
        <w:suppressAutoHyphens w:val="false"/>
        <w:spacing w:before="0" w:after="0"/>
        <w:ind w:left="720" w:hanging="0"/>
        <w:contextualSpacing/>
        <w:jc w:val="both"/>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3"/>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Limiter les activités de construction pendant la nuit. S’ils sont nécessaires, veiller à ce que le travail nocturne soit soigneusement planifié et que la communauté soit informée pour qu’elle puisse prendre les mesures nécessaires ;</w:t>
      </w:r>
    </w:p>
    <w:p>
      <w:pPr>
        <w:pStyle w:val="Normal"/>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3"/>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Procéder à la signalisation des travaux ;</w:t>
      </w:r>
    </w:p>
    <w:p>
      <w:pPr>
        <w:pStyle w:val="Normal"/>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3"/>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Mener des campagnes de sensibilisation sur les IST/VIH/SIDA pour les ouvriers et les populations locales…</w:t>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3"/>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pPr>
        <w:pStyle w:val="Normal"/>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3"/>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communauté sera avisée au moins cinq jours à l’avance de toute interruption de service (eau, électricité, téléphone), par voies de presse (en privilégiant les radios communautaires ou locales lorsqu’elles existent).</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4"/>
        </w:numPr>
        <w:suppressAutoHyphens w:val="false"/>
        <w:spacing w:before="0" w:after="0"/>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ENTRETIEN ET GESTION DES DECHETS</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Pendant la durée du chantier, l’Entrepreneur veillera à ce que l’ensemble du site et ses abords soient maintenus en bon état de propreté et à ce que les déchets produits soient correctement gérés en prenant les mesures suivantes :</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Suivre les procédures appropriées en ce qui concerne l’entreposage, la collecte, le transport et l’élimination des déchets dangereux. Pour les déchets comme les huiles usagées, il est indispensable de les collecter et de le remettre à des repreneurs agréés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Identifier et délimiter clairement les aires d’élimination et spécifiant quels matériaux peuvent être déposés dans chaque aire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Contrôler le placement de tous les déchets de construction (y compris les excavations de sol) dans des sites d’élimination approuvés (&gt;300 m des rivières, cours d’eau, lacs ou terres marécageuses)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Placez dans les aires autorisées toutes les ordures, métaux, huiles usées et matériaux en excès produits pendant la construction en incorporant des systèmes de recyclage et la séparation des matériaux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prendra les dispositions nécessaires pour éviter la dispersion par le vent ou les eaux de pluie par exemple avant l’élimination des déchets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produits du décapage des emprises des Terrassements seront mis en dépôt et éventuellement réemployés,</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transport des terres dans l’emprise du terrain sur les lieux à remblayer ou leurs évacuations aux décharges publiques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Minimiser la génération des déchets pendant la construction et réutiliser les déchets de construction là où c’est possible ;</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mesures suivantes devront être prises pour l’entretien du chantier :</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Identifier et délimiter les aires pour l’équipement d’entretien (loin des rivières, cours d’eau, lacs ou terres marécageuses)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Veiller à ce que toutes les activités de l’équipement d’entretien soient faites dans les zones d’entretien délimitées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Ne jamais éliminer de l’huile ou la verser sur le sol, dans les cours d’eau, les zones basses, les cavités des carrières désaffectées </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4"/>
        </w:numPr>
        <w:suppressAutoHyphens w:val="false"/>
        <w:spacing w:before="0" w:after="0"/>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MESURES PREVENTIVES CONTRE LES NUISANCES SONORES ET LES EMISSIONS DE POUSSIERES</w:t>
      </w:r>
    </w:p>
    <w:p>
      <w:pPr>
        <w:pStyle w:val="Normal"/>
        <w:suppressAutoHyphens w:val="false"/>
        <w:spacing w:before="0" w:after="0"/>
        <w:contextualSpacing/>
        <w:jc w:val="both"/>
        <w:textAlignment w:val="auto"/>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prêtera une attention particulière pour limiter les éventuelles nuisances par le bruit. A cet effet, il devra respecter les seuils de bruit prescrits par la Loi.</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Lors de l’exécution des travaux, pour lutter contre la poussière et les désagréments, le contractant devra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limiter la vitesse de la circulation liée à la construction à 24 km/h dans les rues, dans un rayon de 200 mètres autour du chantier et limiter la vitesse de tous les véhicules sur le chantier à 16 km/h ;</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4"/>
        </w:numPr>
        <w:suppressAutoHyphens w:val="false"/>
        <w:spacing w:before="0" w:after="0"/>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STOCKAGE ET UTILISATION DES SUBSTANCES POTENTIELLEMENT POLLUANTES</w:t>
      </w:r>
    </w:p>
    <w:p>
      <w:pPr>
        <w:pStyle w:val="Normal"/>
        <w:suppressAutoHyphens w:val="false"/>
        <w:spacing w:before="0" w:after="0"/>
        <w:contextualSpacing/>
        <w:jc w:val="both"/>
        <w:textAlignment w:val="auto"/>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De manière générale, le stockage et la manipulation de substances potentiellement polluantes ou dangereuses (huiles, carburant…) devra respecter les principes suivants :</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limitation des quantités stockées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stockage organisé, en un site ou selon des modalités ne permettant pas l’accès à une personne extérieure au chantier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manipulation par des personnels responsabilisés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signalisation du site de stockage par un panneau indiquant la nature du danger.</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stockage des produits chimiques liquides sur rétention pour prévenir les déversements accidentels et la pollution du sol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mise à disposition de fiches de données de sécurité (FDS) à afficher sur le lieu de stockage, pour les produits chimiques utilisés. </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1"/>
          <w:numId w:val="94"/>
        </w:numPr>
        <w:tabs>
          <w:tab w:val="clear" w:pos="720"/>
          <w:tab w:val="left" w:pos="1701" w:leader="none"/>
        </w:tabs>
        <w:suppressAutoHyphens w:val="false"/>
        <w:spacing w:before="0" w:after="0"/>
        <w:ind w:left="1276" w:hanging="425"/>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Carburants et lubrifiants</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pPr>
        <w:pStyle w:val="Normal"/>
        <w:jc w:val="both"/>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numPr>
          <w:ilvl w:val="1"/>
          <w:numId w:val="94"/>
        </w:numPr>
        <w:tabs>
          <w:tab w:val="clear" w:pos="720"/>
          <w:tab w:val="left" w:pos="1701" w:leader="none"/>
        </w:tabs>
        <w:suppressAutoHyphens w:val="false"/>
        <w:spacing w:before="0" w:after="0"/>
        <w:ind w:left="1276" w:hanging="425"/>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Autres substances potentiellement polluantes</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L’emploi d’autres substances potentiellement polluantes sera signalé à l’Ingénieur avant leur utilisation. L’entreprise apportera la preuve du caractère légal de leur emploi et l’Ingénieur du marché avisera les services techniques compétents pour autorisation et éventuellement prescription de consignes de précaution.</w:t>
      </w:r>
    </w:p>
    <w:p>
      <w:pPr>
        <w:pStyle w:val="Normal"/>
        <w:jc w:val="both"/>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numPr>
          <w:ilvl w:val="1"/>
          <w:numId w:val="94"/>
        </w:numPr>
        <w:tabs>
          <w:tab w:val="clear" w:pos="720"/>
          <w:tab w:val="left" w:pos="1701" w:leader="none"/>
        </w:tabs>
        <w:suppressAutoHyphens w:val="false"/>
        <w:spacing w:before="0" w:after="0"/>
        <w:ind w:left="1276" w:hanging="425"/>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Gestion des pollutions accidentelles</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cas de pollution accidentelle, l’Entrepreneur avisera sans délai l’Ingénieur du marché.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pPr>
        <w:pStyle w:val="Normal"/>
        <w:jc w:val="both"/>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numPr>
          <w:ilvl w:val="1"/>
          <w:numId w:val="94"/>
        </w:numPr>
        <w:tabs>
          <w:tab w:val="clear" w:pos="720"/>
          <w:tab w:val="left" w:pos="1701" w:leader="none"/>
        </w:tabs>
        <w:suppressAutoHyphens w:val="false"/>
        <w:spacing w:before="0" w:after="120"/>
        <w:ind w:left="1276" w:hanging="425"/>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Principe d’intervention suite à une pollution accidentelle</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cas de déversement accidentel de substances polluantes, les mesures suivantes devront être prises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éviter la contamination du sol par le saupoudrage de produits absorbants spécifiques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cas de proximité d’une source d’eau (puits, cours d’eau…), éviter la contamination des eaux par blocage, barrage, digue de terre, dans un premier temps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excaver les terres polluées au droit de la surface d’infiltration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traiter les parties polluées de façon écologiquement rationnelle (mise en décharge, enfouissement, incinération, selon la nature de la pollution)</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4"/>
        </w:numPr>
        <w:suppressAutoHyphens w:val="false"/>
        <w:spacing w:before="0" w:after="120"/>
        <w:ind w:left="714" w:hanging="357"/>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PROTECTION DES ESPACES NATURELS CONTRE L’INCENDIE</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 sera fait une stricte application de la réglementation en vigueur (code forestier). D’une façon générale, l’emploi du feu est interdit sur le chantier sauf dérogation expresse délivrée par l’Ingénieur du marché dans la limite des permissions édictées par la réglementation nationale en vigueur. Dans ce cas, l’Entrepreneur observera les consignes minimales suivantes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brûlage autorisé uniquement par vent faible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site préalablement débroussaillé sur vingt mètres de rayon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feu sous surveillance constante d’une personne compétente armée de moyens de lutte contre l’incendie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cas de propagation, alerte rapide des secours et de l’Ingénieur par tout moyen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extinction totale du foyer en fin du brûlage. Le recouvrement par de la terre est interdit.</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4"/>
        </w:numPr>
        <w:suppressAutoHyphens w:val="false"/>
        <w:spacing w:before="0" w:after="120"/>
        <w:ind w:left="714" w:hanging="357"/>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CONSERVATION DE L’INTEGRITE PAYSAGERE DU SITE</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Aucune atteinte ne sera portée à la végétation située hors de l’emprise des ouvrages, des accès ou des aires de travail ou de stockage prévues. De plus, des mesures de protection sur les essences protégées ou rares devraient être prises.</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 remise en état des lieux avant repli de chantier pourra être imposée en cas de modification significative du site.</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Toute zone de sensibilité environnementale doit être contournée par le projet (exemple des zones d’inondation saisonnière). Aussi, toutes les précautions doivent être prises afin de préserver les points d’eau (puits, sources, fontaines, mares…)</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4"/>
        </w:numPr>
        <w:suppressAutoHyphens w:val="false"/>
        <w:spacing w:before="0" w:after="0"/>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ASPECTS SOCIAUX ET CULTURELS</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permettre au projet de générer des retombées positives sur le milieu social d’accueil, l’Entrepreneur veillera à :</w:t>
      </w:r>
    </w:p>
    <w:p>
      <w:pPr>
        <w:pStyle w:val="Normal"/>
        <w:numPr>
          <w:ilvl w:val="0"/>
          <w:numId w:val="96"/>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éviter que le projet modifie les sites historiques, archéologiques, ou culturels ;</w:t>
      </w:r>
    </w:p>
    <w:p>
      <w:pPr>
        <w:pStyle w:val="Normal"/>
        <w:numPr>
          <w:ilvl w:val="0"/>
          <w:numId w:val="96"/>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prendre en charge les préoccupations des femmes et favoriser leur implication dans la prise de décision ;</w:t>
      </w:r>
    </w:p>
    <w:p>
      <w:pPr>
        <w:pStyle w:val="Normal"/>
        <w:numPr>
          <w:ilvl w:val="0"/>
          <w:numId w:val="96"/>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recruter en priorité la main d’œuvre non qualifiée dans la population locale.</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mesures suivantes sont à prendre au cas où des objets de valeur culturelle ou religieuse seraient mis à jour pendant les excavations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protéger les objets autant que possible en utilisant des couvertures en plastique et prendre le cas échéant des mesures pour stabiliser la zone afin de protéger correctement les objets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ne reprendre les travaux qu’après avoir reçu l’autorisation des autorités compétentes.</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4"/>
        </w:numPr>
        <w:suppressAutoHyphens w:val="false"/>
        <w:spacing w:before="0" w:after="0"/>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OUVERTURE ET EXPLOITATION DES CARRIERES ET EMPRUNTS</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4"/>
        </w:numPr>
        <w:suppressAutoHyphens w:val="false"/>
        <w:spacing w:before="0" w:after="0"/>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SECURITE DES PERSONNES ET DES BIENS</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assurer la sécurité de la circulation.</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tranchées seront au besoin, entourées de solides barrières,</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 éclairage des barrières et des passerelles sera assuré pendant la nuit</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assurer la signalisation et le gardiennage imposés.</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assurer le passage des véhicules, sauf impossibilité absolue</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routes ne seront pas coupées en même temps sur plus de la moitié de leur largeur</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tranchées longeant les routes et engageant l’emprise de celles-ci ne seront pas ouvertes sur une longueur supérieure à 200 m ;</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préserver de toutes dégradations les murs des riverains, les ouvrages des voies publiques, tels que bordures, bornes etc… les lignes électriques ou téléphoniques et les canalisations et câbles de toute nature rencontrés dans le sol.</w:t>
      </w:r>
    </w:p>
    <w:p>
      <w:pPr>
        <w:pStyle w:val="Normal"/>
        <w:numPr>
          <w:ilvl w:val="0"/>
          <w:numId w:val="95"/>
        </w:numPr>
        <w:suppressAutoHyphens w:val="false"/>
        <w:spacing w:before="0" w:after="0"/>
        <w:contextualSpacing/>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Maintenir en état de fonctionnement, pendant toute la durée des travaux, les câbles existants et les canalisations et installations existantes assurant la distribution d’eau potable, ou l’évacuation des eaux usées.</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numPr>
          <w:ilvl w:val="0"/>
          <w:numId w:val="94"/>
        </w:numPr>
        <w:suppressAutoHyphens w:val="false"/>
        <w:spacing w:before="0" w:after="0"/>
        <w:contextualSpacing/>
        <w:jc w:val="both"/>
        <w:textAlignment w:val="auto"/>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ABANDON DES INSTALLATIONS EN FIN DE TRAVAUX</w:t>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pPr>
        <w:pStyle w:val="Normal"/>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S’il est dans l’intérêt du Maître d’ouvrage de récupérer les installations fixes pour une utilisation future, l’Administration peut demander à l’Entrepreneur de lui céder sans dédommagement les installations sujettes à démolition lors d’un repli. Après le repli du matériel, un procès-verbal constatant la remise en état du site doit être dressé et joint au PV de la réception des travaux.</w:t>
      </w:r>
    </w:p>
    <w:p>
      <w:pPr>
        <w:pStyle w:val="Normal"/>
        <w:spacing w:lineRule="auto" w:line="276"/>
        <w:rPr>
          <w:rFonts w:ascii="Calibri Light" w:hAnsi="Calibri Light" w:cs="Calibri Light" w:asciiTheme="majorHAnsi" w:cstheme="majorHAnsi" w:hAnsiTheme="majorHAnsi"/>
          <w:color w:val="000000"/>
          <w:szCs w:val="22"/>
        </w:rPr>
      </w:pPr>
      <w:r>
        <w:rPr>
          <w:rFonts w:cs="Calibri Light" w:cstheme="majorHAnsi" w:ascii="Calibri Light" w:hAnsi="Calibri Light"/>
          <w:color w:val="000000"/>
          <w:szCs w:val="22"/>
        </w:rPr>
      </w:r>
    </w:p>
    <w:p>
      <w:pPr>
        <w:pStyle w:val="BodyText2"/>
        <w:spacing w:lineRule="auto" w:line="276"/>
        <w:jc w:val="both"/>
        <w:rPr>
          <w:rFonts w:ascii="Calibri Light" w:hAnsi="Calibri Light" w:cs="Calibri Light" w:asciiTheme="majorHAnsi" w:cstheme="majorHAnsi" w:hAnsiTheme="majorHAnsi"/>
          <w:b/>
          <w:b/>
          <w:bCs/>
          <w:color w:val="000000"/>
        </w:rPr>
      </w:pPr>
      <w:r>
        <w:rPr>
          <w:rFonts w:cs="Calibri Light" w:cstheme="majorHAnsi" w:ascii="Calibri Light" w:hAnsi="Calibri Light"/>
          <w:b/>
          <w:bCs/>
          <w:color w:val="000000"/>
        </w:rPr>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numPr>
          <w:ilvl w:val="0"/>
          <w:numId w:val="0"/>
        </w:numPr>
        <w:spacing w:lineRule="auto" w:line="360" w:before="240" w:after="240"/>
        <w:ind w:left="851" w:hanging="0"/>
        <w:jc w:val="center"/>
        <w:outlineLvl w:val="0"/>
        <w:rPr>
          <w:rFonts w:ascii="Calibri Light" w:hAnsi="Calibri Light" w:eastAsia="Calibri" w:cs="Calibri Light" w:asciiTheme="majorHAnsi" w:cstheme="majorHAnsi" w:hAnsiTheme="majorHAnsi"/>
          <w:b/>
          <w:b/>
          <w:caps/>
          <w:spacing w:val="45"/>
          <w:sz w:val="36"/>
          <w:szCs w:val="36"/>
          <w:lang w:eastAsia="en-US"/>
        </w:rPr>
      </w:pPr>
      <w:r>
        <w:rPr>
          <w:rFonts w:eastAsia="Calibri" w:cs="Calibri Light" w:ascii="Calibri Light" w:hAnsi="Calibri Light" w:asciiTheme="majorHAnsi" w:cstheme="majorHAnsi" w:hAnsiTheme="majorHAnsi"/>
          <w:b/>
          <w:caps/>
          <w:spacing w:val="45"/>
          <w:sz w:val="36"/>
          <w:szCs w:val="36"/>
          <w:lang w:eastAsia="en-US"/>
        </w:rPr>
        <w:t xml:space="preserve">piece n°6 </w:t>
      </w:r>
    </w:p>
    <w:p>
      <w:pPr>
        <w:pStyle w:val="DTAOpices"/>
        <w:ind w:left="851" w:hanging="0"/>
        <w:rPr>
          <w:rFonts w:ascii="Calibri Light" w:hAnsi="Calibri Light" w:cs="Calibri Light" w:asciiTheme="majorHAnsi" w:cstheme="majorHAnsi" w:hAnsiTheme="majorHAnsi"/>
        </w:rPr>
      </w:pPr>
      <w:bookmarkStart w:id="681" w:name="_Toc157306467"/>
      <w:bookmarkStart w:id="682" w:name="_Toc97557122"/>
      <w:bookmarkStart w:id="683" w:name="_Toc97543362"/>
      <w:bookmarkStart w:id="684" w:name="_Toc390418126"/>
      <w:bookmarkStart w:id="685" w:name="_Toc390335367"/>
      <w:r>
        <w:rPr>
          <w:rFonts w:cs="Calibri Light" w:ascii="Calibri Light" w:hAnsi="Calibri Light" w:asciiTheme="majorHAnsi" w:cstheme="majorHAnsi" w:hAnsiTheme="majorHAnsi"/>
        </w:rPr>
        <w:t>bordereau des prix unitaires</w:t>
      </w:r>
      <w:bookmarkEnd w:id="681"/>
      <w:bookmarkEnd w:id="682"/>
      <w:bookmarkEnd w:id="683"/>
      <w:bookmarkEnd w:id="684"/>
      <w:bookmarkEnd w:id="685"/>
    </w:p>
    <w:p>
      <w:pPr>
        <w:pStyle w:val="TitrePieceDAO"/>
        <w:numPr>
          <w:ilvl w:val="0"/>
          <w:numId w:val="0"/>
        </w:numPr>
        <w:spacing w:lineRule="auto" w:line="360"/>
        <w:ind w:left="1212" w:hanging="360"/>
        <w:outlineLvl w:val="0"/>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r>
        <w:br w:type="page"/>
      </w:r>
    </w:p>
    <w:p>
      <w:pPr>
        <w:pStyle w:val="Normal"/>
        <w:widowControl w:val="false"/>
        <w:spacing w:lineRule="auto" w:line="360"/>
        <w:jc w:val="center"/>
        <w:rPr>
          <w:rFonts w:ascii="Calibri Light" w:hAnsi="Calibri Light" w:cs="Calibri Light" w:asciiTheme="majorHAnsi" w:cstheme="majorHAnsi" w:hAnsiTheme="majorHAnsi"/>
          <w:sz w:val="32"/>
        </w:rPr>
      </w:pPr>
      <w:r>
        <w:rPr>
          <w:rFonts w:cs="Calibri Light" w:ascii="Calibri Light" w:hAnsi="Calibri Light" w:asciiTheme="majorHAnsi" w:cstheme="majorHAnsi" w:hAnsiTheme="majorHAnsi"/>
          <w:b/>
          <w:bCs/>
          <w:sz w:val="32"/>
        </w:rPr>
        <w:t>Bordereau des prix unitaires</w:t>
      </w:r>
    </w:p>
    <w:tbl>
      <w:tblPr>
        <w:tblW w:w="5000" w:type="pct"/>
        <w:jc w:val="center"/>
        <w:tblInd w:w="0" w:type="dxa"/>
        <w:tblLayout w:type="fixed"/>
        <w:tblCellMar>
          <w:top w:w="15" w:type="dxa"/>
          <w:left w:w="15" w:type="dxa"/>
          <w:bottom w:w="0" w:type="dxa"/>
          <w:right w:w="15" w:type="dxa"/>
        </w:tblCellMar>
        <w:tblLook w:val="04a0" w:noHBand="0" w:noVBand="1" w:firstColumn="1" w:lastRow="0" w:lastColumn="0" w:firstRow="1"/>
      </w:tblPr>
      <w:tblGrid>
        <w:gridCol w:w="502"/>
        <w:gridCol w:w="5731"/>
        <w:gridCol w:w="875"/>
        <w:gridCol w:w="1263"/>
        <w:gridCol w:w="1267"/>
      </w:tblGrid>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textAlignment w:val="auto"/>
              <w:rPr>
                <w:rFonts w:ascii="Calibri" w:hAnsi="Calibri" w:cs="Calibri"/>
                <w:b/>
                <w:b/>
                <w:bCs/>
                <w:color w:val="000000"/>
                <w:sz w:val="18"/>
                <w:szCs w:val="18"/>
              </w:rPr>
            </w:pPr>
            <w:r>
              <w:rPr>
                <w:rFonts w:cs="Calibri" w:ascii="Calibri" w:hAnsi="Calibri"/>
                <w:b/>
                <w:bCs/>
                <w:color w:val="000000"/>
                <w:sz w:val="18"/>
                <w:szCs w:val="18"/>
              </w:rPr>
              <w:t>N°</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DESIGNATION</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Unité</w:t>
            </w:r>
          </w:p>
        </w:tc>
        <w:tc>
          <w:tcPr>
            <w:tcW w:w="253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PRIX</w:t>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100</w:t>
            </w:r>
          </w:p>
        </w:tc>
        <w:tc>
          <w:tcPr>
            <w:tcW w:w="57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BASE DE L'ENTREPRENEUR ET GENERALITES</w:t>
            </w:r>
          </w:p>
        </w:tc>
        <w:tc>
          <w:tcPr>
            <w:tcW w:w="8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1263"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En chiffre</w:t>
            </w:r>
          </w:p>
        </w:tc>
        <w:tc>
          <w:tcPr>
            <w:tcW w:w="1267"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En lettre</w:t>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101</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Installation du chantier, amené et repli du personnel et du matériel</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forfait</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102</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Etudes géophysique et hydrogéologique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103</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Panneau de chantier</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200</w:t>
            </w:r>
          </w:p>
        </w:tc>
        <w:tc>
          <w:tcPr>
            <w:tcW w:w="57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CONSTRUCTION ET AMENAGEMENT D'UN FORAGE ANGALE</w:t>
            </w:r>
          </w:p>
        </w:tc>
        <w:tc>
          <w:tcPr>
            <w:tcW w:w="8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1263"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A - FORATION ET EQUIPEMENT</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201</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Mobilisation de l'atelier de foration, montage et démontage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202</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w:hAnsi="Calibri" w:cs="Calibri"/>
                <w:color w:val="000000"/>
                <w:sz w:val="18"/>
                <w:szCs w:val="18"/>
              </w:rPr>
            </w:pPr>
            <w:r>
              <w:rPr>
                <w:rFonts w:cs="Calibri" w:ascii="Calibri" w:hAnsi="Calibri"/>
                <w:color w:val="000000"/>
                <w:sz w:val="18"/>
                <w:szCs w:val="18"/>
              </w:rPr>
              <w:t xml:space="preserve">Foration au rotary diamant 9’’7/8 à 12’’1/4en terrain tendre </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203</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F. et pose du tubage de protection provisoire Ø 175-195mm</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204</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Foration en terrain dur au marteau fond de trou 6’’1/2 à 6’’3/4</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205</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w:hAnsi="Calibri" w:cs="Calibri"/>
                <w:color w:val="000000"/>
                <w:sz w:val="18"/>
                <w:szCs w:val="18"/>
              </w:rPr>
            </w:pPr>
            <w:r>
              <w:rPr>
                <w:rFonts w:cs="Calibri" w:ascii="Calibri" w:hAnsi="Calibri"/>
                <w:color w:val="000000"/>
                <w:sz w:val="18"/>
                <w:szCs w:val="18"/>
              </w:rPr>
              <w:t>F et pose colonne de captage Ø112/125mm, pression10 bars</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206</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w:hAnsi="Calibri" w:cs="Calibri"/>
                <w:color w:val="000000"/>
                <w:sz w:val="18"/>
                <w:szCs w:val="18"/>
              </w:rPr>
            </w:pPr>
            <w:r>
              <w:rPr>
                <w:rFonts w:cs="Calibri" w:ascii="Calibri" w:hAnsi="Calibri"/>
                <w:color w:val="000000"/>
                <w:sz w:val="18"/>
                <w:szCs w:val="18"/>
              </w:rPr>
              <w:t>F et pose tubes crépines PVC Ø112/125mm pression 10 bars</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207</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w:hAnsi="Calibri" w:cs="Calibri"/>
                <w:color w:val="000000"/>
                <w:sz w:val="18"/>
                <w:szCs w:val="18"/>
              </w:rPr>
            </w:pPr>
            <w:r>
              <w:rPr>
                <w:rFonts w:cs="Calibri" w:ascii="Calibri" w:hAnsi="Calibri"/>
                <w:color w:val="000000"/>
                <w:sz w:val="18"/>
                <w:szCs w:val="18"/>
              </w:rPr>
              <w:t>F et pose d’un massif filtrant en gravier, calibre 1-3mm</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m³</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208</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w:hAnsi="Calibri" w:cs="Calibri"/>
                <w:color w:val="000000"/>
                <w:sz w:val="18"/>
                <w:szCs w:val="18"/>
              </w:rPr>
            </w:pPr>
            <w:r>
              <w:rPr>
                <w:rFonts w:cs="Calibri" w:ascii="Calibri" w:hAnsi="Calibri"/>
                <w:color w:val="000000"/>
                <w:sz w:val="18"/>
                <w:szCs w:val="18"/>
              </w:rPr>
              <w:t>F et mise en place d'un bouchon d'argile ou de bentonite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ens</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209</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w:hAnsi="Calibri" w:cs="Calibri"/>
                <w:color w:val="000000"/>
                <w:sz w:val="18"/>
                <w:szCs w:val="18"/>
              </w:rPr>
            </w:pPr>
            <w:r>
              <w:rPr>
                <w:rFonts w:cs="Calibri" w:ascii="Calibri" w:hAnsi="Calibri"/>
                <w:color w:val="000000"/>
                <w:sz w:val="18"/>
                <w:szCs w:val="18"/>
              </w:rPr>
              <w:t>Mise en place et cimentation de la tête de forage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forfait</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B - DEVELOPPEMENT - ESSAIS DE POMPAGE - ANALYSES ET TRAITEMENT DE L'EAU</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210</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Nettoyage et développement du forage à air lift</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211</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Essais de pompage par palier type CIEH (3 paliers)</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212</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Analyses physicochimiques et bactériologiques</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213</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Traitement et désinfection du forage y compris toutes sujétions</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300</w:t>
            </w:r>
          </w:p>
        </w:tc>
        <w:tc>
          <w:tcPr>
            <w:tcW w:w="57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SYSTÈME DE POMPAGE ANGALE</w:t>
            </w:r>
          </w:p>
        </w:tc>
        <w:tc>
          <w:tcPr>
            <w:tcW w:w="8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1263"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105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301</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d'un système de pompage solaire PS2-1800 HRE - 07H-2 (Pompe de rotor hélicoïdale avec P=513W, U=107V, I=4,8A, Q=1,4m</w:t>
            </w:r>
            <w:r>
              <w:rPr>
                <w:rFonts w:cs="Calibri" w:ascii="Calibri" w:hAnsi="Calibri"/>
                <w:sz w:val="18"/>
                <w:szCs w:val="18"/>
                <w:vertAlign w:val="superscript"/>
              </w:rPr>
              <w:t>3</w:t>
            </w:r>
            <w:r>
              <w:rPr>
                <w:rFonts w:cs="Calibri" w:ascii="Calibri" w:hAnsi="Calibri"/>
                <w:sz w:val="18"/>
                <w:szCs w:val="18"/>
              </w:rPr>
              <w:t>/h, Ef=65% à 800W/m</w:t>
            </w:r>
            <w:r>
              <w:rPr>
                <w:rFonts w:cs="Calibri" w:ascii="Calibri" w:hAnsi="Calibri"/>
                <w:sz w:val="18"/>
                <w:szCs w:val="18"/>
                <w:vertAlign w:val="superscript"/>
              </w:rPr>
              <w:t xml:space="preserve">2, </w:t>
            </w:r>
            <w:r>
              <w:rPr>
                <w:rFonts w:cs="Calibri" w:ascii="Calibri" w:hAnsi="Calibri"/>
                <w:sz w:val="18"/>
                <w:szCs w:val="18"/>
              </w:rPr>
              <w:t>20°C, comprenant contrôleur avec DataModule, moteur et extrémité de pompe) ou équivalent</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85"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302</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 câble de pompe (4x4mm</w:t>
            </w:r>
            <w:r>
              <w:rPr>
                <w:rFonts w:cs="Calibri" w:ascii="Calibri" w:hAnsi="Calibri"/>
                <w:sz w:val="18"/>
                <w:szCs w:val="18"/>
                <w:vertAlign w:val="superscript"/>
              </w:rPr>
              <w:t>2</w:t>
            </w:r>
            <w:r>
              <w:rPr>
                <w:rFonts w:cs="Calibri" w:ascii="Calibri" w:hAnsi="Calibri"/>
                <w:sz w:val="18"/>
                <w:szCs w:val="18"/>
              </w:rPr>
              <w:t>)</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303</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de gaine annelée de 32</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rlx</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304</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de Tête de pompe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525"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305</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de cordage de sécurité de la pompe en polyester 4000kg 10mm</w:t>
            </w:r>
            <w:r>
              <w:rPr>
                <w:rFonts w:cs="Calibri" w:ascii="Calibri" w:hAnsi="Calibri"/>
                <w:sz w:val="18"/>
                <w:szCs w:val="18"/>
                <w:vertAlign w:val="superscript"/>
              </w:rPr>
              <w:t>2</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306</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d'une boîte de dérivation étanche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307</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de boitier de 5 modules</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308</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de clapet anti-retour</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309</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de collier en plastique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pqt</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400</w:t>
            </w:r>
          </w:p>
        </w:tc>
        <w:tc>
          <w:tcPr>
            <w:tcW w:w="57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GENERATEUR SOLAIRE ANGALE</w:t>
            </w:r>
          </w:p>
        </w:tc>
        <w:tc>
          <w:tcPr>
            <w:tcW w:w="8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1263"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401</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Panneau solaire mono cristallin LC250W-P72 150V</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85"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402</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 câble pour panneaux (1x6mm</w:t>
            </w:r>
            <w:r>
              <w:rPr>
                <w:rFonts w:cs="Calibri" w:ascii="Calibri" w:hAnsi="Calibri"/>
                <w:sz w:val="18"/>
                <w:szCs w:val="18"/>
                <w:vertAlign w:val="superscript"/>
              </w:rPr>
              <w:t>2</w:t>
            </w:r>
            <w:r>
              <w:rPr>
                <w:rFonts w:cs="Calibri" w:ascii="Calibri" w:hAnsi="Calibri"/>
                <w:sz w:val="18"/>
                <w:szCs w:val="18"/>
              </w:rPr>
              <w:t xml:space="preserve">) </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403</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 Connecteur MC4</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404</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d'un dispositif de mise à la terre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forfait</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85"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405</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d'un câble pour la mise à la terre (2x6mm</w:t>
            </w:r>
            <w:r>
              <w:rPr>
                <w:rFonts w:cs="Calibri" w:ascii="Calibri" w:hAnsi="Calibri"/>
                <w:sz w:val="18"/>
                <w:szCs w:val="18"/>
                <w:vertAlign w:val="superscript"/>
              </w:rPr>
              <w:t>2</w:t>
            </w:r>
            <w:r>
              <w:rPr>
                <w:rFonts w:cs="Calibri" w:ascii="Calibri" w:hAnsi="Calibri"/>
                <w:sz w:val="18"/>
                <w:szCs w:val="18"/>
              </w:rPr>
              <w:t>) de 10A</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406</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d'un parafoudre DC</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407</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 Disjoncteur DC</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408</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 xml:space="preserve">Fourniture et pose du rail de fixation panneaux </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48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409</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Tube en acier galvanisé de 66/76 (l=6ml) pour support panneaux</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410</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 End Clam</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500</w:t>
            </w:r>
          </w:p>
        </w:tc>
        <w:tc>
          <w:tcPr>
            <w:tcW w:w="57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CONSTRUCTION DU RESEAU DE REFOULEMENT  ANGALE</w:t>
            </w:r>
          </w:p>
        </w:tc>
        <w:tc>
          <w:tcPr>
            <w:tcW w:w="8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1263"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501</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 xml:space="preserve">Fouilles en tranchée de section 40×70 cm </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502</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F et pose tuyauterie PeHD DN 32 SDR11 pour exhaure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503</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F et pose tuyauterie PVC DN 32 PN16 pour refoulement</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504</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F et pose lit de sable couche d'épaisseur 10 cm</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m³</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505</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F et pose d'un grillage avertisseur</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48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506</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Accessoires de plomberie du réseau (vanne, joints, cône, coude, té, embout fileté, …) y compris toutes sujétions de mise en œuvre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ens</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507</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Désinfection du réseau, tests d'étanchéité et essai de fonctionnement</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FF</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600</w:t>
            </w:r>
          </w:p>
        </w:tc>
        <w:tc>
          <w:tcPr>
            <w:tcW w:w="57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TRAVAUX CONNEXES ANGALE</w:t>
            </w:r>
          </w:p>
        </w:tc>
        <w:tc>
          <w:tcPr>
            <w:tcW w:w="8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1263"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85"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601</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Béton armé dosé à 350 kg/m</w:t>
            </w:r>
            <w:r>
              <w:rPr>
                <w:rFonts w:cs="Calibri" w:ascii="Calibri" w:hAnsi="Calibri"/>
                <w:color w:val="000000"/>
                <w:sz w:val="18"/>
                <w:szCs w:val="18"/>
                <w:vertAlign w:val="superscript"/>
              </w:rPr>
              <w:t>3</w:t>
            </w:r>
            <w:r>
              <w:rPr>
                <w:rFonts w:cs="Calibri" w:ascii="Calibri" w:hAnsi="Calibri"/>
                <w:color w:val="000000"/>
                <w:sz w:val="18"/>
                <w:szCs w:val="18"/>
              </w:rPr>
              <w:t xml:space="preserve"> pour la dalle supérieure de la fosse septique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w:t>
            </w:r>
            <w:r>
              <w:rPr>
                <w:rFonts w:cs="Calibri" w:ascii="Calibri" w:hAnsi="Calibri"/>
                <w:color w:val="000000"/>
                <w:sz w:val="18"/>
                <w:szCs w:val="18"/>
                <w:vertAlign w:val="superscript"/>
              </w:rPr>
              <w:t>3</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602</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Construction et équipement tête de forage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forfait</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603</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 xml:space="preserve">Peinture sur les ouvrages en béton </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forfait</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604</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Reprise des ouvrages endommagés par l'école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forfait</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700</w:t>
            </w:r>
          </w:p>
        </w:tc>
        <w:tc>
          <w:tcPr>
            <w:tcW w:w="57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SYSTÈME DE POMPAGE BILONE</w:t>
            </w:r>
          </w:p>
        </w:tc>
        <w:tc>
          <w:tcPr>
            <w:tcW w:w="8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1263"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765"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701</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pose et raccordement d'une électropompe immergée monophasée de 3m</w:t>
            </w:r>
            <w:r>
              <w:rPr>
                <w:rFonts w:cs="Calibri" w:ascii="Calibri" w:hAnsi="Calibri"/>
                <w:sz w:val="18"/>
                <w:szCs w:val="18"/>
                <w:vertAlign w:val="superscript"/>
              </w:rPr>
              <w:t>3</w:t>
            </w:r>
            <w:r>
              <w:rPr>
                <w:rFonts w:cs="Calibri" w:ascii="Calibri" w:hAnsi="Calibri"/>
                <w:sz w:val="18"/>
                <w:szCs w:val="18"/>
              </w:rPr>
              <w:t>/h HMT 65m (1,5 HP) y compris câble de sécurité en acier inoxydable et toutes sujétions</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702</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pose et raccordement d'un coffret apparent étanche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703</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Disjoncteur magnéto thermique 16A Schneider</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704</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Contacteurs D12 et D09</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705</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Calibri" w:hAnsi="Calibri" w:cs="Calibri"/>
                <w:sz w:val="18"/>
                <w:szCs w:val="18"/>
              </w:rPr>
            </w:pPr>
            <w:r>
              <w:rPr>
                <w:rFonts w:cs="Calibri" w:ascii="Calibri" w:hAnsi="Calibri"/>
                <w:sz w:val="18"/>
                <w:szCs w:val="18"/>
              </w:rPr>
              <w:t>Bloc tempo 10 - 18 travail</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706</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Inter horaire SH 15 à 15</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707</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Para foudre 40 KA 2P</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708</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Calibri" w:hAnsi="Calibri" w:cs="Calibri"/>
                <w:sz w:val="18"/>
                <w:szCs w:val="18"/>
              </w:rPr>
            </w:pPr>
            <w:r>
              <w:rPr>
                <w:rFonts w:cs="Calibri" w:ascii="Calibri" w:hAnsi="Calibri"/>
                <w:sz w:val="18"/>
                <w:szCs w:val="18"/>
              </w:rPr>
              <w:t xml:space="preserve">Bouton Marche / Arrêt </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709</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Presse Etouffe F13</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85"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710</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Câble U1000 4x2,5 mm</w:t>
            </w:r>
            <w:r>
              <w:rPr>
                <w:rFonts w:cs="Calibri" w:ascii="Calibri" w:hAnsi="Calibri"/>
                <w:sz w:val="18"/>
                <w:szCs w:val="18"/>
                <w:vertAlign w:val="superscript"/>
              </w:rPr>
              <w:t>2</w:t>
            </w:r>
            <w:r>
              <w:rPr>
                <w:rFonts w:cs="Calibri" w:ascii="Calibri" w:hAnsi="Calibri"/>
                <w:sz w:val="18"/>
                <w:szCs w:val="18"/>
              </w:rPr>
              <w:t xml:space="preserve"> </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711</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Voyant lumineux</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712</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Câble U1000 3 x 1,5 mm2</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ml</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713</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Boite plex 100 x 100</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714</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Paquet collier</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715</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Barrette de dominos 10A</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716</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Borniers à rail</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717</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Régulateur de tension véto 500 VA</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718</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Flotteur 3m</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719</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Boite de jonction à résine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720</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Embout pression 40 x 32</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721</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Clapet anti retour 1''</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722</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Réduction à pression Φ40 x 32</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723</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Réduction Laiton 40/32</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724</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d'une plaque sur la tête  de forage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725</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Téflons</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726</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Paquet d'attaches poly</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727</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Boite de dérivation étanche 100x100</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728</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Coude pression 40</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800</w:t>
            </w:r>
          </w:p>
        </w:tc>
        <w:tc>
          <w:tcPr>
            <w:tcW w:w="57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TRAVAUX CONNEXES BILONE</w:t>
            </w:r>
          </w:p>
        </w:tc>
        <w:tc>
          <w:tcPr>
            <w:tcW w:w="8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1263"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801</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Réhabilitation du réseau d'adduction et de distribution</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forfait</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i/>
                <w:i/>
                <w:iCs/>
                <w:color w:val="000000"/>
                <w:sz w:val="18"/>
                <w:szCs w:val="18"/>
              </w:rPr>
            </w:pPr>
            <w:r>
              <w:rPr>
                <w:rFonts w:cs="Calibri" w:ascii="Calibri" w:hAnsi="Calibri"/>
                <w:i/>
                <w:iCs/>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900</w:t>
            </w:r>
          </w:p>
        </w:tc>
        <w:tc>
          <w:tcPr>
            <w:tcW w:w="57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CAISSE A OUTILS ET FORMATION</w:t>
            </w:r>
          </w:p>
        </w:tc>
        <w:tc>
          <w:tcPr>
            <w:tcW w:w="8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1263"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901</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Mise place du Comité de gestion et Formation ANGALE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ens</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902</w:t>
            </w:r>
          </w:p>
        </w:tc>
        <w:tc>
          <w:tcPr>
            <w:tcW w:w="57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Mise place du Comité de gestion et Formation BILONE</w:t>
            </w:r>
          </w:p>
        </w:tc>
        <w:tc>
          <w:tcPr>
            <w:tcW w:w="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ens</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bl>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widowControl w:val="false"/>
        <w:spacing w:lineRule="auto" w:line="360"/>
        <w:jc w:val="both"/>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widowControl w:val="false"/>
        <w:spacing w:lineRule="auto" w:line="360"/>
        <w:jc w:val="both"/>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widowControl w:val="false"/>
        <w:spacing w:lineRule="auto" w:line="360"/>
        <w:jc w:val="both"/>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widowControl w:val="false"/>
        <w:numPr>
          <w:ilvl w:val="0"/>
          <w:numId w:val="0"/>
        </w:numPr>
        <w:spacing w:lineRule="auto" w:line="360" w:before="240" w:after="240"/>
        <w:ind w:left="851" w:hanging="0"/>
        <w:jc w:val="center"/>
        <w:outlineLvl w:val="0"/>
        <w:rPr>
          <w:rFonts w:ascii="Calibri Light" w:hAnsi="Calibri Light" w:eastAsia="Calibri" w:cs="Calibri Light" w:asciiTheme="majorHAnsi" w:cstheme="majorHAnsi" w:hAnsiTheme="majorHAnsi"/>
          <w:b/>
          <w:b/>
          <w:caps/>
          <w:spacing w:val="45"/>
          <w:sz w:val="36"/>
          <w:szCs w:val="36"/>
          <w:lang w:eastAsia="en-US"/>
        </w:rPr>
      </w:pPr>
      <w:r>
        <w:rPr>
          <w:rFonts w:eastAsia="Calibri" w:cs="Calibri Light" w:cstheme="majorHAnsi" w:ascii="Calibri Light" w:hAnsi="Calibri Light"/>
          <w:b/>
          <w:caps/>
          <w:spacing w:val="45"/>
          <w:sz w:val="36"/>
          <w:szCs w:val="36"/>
          <w:lang w:eastAsia="en-US"/>
        </w:rPr>
      </w:r>
    </w:p>
    <w:p>
      <w:pPr>
        <w:pStyle w:val="Normal"/>
        <w:widowControl w:val="false"/>
        <w:numPr>
          <w:ilvl w:val="0"/>
          <w:numId w:val="0"/>
        </w:numPr>
        <w:spacing w:lineRule="auto" w:line="360" w:before="240" w:after="240"/>
        <w:ind w:left="851" w:hanging="0"/>
        <w:jc w:val="center"/>
        <w:outlineLvl w:val="0"/>
        <w:rPr>
          <w:rFonts w:ascii="Calibri Light" w:hAnsi="Calibri Light" w:eastAsia="Calibri" w:cs="Calibri Light" w:asciiTheme="majorHAnsi" w:cstheme="majorHAnsi" w:hAnsiTheme="majorHAnsi"/>
          <w:b/>
          <w:b/>
          <w:caps/>
          <w:spacing w:val="45"/>
          <w:sz w:val="36"/>
          <w:szCs w:val="36"/>
          <w:lang w:eastAsia="en-US"/>
        </w:rPr>
      </w:pPr>
      <w:r>
        <w:rPr>
          <w:rFonts w:eastAsia="Calibri" w:cs="Calibri Light" w:cstheme="majorHAnsi" w:ascii="Calibri Light" w:hAnsi="Calibri Light"/>
          <w:b/>
          <w:caps/>
          <w:spacing w:val="45"/>
          <w:sz w:val="36"/>
          <w:szCs w:val="36"/>
          <w:lang w:eastAsia="en-US"/>
        </w:rPr>
      </w:r>
    </w:p>
    <w:p>
      <w:pPr>
        <w:pStyle w:val="Normal"/>
        <w:widowControl w:val="false"/>
        <w:numPr>
          <w:ilvl w:val="0"/>
          <w:numId w:val="0"/>
        </w:numPr>
        <w:spacing w:lineRule="auto" w:line="360" w:before="240" w:after="240"/>
        <w:ind w:left="851" w:hanging="0"/>
        <w:jc w:val="center"/>
        <w:outlineLvl w:val="0"/>
        <w:rPr>
          <w:rFonts w:ascii="Calibri Light" w:hAnsi="Calibri Light" w:eastAsia="Calibri" w:cs="Calibri Light" w:asciiTheme="majorHAnsi" w:cstheme="majorHAnsi" w:hAnsiTheme="majorHAnsi"/>
          <w:b/>
          <w:b/>
          <w:caps/>
          <w:spacing w:val="45"/>
          <w:sz w:val="36"/>
          <w:szCs w:val="36"/>
          <w:lang w:eastAsia="en-US"/>
        </w:rPr>
      </w:pPr>
      <w:r>
        <w:rPr>
          <w:rFonts w:eastAsia="Calibri" w:cs="Calibri Light" w:cstheme="majorHAnsi" w:ascii="Calibri Light" w:hAnsi="Calibri Light"/>
          <w:b/>
          <w:caps/>
          <w:spacing w:val="45"/>
          <w:sz w:val="36"/>
          <w:szCs w:val="36"/>
          <w:lang w:eastAsia="en-US"/>
        </w:rPr>
      </w:r>
    </w:p>
    <w:p>
      <w:pPr>
        <w:pStyle w:val="Normal"/>
        <w:widowControl w:val="false"/>
        <w:numPr>
          <w:ilvl w:val="0"/>
          <w:numId w:val="0"/>
        </w:numPr>
        <w:spacing w:lineRule="auto" w:line="360" w:before="240" w:after="240"/>
        <w:ind w:left="851" w:hanging="0"/>
        <w:jc w:val="center"/>
        <w:outlineLvl w:val="0"/>
        <w:rPr>
          <w:rFonts w:ascii="Calibri Light" w:hAnsi="Calibri Light" w:eastAsia="Calibri" w:cs="Calibri Light" w:asciiTheme="majorHAnsi" w:cstheme="majorHAnsi" w:hAnsiTheme="majorHAnsi"/>
          <w:b/>
          <w:b/>
          <w:caps/>
          <w:spacing w:val="45"/>
          <w:sz w:val="36"/>
          <w:szCs w:val="36"/>
          <w:lang w:eastAsia="en-US"/>
        </w:rPr>
      </w:pPr>
      <w:r>
        <w:rPr>
          <w:rFonts w:eastAsia="Calibri" w:cs="Calibri Light" w:cstheme="majorHAnsi" w:ascii="Calibri Light" w:hAnsi="Calibri Light"/>
          <w:b/>
          <w:caps/>
          <w:spacing w:val="45"/>
          <w:sz w:val="36"/>
          <w:szCs w:val="36"/>
          <w:lang w:eastAsia="en-US"/>
        </w:rPr>
      </w:r>
    </w:p>
    <w:p>
      <w:pPr>
        <w:pStyle w:val="Normal"/>
        <w:widowControl w:val="false"/>
        <w:numPr>
          <w:ilvl w:val="0"/>
          <w:numId w:val="0"/>
        </w:numPr>
        <w:spacing w:lineRule="auto" w:line="360" w:before="240" w:after="240"/>
        <w:ind w:left="851" w:hanging="0"/>
        <w:jc w:val="center"/>
        <w:outlineLvl w:val="0"/>
        <w:rPr>
          <w:rFonts w:ascii="Calibri Light" w:hAnsi="Calibri Light" w:eastAsia="Calibri" w:cs="Calibri Light" w:asciiTheme="majorHAnsi" w:cstheme="majorHAnsi" w:hAnsiTheme="majorHAnsi"/>
          <w:b/>
          <w:b/>
          <w:caps/>
          <w:spacing w:val="45"/>
          <w:sz w:val="36"/>
          <w:szCs w:val="36"/>
          <w:lang w:eastAsia="en-US"/>
        </w:rPr>
      </w:pPr>
      <w:r>
        <w:rPr>
          <w:rFonts w:eastAsia="Calibri" w:cs="Calibri Light" w:cstheme="majorHAnsi" w:ascii="Calibri Light" w:hAnsi="Calibri Light"/>
          <w:b/>
          <w:caps/>
          <w:spacing w:val="45"/>
          <w:sz w:val="36"/>
          <w:szCs w:val="36"/>
          <w:lang w:eastAsia="en-US"/>
        </w:rPr>
      </w:r>
    </w:p>
    <w:p>
      <w:pPr>
        <w:pStyle w:val="Normal"/>
        <w:widowControl w:val="false"/>
        <w:numPr>
          <w:ilvl w:val="0"/>
          <w:numId w:val="0"/>
        </w:numPr>
        <w:spacing w:lineRule="auto" w:line="360" w:before="240" w:after="240"/>
        <w:ind w:left="851" w:hanging="0"/>
        <w:jc w:val="center"/>
        <w:outlineLvl w:val="0"/>
        <w:rPr>
          <w:rFonts w:ascii="Calibri Light" w:hAnsi="Calibri Light" w:eastAsia="Calibri" w:cs="Calibri Light" w:asciiTheme="majorHAnsi" w:cstheme="majorHAnsi" w:hAnsiTheme="majorHAnsi"/>
          <w:b/>
          <w:b/>
          <w:caps/>
          <w:spacing w:val="45"/>
          <w:sz w:val="36"/>
          <w:szCs w:val="36"/>
          <w:lang w:eastAsia="en-US"/>
        </w:rPr>
      </w:pPr>
      <w:r>
        <w:rPr>
          <w:rFonts w:eastAsia="Calibri" w:cs="Calibri Light" w:cstheme="majorHAnsi" w:ascii="Calibri Light" w:hAnsi="Calibri Light"/>
          <w:b/>
          <w:caps/>
          <w:spacing w:val="45"/>
          <w:sz w:val="36"/>
          <w:szCs w:val="36"/>
          <w:lang w:eastAsia="en-US"/>
        </w:rPr>
      </w:r>
    </w:p>
    <w:p>
      <w:pPr>
        <w:pStyle w:val="Normal"/>
        <w:widowControl w:val="false"/>
        <w:numPr>
          <w:ilvl w:val="0"/>
          <w:numId w:val="0"/>
        </w:numPr>
        <w:spacing w:lineRule="auto" w:line="360" w:before="240" w:after="240"/>
        <w:ind w:left="851" w:hanging="0"/>
        <w:jc w:val="center"/>
        <w:outlineLvl w:val="0"/>
        <w:rPr>
          <w:rFonts w:ascii="Calibri Light" w:hAnsi="Calibri Light" w:eastAsia="Calibri" w:cs="Calibri Light" w:asciiTheme="majorHAnsi" w:cstheme="majorHAnsi" w:hAnsiTheme="majorHAnsi"/>
          <w:b/>
          <w:b/>
          <w:caps/>
          <w:spacing w:val="45"/>
          <w:sz w:val="36"/>
          <w:szCs w:val="36"/>
          <w:lang w:eastAsia="en-US"/>
        </w:rPr>
      </w:pPr>
      <w:r>
        <w:rPr>
          <w:rFonts w:eastAsia="Calibri" w:cs="Calibri Light" w:ascii="Calibri Light" w:hAnsi="Calibri Light" w:asciiTheme="majorHAnsi" w:cstheme="majorHAnsi" w:hAnsiTheme="majorHAnsi"/>
          <w:b/>
          <w:caps/>
          <w:spacing w:val="45"/>
          <w:sz w:val="36"/>
          <w:szCs w:val="36"/>
          <w:lang w:eastAsia="en-US"/>
        </w:rPr>
        <w:t xml:space="preserve">piece n°7 </w:t>
      </w:r>
    </w:p>
    <w:p>
      <w:pPr>
        <w:pStyle w:val="DTAOpices"/>
        <w:ind w:left="851" w:hanging="0"/>
        <w:rPr>
          <w:rFonts w:ascii="Calibri Light" w:hAnsi="Calibri Light" w:cs="Calibri Light" w:asciiTheme="majorHAnsi" w:cstheme="majorHAnsi" w:hAnsiTheme="majorHAnsi"/>
        </w:rPr>
      </w:pPr>
      <w:bookmarkStart w:id="686" w:name="_Toc157306468"/>
      <w:bookmarkStart w:id="687" w:name="_Toc97543363"/>
      <w:bookmarkStart w:id="688" w:name="_Toc97557123"/>
      <w:bookmarkStart w:id="689" w:name="_Toc390418127"/>
      <w:bookmarkStart w:id="690" w:name="_Toc390335368"/>
      <w:r>
        <w:rPr>
          <w:rFonts w:cs="Calibri Light" w:ascii="Calibri Light" w:hAnsi="Calibri Light" w:asciiTheme="majorHAnsi" w:cstheme="majorHAnsi" w:hAnsiTheme="majorHAnsi"/>
        </w:rPr>
        <w:t>détail quantitatif et estimatif</w:t>
      </w:r>
      <w:bookmarkEnd w:id="686"/>
      <w:bookmarkEnd w:id="687"/>
      <w:bookmarkEnd w:id="688"/>
      <w:bookmarkEnd w:id="689"/>
      <w:bookmarkEnd w:id="690"/>
    </w:p>
    <w:p>
      <w:pPr>
        <w:pStyle w:val="TitrePieceDAO"/>
        <w:numPr>
          <w:ilvl w:val="0"/>
          <w:numId w:val="0"/>
        </w:numPr>
        <w:spacing w:lineRule="auto" w:line="360"/>
        <w:ind w:left="1212" w:hanging="360"/>
        <w:outlineLvl w:val="0"/>
        <w:rPr>
          <w:rFonts w:ascii="Calibri Light" w:hAnsi="Calibri Light" w:cs="Calibri Light" w:asciiTheme="majorHAnsi" w:cstheme="majorHAnsi" w:hAnsiTheme="majorHAnsi"/>
        </w:rPr>
      </w:pPr>
      <w:r>
        <w:rPr>
          <w:rFonts w:cs="Calibri Light" w:cstheme="majorHAnsi" w:ascii="Calibri Light" w:hAnsi="Calibri Light"/>
        </w:rPr>
      </w:r>
    </w:p>
    <w:p>
      <w:pPr>
        <w:pStyle w:val="TitrePieceDAO"/>
        <w:numPr>
          <w:ilvl w:val="0"/>
          <w:numId w:val="0"/>
        </w:numPr>
        <w:spacing w:lineRule="auto" w:line="360"/>
        <w:ind w:left="1212" w:hanging="360"/>
        <w:outlineLvl w:val="0"/>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suppressAutoHyphens w:val="false"/>
        <w:textAlignment w:val="auto"/>
        <w:rPr>
          <w:rFonts w:ascii="Calibri Light" w:hAnsi="Calibri Light" w:eastAsia="Calibri" w:cs="Calibri Light" w:asciiTheme="majorHAnsi" w:cstheme="majorHAnsi" w:hAnsiTheme="majorHAnsi"/>
          <w:spacing w:val="45"/>
          <w:sz w:val="60"/>
          <w:szCs w:val="60"/>
          <w:lang w:eastAsia="en-US"/>
        </w:rPr>
      </w:pPr>
      <w:r>
        <w:rPr>
          <w:rFonts w:eastAsia="Calibri" w:cs="Calibri Light" w:cstheme="majorHAnsi" w:ascii="Calibri Light" w:hAnsi="Calibri Light"/>
          <w:spacing w:val="45"/>
          <w:sz w:val="60"/>
          <w:szCs w:val="60"/>
          <w:lang w:eastAsia="en-US"/>
        </w:rPr>
      </w:r>
    </w:p>
    <w:p>
      <w:pPr>
        <w:pStyle w:val="Normal"/>
        <w:widowControl w:val="false"/>
        <w:spacing w:lineRule="auto" w:line="360"/>
        <w:ind w:firstLine="72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Détail quantitatif et estimatif</w:t>
      </w:r>
    </w:p>
    <w:tbl>
      <w:tblPr>
        <w:tblW w:w="5000" w:type="pct"/>
        <w:jc w:val="center"/>
        <w:tblInd w:w="0" w:type="dxa"/>
        <w:tblLayout w:type="fixed"/>
        <w:tblCellMar>
          <w:top w:w="15" w:type="dxa"/>
          <w:left w:w="15" w:type="dxa"/>
          <w:bottom w:w="0" w:type="dxa"/>
          <w:right w:w="15" w:type="dxa"/>
        </w:tblCellMar>
        <w:tblLook w:val="04a0" w:noHBand="0" w:noVBand="1" w:firstColumn="1" w:lastRow="0" w:lastColumn="0" w:firstRow="1"/>
      </w:tblPr>
      <w:tblGrid>
        <w:gridCol w:w="534"/>
        <w:gridCol w:w="6094"/>
        <w:gridCol w:w="931"/>
        <w:gridCol w:w="958"/>
        <w:gridCol w:w="575"/>
        <w:gridCol w:w="545"/>
      </w:tblGrid>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textAlignment w:val="auto"/>
              <w:rPr>
                <w:rFonts w:ascii="Calibri" w:hAnsi="Calibri" w:cs="Calibri"/>
                <w:b/>
                <w:b/>
                <w:bCs/>
                <w:color w:val="000000"/>
                <w:sz w:val="18"/>
                <w:szCs w:val="18"/>
              </w:rPr>
            </w:pPr>
            <w:r>
              <w:rPr>
                <w:rFonts w:cs="Calibri" w:ascii="Calibri" w:hAnsi="Calibri"/>
                <w:b/>
                <w:bCs/>
                <w:color w:val="000000"/>
                <w:sz w:val="18"/>
                <w:szCs w:val="18"/>
              </w:rPr>
              <w:t>N°</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DESIGNATION</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Unité</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Quantité</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Prix U.</w:t>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Prix T.</w:t>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100</w:t>
            </w:r>
          </w:p>
        </w:tc>
        <w:tc>
          <w:tcPr>
            <w:tcW w:w="609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BASE DE L'ENTREPRENEUR ET GENERALITES</w:t>
            </w:r>
          </w:p>
        </w:tc>
        <w:tc>
          <w:tcPr>
            <w:tcW w:w="9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101</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Installation du chantier, amené et repli du personnel et du matériel</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forfait</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102</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Etudes géophysique et hydrogéologique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103</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Panneau de chantier</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S/total 100</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200</w:t>
            </w:r>
          </w:p>
        </w:tc>
        <w:tc>
          <w:tcPr>
            <w:tcW w:w="609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CONSTRUCTION ET AMENAGEMENT D'UN FORAGE ANGALE</w:t>
            </w:r>
          </w:p>
        </w:tc>
        <w:tc>
          <w:tcPr>
            <w:tcW w:w="9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A - FORATION ET EQUIPEMENT</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201</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Mobilisation de l'atelier de foration, montage et démontage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202</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w:hAnsi="Calibri" w:cs="Calibri"/>
                <w:color w:val="000000"/>
                <w:sz w:val="18"/>
                <w:szCs w:val="18"/>
              </w:rPr>
            </w:pPr>
            <w:r>
              <w:rPr>
                <w:rFonts w:cs="Calibri" w:ascii="Calibri" w:hAnsi="Calibri"/>
                <w:color w:val="000000"/>
                <w:sz w:val="18"/>
                <w:szCs w:val="18"/>
              </w:rPr>
              <w:t xml:space="preserve">Foration au rotary diamant 9’’7/8 à 12’’1/4en terrain tendre </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45,00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203</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F. et pose du tubage de protection provisoire Ø 175-195mm</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46,00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204</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Foration en terrain dur au marteau fond de trou 6’’1/2 à 6’’3/4</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30,00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205</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w:hAnsi="Calibri" w:cs="Calibri"/>
                <w:color w:val="000000"/>
                <w:sz w:val="18"/>
                <w:szCs w:val="18"/>
              </w:rPr>
            </w:pPr>
            <w:r>
              <w:rPr>
                <w:rFonts w:cs="Calibri" w:ascii="Calibri" w:hAnsi="Calibri"/>
                <w:color w:val="000000"/>
                <w:sz w:val="18"/>
                <w:szCs w:val="18"/>
              </w:rPr>
              <w:t>F et pose colonne de captage Ø112/125mm, pression10 bars</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40,00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206</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w:hAnsi="Calibri" w:cs="Calibri"/>
                <w:color w:val="000000"/>
                <w:sz w:val="18"/>
                <w:szCs w:val="18"/>
              </w:rPr>
            </w:pPr>
            <w:r>
              <w:rPr>
                <w:rFonts w:cs="Calibri" w:ascii="Calibri" w:hAnsi="Calibri"/>
                <w:color w:val="000000"/>
                <w:sz w:val="18"/>
                <w:szCs w:val="18"/>
              </w:rPr>
              <w:t>F et pose tubes crépines PVC Ø112/125mm pression 10 bars</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30,00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207</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w:hAnsi="Calibri" w:cs="Calibri"/>
                <w:color w:val="000000"/>
                <w:sz w:val="18"/>
                <w:szCs w:val="18"/>
              </w:rPr>
            </w:pPr>
            <w:r>
              <w:rPr>
                <w:rFonts w:cs="Calibri" w:ascii="Calibri" w:hAnsi="Calibri"/>
                <w:color w:val="000000"/>
                <w:sz w:val="18"/>
                <w:szCs w:val="18"/>
              </w:rPr>
              <w:t>F et pose d’un massif filtrant en gravier, calibre 1-3mm</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m³</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9,00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208</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w:hAnsi="Calibri" w:cs="Calibri"/>
                <w:color w:val="000000"/>
                <w:sz w:val="18"/>
                <w:szCs w:val="18"/>
              </w:rPr>
            </w:pPr>
            <w:r>
              <w:rPr>
                <w:rFonts w:cs="Calibri" w:ascii="Calibri" w:hAnsi="Calibri"/>
                <w:color w:val="000000"/>
                <w:sz w:val="18"/>
                <w:szCs w:val="18"/>
              </w:rPr>
              <w:t>F et mise en place d'un bouchon d'argile ou de bentonite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ens</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209</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Calibri" w:hAnsi="Calibri" w:cs="Calibri"/>
                <w:color w:val="000000"/>
                <w:sz w:val="18"/>
                <w:szCs w:val="18"/>
              </w:rPr>
            </w:pPr>
            <w:r>
              <w:rPr>
                <w:rFonts w:cs="Calibri" w:ascii="Calibri" w:hAnsi="Calibri"/>
                <w:color w:val="000000"/>
                <w:sz w:val="18"/>
                <w:szCs w:val="18"/>
              </w:rPr>
              <w:t>Mise en place et cimentation de la tête de forage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forfait</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B - DEVELOPPEMENT - ESSAIS DE POMPAGE - ANALYSES ET TRAITEMENT DE L'EAU</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210</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Nettoyage et développement du forage à air lift</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211</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Essais de pompage par palier type CIEH (3 paliers)</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212</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Analyses physicochimiques et bactériologiques</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213</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Traitement et désinfection du forage y compris toutes sujétions</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S/total 200</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300</w:t>
            </w:r>
          </w:p>
        </w:tc>
        <w:tc>
          <w:tcPr>
            <w:tcW w:w="609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SYSTÈME DE POMPAGE ANGALE</w:t>
            </w:r>
          </w:p>
        </w:tc>
        <w:tc>
          <w:tcPr>
            <w:tcW w:w="9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105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301</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d'un système de pompage solaire PS2-1800 HRE - 07H-2 (Pompe de rotor hélicoïdale avec P=513W, U=107V, I=4,8A, Q=1,4m</w:t>
            </w:r>
            <w:r>
              <w:rPr>
                <w:rFonts w:cs="Calibri" w:ascii="Calibri" w:hAnsi="Calibri"/>
                <w:sz w:val="18"/>
                <w:szCs w:val="18"/>
                <w:vertAlign w:val="superscript"/>
              </w:rPr>
              <w:t>3</w:t>
            </w:r>
            <w:r>
              <w:rPr>
                <w:rFonts w:cs="Calibri" w:ascii="Calibri" w:hAnsi="Calibri"/>
                <w:sz w:val="18"/>
                <w:szCs w:val="18"/>
              </w:rPr>
              <w:t>/h, Ef=65% à 800W/m</w:t>
            </w:r>
            <w:r>
              <w:rPr>
                <w:rFonts w:cs="Calibri" w:ascii="Calibri" w:hAnsi="Calibri"/>
                <w:sz w:val="18"/>
                <w:szCs w:val="18"/>
                <w:vertAlign w:val="superscript"/>
              </w:rPr>
              <w:t xml:space="preserve">2, </w:t>
            </w:r>
            <w:r>
              <w:rPr>
                <w:rFonts w:cs="Calibri" w:ascii="Calibri" w:hAnsi="Calibri"/>
                <w:sz w:val="18"/>
                <w:szCs w:val="18"/>
              </w:rPr>
              <w:t>20°C, comprenant contrôleur avec DataModule, moteur et extrémité de pompe) ou équivalent</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85"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302</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 câble de pompe (4x4mm</w:t>
            </w:r>
            <w:r>
              <w:rPr>
                <w:rFonts w:cs="Calibri" w:ascii="Calibri" w:hAnsi="Calibri"/>
                <w:sz w:val="18"/>
                <w:szCs w:val="18"/>
                <w:vertAlign w:val="superscript"/>
              </w:rPr>
              <w:t>2</w:t>
            </w:r>
            <w:r>
              <w:rPr>
                <w:rFonts w:cs="Calibri" w:ascii="Calibri" w:hAnsi="Calibri"/>
                <w:sz w:val="18"/>
                <w:szCs w:val="18"/>
              </w:rPr>
              <w:t>)</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303</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de gaine annelée de 32</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rlx</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304</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de Tête de pompe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525"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305</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de cordage de sécurité de la pompe en polyester 4000kg 10mm</w:t>
            </w:r>
            <w:r>
              <w:rPr>
                <w:rFonts w:cs="Calibri" w:ascii="Calibri" w:hAnsi="Calibri"/>
                <w:sz w:val="18"/>
                <w:szCs w:val="18"/>
                <w:vertAlign w:val="superscript"/>
              </w:rPr>
              <w:t>2</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306</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d'une boîte de dérivation étanche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307</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de boitier de 5 modules</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308</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de clapet anti-retour</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309</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de collier en plastique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pqt</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S/total 300</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400</w:t>
            </w:r>
          </w:p>
        </w:tc>
        <w:tc>
          <w:tcPr>
            <w:tcW w:w="609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GENERATEUR SOLAIRE ANGALE</w:t>
            </w:r>
          </w:p>
        </w:tc>
        <w:tc>
          <w:tcPr>
            <w:tcW w:w="9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401</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Panneau solaire mono cristallin LC250W-P72 150V</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85"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402</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 câble pour panneaux (1x6mm</w:t>
            </w:r>
            <w:r>
              <w:rPr>
                <w:rFonts w:cs="Calibri" w:ascii="Calibri" w:hAnsi="Calibri"/>
                <w:sz w:val="18"/>
                <w:szCs w:val="18"/>
                <w:vertAlign w:val="superscript"/>
              </w:rPr>
              <w:t>2</w:t>
            </w:r>
            <w:r>
              <w:rPr>
                <w:rFonts w:cs="Calibri" w:ascii="Calibri" w:hAnsi="Calibri"/>
                <w:sz w:val="18"/>
                <w:szCs w:val="18"/>
              </w:rPr>
              <w:t xml:space="preserve">) </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60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403</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 Connecteur MC4</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404</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d'un dispositif de mise à la terre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forfait</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85"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405</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d'un câble pour la mise à la terre (2x6mm</w:t>
            </w:r>
            <w:r>
              <w:rPr>
                <w:rFonts w:cs="Calibri" w:ascii="Calibri" w:hAnsi="Calibri"/>
                <w:sz w:val="18"/>
                <w:szCs w:val="18"/>
                <w:vertAlign w:val="superscript"/>
              </w:rPr>
              <w:t>2</w:t>
            </w:r>
            <w:r>
              <w:rPr>
                <w:rFonts w:cs="Calibri" w:ascii="Calibri" w:hAnsi="Calibri"/>
                <w:sz w:val="18"/>
                <w:szCs w:val="18"/>
              </w:rPr>
              <w:t>) de 10A</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5</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406</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d'un parafoudre DC</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407</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 Disjoncteur DC</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408</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 xml:space="preserve">Fourniture et pose du rail de fixation panneaux </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48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409</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Tube en acier galvanisé de 66/76 (l=6ml) pour support panneaux</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410</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et pose du End Clam</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S/total 400</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500</w:t>
            </w:r>
          </w:p>
        </w:tc>
        <w:tc>
          <w:tcPr>
            <w:tcW w:w="609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CONSTRUCTION DU RESEAU DE REFOULEMENT  ANGALE</w:t>
            </w:r>
          </w:p>
        </w:tc>
        <w:tc>
          <w:tcPr>
            <w:tcW w:w="9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501</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 xml:space="preserve">Fouilles en tranchée de section 40×70 cm </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200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502</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F et pose tuyauterie PeHD DN 32 SDR11 pour exhaure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75</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503</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F et pose tuyauterie PVC DN 32 PN16 pour refoulement</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200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504</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F et pose lit de sable couche d'épaisseur 10 cm</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m³</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6</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505</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F et pose d'un grillage avertisseur</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200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48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506</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Accessoires de plomberie du réseau (vanne, joints, cône, coude, té, embout fileté, …) y compris toutes sujétions de mise en œuvre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ens</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507</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Désinfection du réseau, tests d'étanchéité et essai de fonctionnement</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FF</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S/total 500</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600</w:t>
            </w:r>
          </w:p>
        </w:tc>
        <w:tc>
          <w:tcPr>
            <w:tcW w:w="609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TRAVAUX CONNEXES ANGALE</w:t>
            </w:r>
          </w:p>
        </w:tc>
        <w:tc>
          <w:tcPr>
            <w:tcW w:w="9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85"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601</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Béton armé dosé à 350 kg/m</w:t>
            </w:r>
            <w:r>
              <w:rPr>
                <w:rFonts w:cs="Calibri" w:ascii="Calibri" w:hAnsi="Calibri"/>
                <w:color w:val="000000"/>
                <w:sz w:val="18"/>
                <w:szCs w:val="18"/>
                <w:vertAlign w:val="superscript"/>
              </w:rPr>
              <w:t>3</w:t>
            </w:r>
            <w:r>
              <w:rPr>
                <w:rFonts w:cs="Calibri" w:ascii="Calibri" w:hAnsi="Calibri"/>
                <w:color w:val="000000"/>
                <w:sz w:val="18"/>
                <w:szCs w:val="18"/>
              </w:rPr>
              <w:t xml:space="preserve"> pour la dalle supérieure de la fosse septique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m</w:t>
            </w:r>
            <w:r>
              <w:rPr>
                <w:rFonts w:cs="Calibri" w:ascii="Calibri" w:hAnsi="Calibri"/>
                <w:color w:val="000000"/>
                <w:sz w:val="18"/>
                <w:szCs w:val="18"/>
                <w:vertAlign w:val="superscript"/>
              </w:rPr>
              <w:t>3</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5,08</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602</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Construction et équipement tête de forage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forfait</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603</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 xml:space="preserve">Peinture sur les ouvrages en béton </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forfait</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604</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Reprise des ouvrages endommagés par l'école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forfait</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S/total 600</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700</w:t>
            </w:r>
          </w:p>
        </w:tc>
        <w:tc>
          <w:tcPr>
            <w:tcW w:w="609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SYSTÈME DE POMPAGE BILONE</w:t>
            </w:r>
          </w:p>
        </w:tc>
        <w:tc>
          <w:tcPr>
            <w:tcW w:w="9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765"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701</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pose et raccordement d'une électropompe immergée monophasée de 3m</w:t>
            </w:r>
            <w:r>
              <w:rPr>
                <w:rFonts w:cs="Calibri" w:ascii="Calibri" w:hAnsi="Calibri"/>
                <w:sz w:val="18"/>
                <w:szCs w:val="18"/>
                <w:vertAlign w:val="superscript"/>
              </w:rPr>
              <w:t>3</w:t>
            </w:r>
            <w:r>
              <w:rPr>
                <w:rFonts w:cs="Calibri" w:ascii="Calibri" w:hAnsi="Calibri"/>
                <w:sz w:val="18"/>
                <w:szCs w:val="18"/>
              </w:rPr>
              <w:t>/h HMT 65m (1,5 HP) y compris câble de sécurité en acier inoxydable et toutes sujétions</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702</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pose et raccordement d'un coffret apparent étanche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703</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Disjoncteur magnéto thermique 16A Schneider</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704</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Contacteurs D12 et D09</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705</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Calibri" w:hAnsi="Calibri" w:cs="Calibri"/>
                <w:sz w:val="18"/>
                <w:szCs w:val="18"/>
              </w:rPr>
            </w:pPr>
            <w:r>
              <w:rPr>
                <w:rFonts w:cs="Calibri" w:ascii="Calibri" w:hAnsi="Calibri"/>
                <w:sz w:val="18"/>
                <w:szCs w:val="18"/>
              </w:rPr>
              <w:t>Bloc tempo 10 - 18 travail</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706</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Inter horaire SH 15 à 15</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707</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Para foudre 40 KA 2P</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708</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both"/>
              <w:rPr>
                <w:rFonts w:ascii="Calibri" w:hAnsi="Calibri" w:cs="Calibri"/>
                <w:sz w:val="18"/>
                <w:szCs w:val="18"/>
              </w:rPr>
            </w:pPr>
            <w:r>
              <w:rPr>
                <w:rFonts w:cs="Calibri" w:ascii="Calibri" w:hAnsi="Calibri"/>
                <w:sz w:val="18"/>
                <w:szCs w:val="18"/>
              </w:rPr>
              <w:t xml:space="preserve">Bouton Marche / Arrêt </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709</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Presse Etouffe F13</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85"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710</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Câble U1000 4x2,5 mm</w:t>
            </w:r>
            <w:r>
              <w:rPr>
                <w:rFonts w:cs="Calibri" w:ascii="Calibri" w:hAnsi="Calibri"/>
                <w:sz w:val="18"/>
                <w:szCs w:val="18"/>
                <w:vertAlign w:val="superscript"/>
              </w:rPr>
              <w:t>2</w:t>
            </w:r>
            <w:r>
              <w:rPr>
                <w:rFonts w:cs="Calibri" w:ascii="Calibri" w:hAnsi="Calibri"/>
                <w:sz w:val="18"/>
                <w:szCs w:val="18"/>
              </w:rPr>
              <w:t xml:space="preserve"> </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80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711</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Voyant lumineux</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4</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712</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Câble U1000 3 x 1,5 mm2</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ml</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35</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713</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Boite plex 100 x 100</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714</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Paquet collier</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715</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Barrette de dominos 10A</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716</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Borniers à rail</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9</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717</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Régulateur de tension véto 500 VA</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718</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Flotteur 3m</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719</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Boite de jonction à résine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720</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Embout pression 40 x 32</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721</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Clapet anti retour 1''</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722</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Réduction à pression Φ40 x 32</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723</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Réduction Laiton 40/32</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724</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Fourniture d'une plaque sur la tête  de forage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725</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Téflons</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2</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726</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Paquet d'attaches poly</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727</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Boite de dérivation étanche 100x100</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728</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Coude pression 40</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u</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S/total 700</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800</w:t>
            </w:r>
          </w:p>
        </w:tc>
        <w:tc>
          <w:tcPr>
            <w:tcW w:w="609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TRAVAUX CONNEXES BILONE</w:t>
            </w:r>
          </w:p>
        </w:tc>
        <w:tc>
          <w:tcPr>
            <w:tcW w:w="9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801</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sz w:val="18"/>
                <w:szCs w:val="18"/>
              </w:rPr>
            </w:pPr>
            <w:r>
              <w:rPr>
                <w:rFonts w:cs="Calibri" w:ascii="Calibri" w:hAnsi="Calibri"/>
                <w:sz w:val="18"/>
                <w:szCs w:val="18"/>
              </w:rPr>
              <w:t>Réhabilitation du réseau d'adduction et de distribution</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t>forfait</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i/>
                <w:i/>
                <w:iCs/>
                <w:color w:val="000000"/>
                <w:sz w:val="18"/>
                <w:szCs w:val="18"/>
              </w:rPr>
            </w:pPr>
            <w:r>
              <w:rPr>
                <w:rFonts w:cs="Calibri" w:ascii="Calibri" w:hAnsi="Calibri"/>
                <w:i/>
                <w:iCs/>
                <w:color w:val="000000"/>
                <w:sz w:val="18"/>
                <w:szCs w:val="18"/>
              </w:rPr>
              <w:t>1,00</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sz w:val="18"/>
                <w:szCs w:val="18"/>
              </w:rPr>
            </w:pPr>
            <w:r>
              <w:rPr>
                <w:rFonts w:cs="Calibri" w:ascii="Calibri" w:hAnsi="Calibri"/>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S/total 800</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900</w:t>
            </w:r>
          </w:p>
        </w:tc>
        <w:tc>
          <w:tcPr>
            <w:tcW w:w="6094"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rPr>
                <w:rFonts w:ascii="Calibri" w:hAnsi="Calibri" w:cs="Calibri"/>
                <w:b/>
                <w:b/>
                <w:bCs/>
                <w:color w:val="000000"/>
                <w:sz w:val="18"/>
                <w:szCs w:val="18"/>
              </w:rPr>
            </w:pPr>
            <w:r>
              <w:rPr>
                <w:rFonts w:cs="Calibri" w:ascii="Calibri" w:hAnsi="Calibri"/>
                <w:b/>
                <w:bCs/>
                <w:color w:val="000000"/>
                <w:sz w:val="18"/>
                <w:szCs w:val="18"/>
              </w:rPr>
              <w:t>CAISSE A OUTILS ET FORMATION</w:t>
            </w:r>
          </w:p>
        </w:tc>
        <w:tc>
          <w:tcPr>
            <w:tcW w:w="931"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901</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Mise place du Comité de gestion et Formation ANGALE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ens</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902</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18"/>
                <w:szCs w:val="18"/>
              </w:rPr>
            </w:pPr>
            <w:r>
              <w:rPr>
                <w:rFonts w:cs="Calibri" w:ascii="Calibri" w:hAnsi="Calibri"/>
                <w:color w:val="000000"/>
                <w:sz w:val="18"/>
                <w:szCs w:val="18"/>
              </w:rPr>
              <w:t>Mise place du Comité de gestion et Formation BILONE</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ens</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1</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r>
      <w:tr>
        <w:trPr>
          <w:trHeight w:val="240"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60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S/total 900</w:t>
            </w:r>
          </w:p>
        </w:tc>
        <w:tc>
          <w:tcPr>
            <w:tcW w:w="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t> </w:t>
            </w:r>
          </w:p>
        </w:tc>
        <w:tc>
          <w:tcPr>
            <w:tcW w:w="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851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MONTANT TOTAL HORS TAXES</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851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TVA (19,25%)</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851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AIR (5,5%)</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851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MONTANT TOTAL TOUTES TAXES COMPRISES</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r>
        <w:trPr>
          <w:trHeight w:val="240" w:hRule="atLeast"/>
        </w:trPr>
        <w:tc>
          <w:tcPr>
            <w:tcW w:w="851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t>NET A MANDATER</w:t>
            </w:r>
          </w:p>
        </w:tc>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18"/>
                <w:szCs w:val="18"/>
              </w:rPr>
            </w:pPr>
            <w:r>
              <w:rPr>
                <w:rFonts w:cs="Calibri" w:ascii="Calibri" w:hAnsi="Calibri"/>
                <w:color w:val="000000"/>
                <w:sz w:val="18"/>
                <w:szCs w:val="18"/>
              </w:rPr>
            </w:r>
          </w:p>
        </w:tc>
        <w:tc>
          <w:tcPr>
            <w:tcW w:w="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sz w:val="18"/>
                <w:szCs w:val="18"/>
              </w:rPr>
            </w:pPr>
            <w:r>
              <w:rPr>
                <w:rFonts w:cs="Calibri" w:ascii="Calibri" w:hAnsi="Calibri"/>
                <w:b/>
                <w:bCs/>
                <w:color w:val="000000"/>
                <w:sz w:val="18"/>
                <w:szCs w:val="18"/>
              </w:rPr>
            </w:r>
          </w:p>
        </w:tc>
      </w:tr>
    </w:tbl>
    <w:p>
      <w:pPr>
        <w:pStyle w:val="Normal"/>
        <w:suppressAutoHyphens w:val="false"/>
        <w:textAlignment w:val="auto"/>
        <w:rPr>
          <w:rFonts w:ascii="Calibri Light" w:hAnsi="Calibri Light" w:cs="Calibri Light" w:asciiTheme="majorHAnsi" w:cstheme="majorHAnsi" w:hAnsiTheme="majorHAnsi"/>
          <w:b/>
          <w:b/>
          <w:bCs/>
          <w:caps/>
          <w:color w:val="FF0000"/>
          <w:spacing w:val="36"/>
          <w:w w:val="80"/>
          <w:sz w:val="32"/>
          <w:szCs w:val="60"/>
          <w:lang w:val="pt-PT"/>
        </w:rPr>
      </w:pPr>
      <w:r>
        <w:rPr>
          <w:rFonts w:cs="Calibri Light" w:ascii="Calibri Light" w:hAnsi="Calibri Light" w:asciiTheme="majorHAnsi" w:cstheme="majorHAnsi" w:hAnsiTheme="majorHAnsi"/>
          <w:position w:val="-1"/>
          <w:lang w:val="pt-PT"/>
        </w:rPr>
        <w:t xml:space="preserve"> </w:t>
      </w:r>
      <w:r>
        <w:br w:type="page"/>
      </w:r>
    </w:p>
    <w:p>
      <w:pPr>
        <w:pStyle w:val="DTAOtitr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Tableau récapitulatif</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bl>
      <w:tblPr>
        <w:tblW w:w="9639" w:type="dxa"/>
        <w:jc w:val="left"/>
        <w:tblInd w:w="5" w:type="dxa"/>
        <w:tblLayout w:type="fixed"/>
        <w:tblCellMar>
          <w:top w:w="0" w:type="dxa"/>
          <w:left w:w="5" w:type="dxa"/>
          <w:bottom w:w="0" w:type="dxa"/>
          <w:right w:w="5" w:type="dxa"/>
        </w:tblCellMar>
        <w:tblLook w:val="0000" w:noHBand="0" w:noVBand="0" w:firstColumn="0" w:lastRow="0" w:lastColumn="0" w:firstRow="0"/>
      </w:tblPr>
      <w:tblGrid>
        <w:gridCol w:w="1701"/>
        <w:gridCol w:w="5954"/>
        <w:gridCol w:w="1984"/>
      </w:tblGrid>
      <w:tr>
        <w:trPr>
          <w:trHeight w:val="431" w:hRule="exact"/>
        </w:trPr>
        <w:tc>
          <w:tcPr>
            <w:tcW w:w="1701"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Série n°</w:t>
            </w:r>
          </w:p>
        </w:tc>
        <w:tc>
          <w:tcPr>
            <w:tcW w:w="595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Ouvrages</w:t>
            </w:r>
          </w:p>
        </w:tc>
        <w:tc>
          <w:tcPr>
            <w:tcW w:w="198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Prix total</w:t>
            </w:r>
          </w:p>
        </w:tc>
      </w:tr>
      <w:tr>
        <w:trPr>
          <w:trHeight w:val="458" w:hRule="exact"/>
        </w:trPr>
        <w:tc>
          <w:tcPr>
            <w:tcW w:w="1701"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100</w:t>
            </w:r>
          </w:p>
        </w:tc>
        <w:tc>
          <w:tcPr>
            <w:tcW w:w="595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Base de l’entrepreneur et généralités</w:t>
            </w:r>
          </w:p>
        </w:tc>
        <w:tc>
          <w:tcPr>
            <w:tcW w:w="198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58" w:hRule="exact"/>
        </w:trPr>
        <w:tc>
          <w:tcPr>
            <w:tcW w:w="1701"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200</w:t>
            </w:r>
          </w:p>
        </w:tc>
        <w:tc>
          <w:tcPr>
            <w:tcW w:w="595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Construction et aménagements d’un forage ANGALE</w:t>
            </w:r>
          </w:p>
        </w:tc>
        <w:tc>
          <w:tcPr>
            <w:tcW w:w="198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58" w:hRule="exact"/>
        </w:trPr>
        <w:tc>
          <w:tcPr>
            <w:tcW w:w="1701"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300</w:t>
            </w:r>
          </w:p>
        </w:tc>
        <w:tc>
          <w:tcPr>
            <w:tcW w:w="595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Système de pompage ANGALE</w:t>
            </w:r>
          </w:p>
        </w:tc>
        <w:tc>
          <w:tcPr>
            <w:tcW w:w="198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58" w:hRule="exact"/>
        </w:trPr>
        <w:tc>
          <w:tcPr>
            <w:tcW w:w="1701"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400</w:t>
            </w:r>
          </w:p>
        </w:tc>
        <w:tc>
          <w:tcPr>
            <w:tcW w:w="595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Générateur solaire ANGALE</w:t>
            </w:r>
          </w:p>
        </w:tc>
        <w:tc>
          <w:tcPr>
            <w:tcW w:w="198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58" w:hRule="exact"/>
        </w:trPr>
        <w:tc>
          <w:tcPr>
            <w:tcW w:w="1701"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500</w:t>
            </w:r>
          </w:p>
        </w:tc>
        <w:tc>
          <w:tcPr>
            <w:tcW w:w="595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Construction du réseau de refoulement ANGALE</w:t>
            </w:r>
          </w:p>
        </w:tc>
        <w:tc>
          <w:tcPr>
            <w:tcW w:w="198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58" w:hRule="exact"/>
        </w:trPr>
        <w:tc>
          <w:tcPr>
            <w:tcW w:w="1701"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600</w:t>
            </w:r>
          </w:p>
        </w:tc>
        <w:tc>
          <w:tcPr>
            <w:tcW w:w="595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Travaux connexes ANGALE</w:t>
            </w:r>
          </w:p>
        </w:tc>
        <w:tc>
          <w:tcPr>
            <w:tcW w:w="198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58" w:hRule="exact"/>
        </w:trPr>
        <w:tc>
          <w:tcPr>
            <w:tcW w:w="1701"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700</w:t>
            </w:r>
          </w:p>
        </w:tc>
        <w:tc>
          <w:tcPr>
            <w:tcW w:w="595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Système de pompage BILONE</w:t>
            </w:r>
          </w:p>
        </w:tc>
        <w:tc>
          <w:tcPr>
            <w:tcW w:w="198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58" w:hRule="exact"/>
        </w:trPr>
        <w:tc>
          <w:tcPr>
            <w:tcW w:w="1701"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800</w:t>
            </w:r>
          </w:p>
        </w:tc>
        <w:tc>
          <w:tcPr>
            <w:tcW w:w="595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Travaux connexes BILONE</w:t>
            </w:r>
          </w:p>
        </w:tc>
        <w:tc>
          <w:tcPr>
            <w:tcW w:w="198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58" w:hRule="exact"/>
        </w:trPr>
        <w:tc>
          <w:tcPr>
            <w:tcW w:w="1701"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900</w:t>
            </w:r>
          </w:p>
        </w:tc>
        <w:tc>
          <w:tcPr>
            <w:tcW w:w="595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Caisse à outils et formation</w:t>
            </w:r>
          </w:p>
        </w:tc>
        <w:tc>
          <w:tcPr>
            <w:tcW w:w="198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58" w:hRule="exact"/>
        </w:trPr>
        <w:tc>
          <w:tcPr>
            <w:tcW w:w="7655" w:type="dxa"/>
            <w:gridSpan w:val="2"/>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58" w:hRule="exact"/>
        </w:trPr>
        <w:tc>
          <w:tcPr>
            <w:tcW w:w="7655" w:type="dxa"/>
            <w:gridSpan w:val="2"/>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TVA (19,25%)</w:t>
            </w:r>
          </w:p>
        </w:tc>
        <w:tc>
          <w:tcPr>
            <w:tcW w:w="198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58" w:hRule="exact"/>
        </w:trPr>
        <w:tc>
          <w:tcPr>
            <w:tcW w:w="7655" w:type="dxa"/>
            <w:gridSpan w:val="2"/>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AIR (5,5%)</w:t>
            </w:r>
          </w:p>
        </w:tc>
        <w:tc>
          <w:tcPr>
            <w:tcW w:w="198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86" w:hRule="exact"/>
        </w:trPr>
        <w:tc>
          <w:tcPr>
            <w:tcW w:w="7655" w:type="dxa"/>
            <w:gridSpan w:val="2"/>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86" w:hRule="exact"/>
        </w:trPr>
        <w:tc>
          <w:tcPr>
            <w:tcW w:w="7655" w:type="dxa"/>
            <w:gridSpan w:val="2"/>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Net à mandater</w:t>
            </w:r>
          </w:p>
        </w:tc>
        <w:tc>
          <w:tcPr>
            <w:tcW w:w="198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tc>
      </w:tr>
    </w:tbl>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76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Arrêté le présent détail quantitatif et estimatif à la somme de : (en lettre) …………………</w:t>
      </w:r>
      <w:r>
        <w:rPr>
          <w:rFonts w:cs="Calibri Light" w:ascii="Calibri Light" w:hAnsi="Calibri Light" w:asciiTheme="majorHAnsi" w:cstheme="majorHAnsi" w:hAnsiTheme="majorHAnsi"/>
          <w:b/>
          <w:bCs/>
        </w:rPr>
        <w:t>FCFATTC</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ind w:left="5040" w:firstLine="72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Date et Signature</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numPr>
          <w:ilvl w:val="0"/>
          <w:numId w:val="0"/>
        </w:numPr>
        <w:spacing w:lineRule="auto" w:line="360" w:before="240" w:after="240"/>
        <w:ind w:left="851" w:hanging="0"/>
        <w:jc w:val="center"/>
        <w:outlineLvl w:val="0"/>
        <w:rPr>
          <w:rFonts w:ascii="Calibri Light" w:hAnsi="Calibri Light" w:eastAsia="Calibri" w:cs="Calibri Light" w:asciiTheme="majorHAnsi" w:cstheme="majorHAnsi" w:hAnsiTheme="majorHAnsi"/>
          <w:b/>
          <w:b/>
          <w:caps/>
          <w:spacing w:val="45"/>
          <w:sz w:val="36"/>
          <w:szCs w:val="36"/>
          <w:lang w:eastAsia="en-US"/>
        </w:rPr>
      </w:pPr>
      <w:r>
        <w:rPr>
          <w:rFonts w:eastAsia="Calibri" w:cs="Calibri Light" w:ascii="Calibri Light" w:hAnsi="Calibri Light" w:asciiTheme="majorHAnsi" w:cstheme="majorHAnsi" w:hAnsiTheme="majorHAnsi"/>
          <w:b/>
          <w:caps/>
          <w:spacing w:val="45"/>
          <w:sz w:val="36"/>
          <w:szCs w:val="36"/>
          <w:lang w:eastAsia="en-US"/>
        </w:rPr>
        <w:t xml:space="preserve">piece n°8 </w:t>
      </w:r>
    </w:p>
    <w:p>
      <w:pPr>
        <w:pStyle w:val="DTAOpices"/>
        <w:ind w:left="851" w:hanging="0"/>
        <w:rPr>
          <w:rFonts w:ascii="Calibri Light" w:hAnsi="Calibri Light" w:cs="Calibri Light" w:asciiTheme="majorHAnsi" w:cstheme="majorHAnsi" w:hAnsiTheme="majorHAnsi"/>
        </w:rPr>
      </w:pPr>
      <w:bookmarkStart w:id="691" w:name="_Toc97543364"/>
      <w:bookmarkStart w:id="692" w:name="_Toc390418128"/>
      <w:bookmarkStart w:id="693" w:name="_Toc390335369"/>
      <w:bookmarkStart w:id="694" w:name="_Toc157306469"/>
      <w:bookmarkStart w:id="695" w:name="_Toc97557124"/>
      <w:r>
        <w:rPr>
          <w:rFonts w:cs="Calibri Light" w:ascii="Calibri Light" w:hAnsi="Calibri Light" w:asciiTheme="majorHAnsi" w:cstheme="majorHAnsi" w:hAnsiTheme="majorHAnsi"/>
        </w:rPr>
        <w:t>sous-détail des prix</w:t>
      </w:r>
      <w:bookmarkEnd w:id="691"/>
      <w:bookmarkEnd w:id="692"/>
      <w:bookmarkEnd w:id="693"/>
      <w:bookmarkEnd w:id="694"/>
      <w:bookmarkEnd w:id="695"/>
    </w:p>
    <w:p>
      <w:pPr>
        <w:pStyle w:val="Normal"/>
        <w:widowControl w:val="false"/>
        <w:spacing w:lineRule="auto" w:line="360"/>
        <w:jc w:val="both"/>
        <w:rPr>
          <w:rFonts w:ascii="Calibri Light" w:hAnsi="Calibri Light" w:cs="Calibri Light" w:asciiTheme="majorHAnsi" w:cstheme="majorHAnsi" w:hAnsiTheme="majorHAnsi"/>
          <w:spacing w:val="40"/>
        </w:rPr>
      </w:pPr>
      <w:r>
        <w:rPr>
          <w:rFonts w:cs="Calibri Light" w:cstheme="majorHAnsi" w:ascii="Calibri Light" w:hAnsi="Calibri Light"/>
          <w:spacing w:val="40"/>
        </w:rPr>
      </w:r>
    </w:p>
    <w:p>
      <w:pPr>
        <w:pStyle w:val="Titre2"/>
        <w:spacing w:lineRule="auto" w:line="360"/>
        <w:jc w:val="center"/>
        <w:rPr>
          <w:rFonts w:ascii="Calibri Light" w:hAnsi="Calibri Light" w:cs="Calibri Light" w:asciiTheme="majorHAnsi" w:cstheme="majorHAnsi" w:hAnsiTheme="majorHAnsi"/>
          <w:sz w:val="32"/>
        </w:rPr>
      </w:pPr>
      <w:r>
        <w:rPr>
          <w:rFonts w:cs="Calibri Light" w:cstheme="majorHAnsi" w:ascii="Calibri Light" w:hAnsi="Calibri Light"/>
          <w:sz w:val="32"/>
        </w:rPr>
      </w:r>
      <w:r>
        <w:br w:type="page"/>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bookmarkStart w:id="696" w:name="_Toc97557126"/>
      <w:bookmarkStart w:id="697" w:name="_Toc97543365"/>
      <w:r>
        <w:rPr>
          <w:rFonts w:cs="Calibri Light" w:ascii="Calibri Light" w:hAnsi="Calibri Light" w:asciiTheme="majorHAnsi" w:cstheme="majorHAnsi" w:hAnsiTheme="majorHAnsi"/>
        </w:rPr>
        <w:t>Modèle de sous-détail des prix</w:t>
      </w:r>
      <w:bookmarkEnd w:id="696"/>
      <w:bookmarkEnd w:id="697"/>
    </w:p>
    <w:tbl>
      <w:tblPr>
        <w:tblW w:w="10315"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904"/>
        <w:gridCol w:w="3325"/>
        <w:gridCol w:w="201"/>
        <w:gridCol w:w="1499"/>
        <w:gridCol w:w="1835"/>
        <w:gridCol w:w="2550"/>
      </w:tblGrid>
      <w:tr>
        <w:trPr>
          <w:trHeight w:val="315" w:hRule="atLeast"/>
        </w:trPr>
        <w:tc>
          <w:tcPr>
            <w:tcW w:w="10314" w:type="dxa"/>
            <w:gridSpan w:val="6"/>
            <w:tcBorders>
              <w:bottom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CADRE DU SOUS-DETAIL DES PRIX</w:t>
            </w:r>
          </w:p>
        </w:tc>
      </w:tr>
      <w:tr>
        <w:trPr>
          <w:trHeight w:val="315" w:hRule="atLeast"/>
        </w:trPr>
        <w:tc>
          <w:tcPr>
            <w:tcW w:w="904" w:type="dxa"/>
            <w:tcBorders>
              <w:left w:val="single" w:sz="8" w:space="0" w:color="000000"/>
              <w:bottom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DESIGNATION</w:t>
            </w:r>
          </w:p>
        </w:tc>
        <w:tc>
          <w:tcPr>
            <w:tcW w:w="6085" w:type="dxa"/>
            <w:gridSpan w:val="4"/>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i/>
                <w:i/>
                <w:iCs/>
                <w:sz w:val="22"/>
                <w:szCs w:val="22"/>
              </w:rPr>
            </w:pPr>
            <w:r>
              <w:rPr>
                <w:rFonts w:cs="Calibri Light" w:ascii="Calibri Light" w:hAnsi="Calibri Light" w:asciiTheme="majorHAnsi" w:cstheme="majorHAnsi" w:hAnsiTheme="majorHAnsi"/>
                <w:b/>
                <w:bCs/>
                <w:i/>
                <w:iCs/>
                <w:sz w:val="22"/>
                <w:szCs w:val="22"/>
              </w:rPr>
              <w:t>Remblai des fouilles</w:t>
            </w:r>
          </w:p>
        </w:tc>
      </w:tr>
      <w:tr>
        <w:trPr>
          <w:trHeight w:val="315" w:hRule="atLeast"/>
        </w:trPr>
        <w:tc>
          <w:tcPr>
            <w:tcW w:w="904"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N° prix</w:t>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Rendement journalier</w:t>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Quantité totale</w:t>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Unité</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Durée activité (jours)</w:t>
            </w:r>
          </w:p>
        </w:tc>
      </w:tr>
      <w:tr>
        <w:trPr>
          <w:trHeight w:val="375" w:hRule="atLeast"/>
        </w:trPr>
        <w:tc>
          <w:tcPr>
            <w:tcW w:w="904"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1.5</w:t>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m</w:t>
            </w:r>
            <w:r>
              <w:rPr>
                <w:rFonts w:cs="Calibri Light" w:ascii="Calibri Light" w:hAnsi="Calibri Light" w:asciiTheme="majorHAnsi" w:cstheme="majorHAnsi" w:hAnsiTheme="majorHAnsi"/>
                <w:sz w:val="22"/>
                <w:szCs w:val="22"/>
                <w:vertAlign w:val="superscript"/>
              </w:rPr>
              <w:t>3</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1,0</w:t>
            </w:r>
          </w:p>
        </w:tc>
      </w:tr>
      <w:tr>
        <w:trPr>
          <w:trHeight w:val="315" w:hRule="atLeast"/>
        </w:trPr>
        <w:tc>
          <w:tcPr>
            <w:tcW w:w="904"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 </w:t>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CATEGORIE</w:t>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Salaire journalier</w:t>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jours facturés</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Montant</w:t>
            </w:r>
          </w:p>
        </w:tc>
      </w:tr>
      <w:tr>
        <w:trPr>
          <w:trHeight w:val="315" w:hRule="atLeast"/>
        </w:trPr>
        <w:tc>
          <w:tcPr>
            <w:tcW w:w="904" w:type="dxa"/>
            <w:vMerge w:val="restart"/>
            <w:tcBorders>
              <w:left w:val="single" w:sz="8" w:space="0" w:color="000000"/>
              <w:bottom w:val="single" w:sz="8" w:space="0" w:color="000000"/>
              <w:right w:val="single" w:sz="8" w:space="0" w:color="000000"/>
            </w:tcBorders>
            <w:shd w:color="auto" w:fill="auto" w:val="clear"/>
            <w:textDirection w:val="btL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MAIN D'OEUVRE</w:t>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vMerge w:val="continue"/>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vMerge w:val="continue"/>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vMerge w:val="continue"/>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vMerge w:val="continue"/>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r>
      <w:tr>
        <w:trPr>
          <w:trHeight w:val="315" w:hRule="atLeast"/>
        </w:trPr>
        <w:tc>
          <w:tcPr>
            <w:tcW w:w="904" w:type="dxa"/>
            <w:vMerge w:val="continue"/>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TOTAL  A</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cstheme="majorHAnsi" w:ascii="Calibri Light" w:hAnsi="Calibri Light"/>
                <w:b/>
                <w:bCs/>
                <w:sz w:val="22"/>
                <w:szCs w:val="22"/>
              </w:rPr>
            </w:r>
          </w:p>
        </w:tc>
      </w:tr>
      <w:tr>
        <w:trPr>
          <w:trHeight w:val="315" w:hRule="atLeast"/>
        </w:trPr>
        <w:tc>
          <w:tcPr>
            <w:tcW w:w="904"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 </w:t>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TYPE</w:t>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Taux journalier</w:t>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Jours facturés</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Montant</w:t>
            </w:r>
          </w:p>
        </w:tc>
      </w:tr>
      <w:tr>
        <w:trPr>
          <w:trHeight w:val="315" w:hRule="atLeast"/>
        </w:trPr>
        <w:tc>
          <w:tcPr>
            <w:tcW w:w="904" w:type="dxa"/>
            <w:vMerge w:val="restart"/>
            <w:tcBorders>
              <w:left w:val="single" w:sz="8" w:space="0" w:color="000000"/>
              <w:bottom w:val="single" w:sz="8" w:space="0" w:color="000000"/>
              <w:right w:val="single" w:sz="8" w:space="0" w:color="000000"/>
            </w:tcBorders>
            <w:shd w:color="auto" w:fill="auto" w:val="clear"/>
            <w:textDirection w:val="btL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MATERIEL ET ENGINS</w:t>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r>
      <w:tr>
        <w:trPr>
          <w:trHeight w:val="315" w:hRule="atLeast"/>
        </w:trPr>
        <w:tc>
          <w:tcPr>
            <w:tcW w:w="904" w:type="dxa"/>
            <w:vMerge w:val="continue"/>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vMerge w:val="continue"/>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tcBorders>
              <w:left w:val="single" w:sz="8" w:space="0" w:color="000000"/>
              <w:right w:val="single" w:sz="8" w:space="0" w:color="000000"/>
            </w:tcBorders>
            <w:shd w:color="auto" w:fill="auto" w:val="clear"/>
            <w:textDirection w:val="btL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TOTAL B</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cstheme="majorHAnsi" w:ascii="Calibri Light" w:hAnsi="Calibri Light"/>
                <w:b/>
                <w:bCs/>
                <w:sz w:val="22"/>
                <w:szCs w:val="22"/>
              </w:rPr>
            </w:r>
          </w:p>
        </w:tc>
      </w:tr>
      <w:tr>
        <w:trPr>
          <w:trHeight w:val="315" w:hRule="atLeast"/>
        </w:trPr>
        <w:tc>
          <w:tcPr>
            <w:tcW w:w="904"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TYPE</w:t>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Prix unitaire</w:t>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Consommation</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Montant</w:t>
            </w:r>
          </w:p>
        </w:tc>
      </w:tr>
      <w:tr>
        <w:trPr>
          <w:trHeight w:val="315" w:hRule="atLeast"/>
        </w:trPr>
        <w:tc>
          <w:tcPr>
            <w:tcW w:w="904" w:type="dxa"/>
            <w:vMerge w:val="restart"/>
            <w:tcBorders>
              <w:left w:val="single" w:sz="8" w:space="0" w:color="000000"/>
              <w:bottom w:val="single" w:sz="8" w:space="0" w:color="000000"/>
              <w:right w:val="single" w:sz="8" w:space="0" w:color="000000"/>
            </w:tcBorders>
            <w:shd w:color="auto" w:fill="auto" w:val="clear"/>
            <w:textDirection w:val="btL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MATERIAUX</w:t>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vMerge w:val="continue"/>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vMerge w:val="continue"/>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201" w:type="dxa"/>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499" w:type="dxa"/>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835"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1700" w:type="dxa"/>
            <w:gridSpan w:val="2"/>
            <w:tcBorders>
              <w:top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TOTAL C</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cstheme="majorHAnsi" w:ascii="Calibri Light" w:hAnsi="Calibri Light"/>
                <w:b/>
                <w:bCs/>
                <w:sz w:val="22"/>
                <w:szCs w:val="22"/>
              </w:rPr>
            </w:r>
          </w:p>
        </w:tc>
      </w:tr>
      <w:tr>
        <w:trPr>
          <w:trHeight w:val="390" w:hRule="atLeast"/>
        </w:trPr>
        <w:tc>
          <w:tcPr>
            <w:tcW w:w="904"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D</w:t>
            </w:r>
          </w:p>
        </w:tc>
        <w:tc>
          <w:tcPr>
            <w:tcW w:w="332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b/>
                <w:b/>
                <w:bCs/>
                <w:sz w:val="22"/>
                <w:szCs w:val="22"/>
              </w:rPr>
            </w:pPr>
            <w:r>
              <w:rPr>
                <w:rFonts w:cs="Calibri Light" w:ascii="Calibri Light" w:hAnsi="Calibri Light" w:asciiTheme="majorHAnsi" w:cstheme="majorHAnsi" w:hAnsiTheme="majorHAnsi"/>
                <w:b/>
                <w:bCs/>
                <w:sz w:val="22"/>
                <w:szCs w:val="22"/>
              </w:rPr>
              <w:t>TOTAL COUTS DIRECTS</w:t>
            </w:r>
          </w:p>
        </w:tc>
        <w:tc>
          <w:tcPr>
            <w:tcW w:w="201" w:type="dxa"/>
            <w:tcBorders>
              <w:bottom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1499"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1835"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8"/>
                <w:szCs w:val="28"/>
              </w:rPr>
            </w:pPr>
            <w:r>
              <w:rPr>
                <w:rFonts w:cs="Calibri Light" w:ascii="Calibri Light" w:hAnsi="Calibri Light" w:asciiTheme="majorHAnsi" w:cstheme="majorHAnsi" w:hAnsiTheme="majorHAnsi"/>
                <w:b/>
                <w:bCs/>
                <w:sz w:val="28"/>
                <w:szCs w:val="28"/>
              </w:rPr>
              <w:t>A+B+C</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8"/>
                <w:szCs w:val="28"/>
              </w:rPr>
            </w:pPr>
            <w:r>
              <w:rPr>
                <w:rFonts w:cs="Calibri Light" w:cstheme="majorHAnsi" w:ascii="Calibri Light" w:hAnsi="Calibri Light"/>
                <w:b/>
                <w:bCs/>
                <w:sz w:val="28"/>
                <w:szCs w:val="28"/>
              </w:rPr>
            </w:r>
          </w:p>
        </w:tc>
      </w:tr>
      <w:tr>
        <w:trPr>
          <w:trHeight w:val="315" w:hRule="atLeast"/>
        </w:trPr>
        <w:tc>
          <w:tcPr>
            <w:tcW w:w="904"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E</w:t>
            </w:r>
          </w:p>
        </w:tc>
        <w:tc>
          <w:tcPr>
            <w:tcW w:w="5025" w:type="dxa"/>
            <w:gridSpan w:val="3"/>
            <w:tcBorders>
              <w:top w:val="single" w:sz="8" w:space="0" w:color="000000"/>
              <w:bottom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Frais généraux de chantier (10% x D)</w:t>
            </w:r>
          </w:p>
        </w:tc>
        <w:tc>
          <w:tcPr>
            <w:tcW w:w="1835"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F</w:t>
            </w:r>
          </w:p>
        </w:tc>
        <w:tc>
          <w:tcPr>
            <w:tcW w:w="5025" w:type="dxa"/>
            <w:gridSpan w:val="3"/>
            <w:tcBorders>
              <w:top w:val="single" w:sz="8" w:space="0" w:color="000000"/>
              <w:bottom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Frais généraux de siège (5% x D)</w:t>
            </w:r>
          </w:p>
        </w:tc>
        <w:tc>
          <w:tcPr>
            <w:tcW w:w="1835"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G</w:t>
            </w:r>
          </w:p>
        </w:tc>
        <w:tc>
          <w:tcPr>
            <w:tcW w:w="5025" w:type="dxa"/>
            <w:gridSpan w:val="3"/>
            <w:tcBorders>
              <w:top w:val="single" w:sz="8" w:space="0" w:color="000000"/>
              <w:bottom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Coût de revient</w:t>
            </w:r>
          </w:p>
        </w:tc>
        <w:tc>
          <w:tcPr>
            <w:tcW w:w="1835"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D+E+F</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H</w:t>
            </w:r>
          </w:p>
        </w:tc>
        <w:tc>
          <w:tcPr>
            <w:tcW w:w="5025" w:type="dxa"/>
            <w:gridSpan w:val="3"/>
            <w:tcBorders>
              <w:top w:val="single" w:sz="8" w:space="0" w:color="000000"/>
              <w:bottom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Risque + Bénéfice (10% x G)</w:t>
            </w:r>
          </w:p>
        </w:tc>
        <w:tc>
          <w:tcPr>
            <w:tcW w:w="1835"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I</w:t>
            </w:r>
          </w:p>
        </w:tc>
        <w:tc>
          <w:tcPr>
            <w:tcW w:w="5025" w:type="dxa"/>
            <w:gridSpan w:val="3"/>
            <w:tcBorders>
              <w:top w:val="single" w:sz="8" w:space="0" w:color="000000"/>
              <w:bottom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PRIX DE VENTE TOTAL HORS TAXES</w:t>
            </w:r>
          </w:p>
        </w:tc>
        <w:tc>
          <w:tcPr>
            <w:tcW w:w="1835"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G+H</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15" w:hRule="atLeast"/>
        </w:trPr>
        <w:tc>
          <w:tcPr>
            <w:tcW w:w="904"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J</w:t>
            </w:r>
          </w:p>
        </w:tc>
        <w:tc>
          <w:tcPr>
            <w:tcW w:w="5025" w:type="dxa"/>
            <w:gridSpan w:val="3"/>
            <w:tcBorders>
              <w:top w:val="single" w:sz="8" w:space="0" w:color="000000"/>
              <w:bottom w:val="single" w:sz="8" w:space="0" w:color="000000"/>
            </w:tcBorders>
            <w:shd w:color="auto" w:fill="auto" w:val="clear"/>
            <w:vAlign w:val="bottom"/>
          </w:tcPr>
          <w:p>
            <w:pPr>
              <w:pStyle w:val="Normal"/>
              <w:widowControl w:val="false"/>
              <w:suppressAutoHyphens w:val="false"/>
              <w:spacing w:lineRule="auto" w:line="360"/>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PRIX DE VENTE UNITAIRE HORS TAXES</w:t>
            </w:r>
          </w:p>
        </w:tc>
        <w:tc>
          <w:tcPr>
            <w:tcW w:w="1835" w:type="dxa"/>
            <w:tcBorders>
              <w:left w:val="single" w:sz="8" w:space="0" w:color="000000"/>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I/Qté totale</w:t>
            </w:r>
          </w:p>
        </w:tc>
        <w:tc>
          <w:tcPr>
            <w:tcW w:w="2550" w:type="dxa"/>
            <w:tcBorders>
              <w:bottom w:val="single" w:sz="8" w:space="0" w:color="000000"/>
              <w:right w:val="single" w:sz="8" w:space="0" w:color="000000"/>
            </w:tcBorders>
            <w:shd w:color="auto" w:fill="auto" w:val="clear"/>
            <w:vAlign w:val="bottom"/>
          </w:tcPr>
          <w:p>
            <w:pPr>
              <w:pStyle w:val="Normal"/>
              <w:widowControl w:val="false"/>
              <w:suppressAutoHyphens w:val="false"/>
              <w:spacing w:lineRule="auto" w:line="360"/>
              <w:jc w:val="center"/>
              <w:textAlignment w:val="auto"/>
              <w:rPr>
                <w:rFonts w:ascii="Calibri Light" w:hAnsi="Calibri Light" w:cs="Calibri Light" w:asciiTheme="majorHAnsi" w:cstheme="majorHAnsi" w:hAnsiTheme="majorHAnsi"/>
                <w:b/>
                <w:b/>
                <w:bCs/>
                <w:sz w:val="22"/>
                <w:szCs w:val="22"/>
              </w:rPr>
            </w:pPr>
            <w:r>
              <w:rPr>
                <w:rFonts w:cs="Calibri Light" w:cstheme="majorHAnsi" w:ascii="Calibri Light" w:hAnsi="Calibri Light"/>
                <w:b/>
                <w:bCs/>
                <w:sz w:val="22"/>
                <w:szCs w:val="22"/>
              </w:rPr>
            </w:r>
          </w:p>
        </w:tc>
      </w:tr>
    </w:tbl>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numPr>
          <w:ilvl w:val="0"/>
          <w:numId w:val="0"/>
        </w:numPr>
        <w:spacing w:lineRule="auto" w:line="360" w:before="240" w:after="240"/>
        <w:ind w:left="851" w:hanging="0"/>
        <w:jc w:val="center"/>
        <w:outlineLvl w:val="0"/>
        <w:rPr>
          <w:rFonts w:ascii="Calibri Light" w:hAnsi="Calibri Light" w:eastAsia="Calibri" w:cs="Calibri Light" w:asciiTheme="majorHAnsi" w:cstheme="majorHAnsi" w:hAnsiTheme="majorHAnsi"/>
          <w:b/>
          <w:b/>
          <w:caps/>
          <w:spacing w:val="45"/>
          <w:sz w:val="36"/>
          <w:szCs w:val="36"/>
          <w:lang w:eastAsia="en-US"/>
        </w:rPr>
      </w:pPr>
      <w:r>
        <w:rPr>
          <w:rFonts w:eastAsia="Calibri" w:cs="Calibri Light" w:ascii="Calibri Light" w:hAnsi="Calibri Light" w:asciiTheme="majorHAnsi" w:cstheme="majorHAnsi" w:hAnsiTheme="majorHAnsi"/>
          <w:b/>
          <w:caps/>
          <w:spacing w:val="45"/>
          <w:sz w:val="36"/>
          <w:szCs w:val="36"/>
          <w:lang w:eastAsia="en-US"/>
        </w:rPr>
        <w:t xml:space="preserve">piece n°9 </w:t>
      </w:r>
    </w:p>
    <w:p>
      <w:pPr>
        <w:pStyle w:val="DTAOpices"/>
        <w:ind w:left="851" w:hanging="0"/>
        <w:rPr>
          <w:rFonts w:ascii="Calibri Light" w:hAnsi="Calibri Light" w:cs="Calibri Light" w:asciiTheme="majorHAnsi" w:cstheme="majorHAnsi" w:hAnsiTheme="majorHAnsi"/>
        </w:rPr>
      </w:pPr>
      <w:bookmarkStart w:id="698" w:name="_Toc390335370"/>
      <w:bookmarkStart w:id="699" w:name="_Toc390418129"/>
      <w:bookmarkStart w:id="700" w:name="_Toc97543366"/>
      <w:bookmarkStart w:id="701" w:name="_Toc97557127"/>
      <w:bookmarkStart w:id="702" w:name="_Toc157306470"/>
      <w:r>
        <w:rPr>
          <w:rFonts w:cs="Calibri Light" w:ascii="Calibri Light" w:hAnsi="Calibri Light" w:asciiTheme="majorHAnsi" w:cstheme="majorHAnsi" w:hAnsiTheme="majorHAnsi"/>
        </w:rPr>
        <w:t>Modèle de marché</w:t>
      </w:r>
      <w:bookmarkEnd w:id="698"/>
      <w:bookmarkEnd w:id="699"/>
      <w:bookmarkEnd w:id="700"/>
      <w:bookmarkEnd w:id="701"/>
      <w:bookmarkEnd w:id="702"/>
    </w:p>
    <w:p>
      <w:pPr>
        <w:pStyle w:val="Normal"/>
        <w:widowControl w:val="false"/>
        <w:spacing w:lineRule="auto" w:line="360"/>
        <w:jc w:val="both"/>
        <w:rPr>
          <w:rFonts w:ascii="Calibri Light" w:hAnsi="Calibri Light" w:cs="Calibri Light" w:asciiTheme="majorHAnsi" w:cstheme="majorHAnsi" w:hAnsiTheme="majorHAnsi"/>
          <w:spacing w:val="39"/>
        </w:rPr>
      </w:pPr>
      <w:r>
        <w:rPr>
          <w:rFonts w:cs="Calibri Light" w:cstheme="majorHAnsi" w:ascii="Calibri Light" w:hAnsi="Calibri Light"/>
          <w:spacing w:val="39"/>
        </w:rPr>
      </w:r>
    </w:p>
    <w:p>
      <w:pPr>
        <w:pStyle w:val="Normal"/>
        <w:suppressAutoHyphens w:val="false"/>
        <w:textAlignment w:val="auto"/>
        <w:rPr>
          <w:rFonts w:ascii="Calibri Light" w:hAnsi="Calibri Light" w:cs="Calibri Light" w:asciiTheme="majorHAnsi" w:cstheme="majorHAnsi" w:hAnsiTheme="majorHAnsi"/>
          <w:spacing w:val="39"/>
        </w:rPr>
      </w:pPr>
      <w:r>
        <w:rPr>
          <w:rFonts w:cs="Calibri Light" w:cstheme="majorHAnsi" w:ascii="Calibri Light" w:hAnsi="Calibri Light"/>
          <w:spacing w:val="39"/>
        </w:rPr>
      </w:r>
      <w:r>
        <w:br w:type="page"/>
      </w:r>
    </w:p>
    <w:p>
      <w:pPr>
        <w:pStyle w:val="Normal"/>
        <w:widowControl w:val="false"/>
        <w:tabs>
          <w:tab w:val="clear" w:pos="720"/>
          <w:tab w:val="left" w:pos="5954" w:leader="none"/>
        </w:tabs>
        <w:spacing w:lineRule="auto" w:line="360"/>
        <w:jc w:val="both"/>
        <w:rPr>
          <w:rFonts w:ascii="Calibri Light" w:hAnsi="Calibri Light" w:cs="Calibri Light" w:asciiTheme="majorHAnsi" w:cstheme="majorHAnsi" w:hAnsiTheme="majorHAnsi"/>
          <w:lang w:val="en-US"/>
        </w:rPr>
      </w:pPr>
      <w:r>
        <w:rPr>
          <w:rFonts w:cs="Calibri Light" w:ascii="Calibri Light" w:hAnsi="Calibri Light" w:asciiTheme="majorHAnsi" w:cstheme="majorHAnsi" w:hAnsiTheme="majorHAnsi"/>
          <w:sz w:val="22"/>
          <w:szCs w:val="22"/>
          <w:lang w:val="en-US"/>
        </w:rPr>
        <w:t>REPUBLIQUE DU CAMEROUN</w:t>
        <w:tab/>
        <w:t>REPUBLIC OF CAMEROON</w:t>
      </w:r>
    </w:p>
    <w:p>
      <w:pPr>
        <w:pStyle w:val="Normal"/>
        <w:widowControl w:val="false"/>
        <w:tabs>
          <w:tab w:val="clear" w:pos="720"/>
          <w:tab w:val="left" w:pos="5954" w:leader="none"/>
          <w:tab w:val="left" w:pos="7020" w:leader="none"/>
        </w:tabs>
        <w:spacing w:lineRule="auto" w:line="360"/>
        <w:jc w:val="both"/>
        <w:rPr>
          <w:rFonts w:ascii="Calibri Light" w:hAnsi="Calibri Light" w:cs="Calibri Light" w:asciiTheme="majorHAnsi" w:cstheme="majorHAnsi" w:hAnsiTheme="majorHAnsi"/>
          <w:lang w:val="en-US"/>
        </w:rPr>
      </w:pPr>
      <w:r>
        <w:rPr>
          <w:rFonts w:cs="Calibri Light" w:ascii="Calibri Light" w:hAnsi="Calibri Light" w:asciiTheme="majorHAnsi" w:cstheme="majorHAnsi" w:hAnsiTheme="majorHAnsi"/>
          <w:sz w:val="22"/>
          <w:szCs w:val="22"/>
          <w:lang w:val="en-US"/>
        </w:rPr>
        <w:t>Paix -Travail - Patrie</w:t>
        <w:tab/>
        <w:t>Peace – Work - Fatherland</w:t>
      </w:r>
    </w:p>
    <w:p>
      <w:pPr>
        <w:pStyle w:val="Normal"/>
        <w:widowControl w:val="false"/>
        <w:tabs>
          <w:tab w:val="clear" w:pos="720"/>
          <w:tab w:val="left" w:pos="5954" w:leader="none"/>
          <w:tab w:val="left" w:pos="774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tab/>
        <w:t xml:space="preserve">                ----------</w:t>
      </w:r>
    </w:p>
    <w:p>
      <w:pPr>
        <w:pStyle w:val="Normal"/>
        <w:widowControl w:val="false"/>
        <w:tabs>
          <w:tab w:val="clear" w:pos="720"/>
          <w:tab w:val="left" w:pos="5954"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sz w:val="22"/>
          <w:szCs w:val="22"/>
        </w:rPr>
        <w:t>[Indiquer’ le Maître d’Ouvrage ou le Maître d’Ouvrage Délégué]</w:t>
        <w:tab/>
        <w:t xml:space="preserve">[Indicate the </w:t>
      </w:r>
    </w:p>
    <w:p>
      <w:pPr>
        <w:pStyle w:val="Normal"/>
        <w:widowControl w:val="false"/>
        <w:tabs>
          <w:tab w:val="clear" w:pos="720"/>
          <w:tab w:val="left" w:pos="5954" w:leader="none"/>
          <w:tab w:val="left" w:pos="7740" w:leader="none"/>
        </w:tabs>
        <w:spacing w:lineRule="auto" w:line="3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z w:val="22"/>
          <w:szCs w:val="22"/>
        </w:rPr>
        <w:t>----------</w:t>
        <w:tab/>
        <w:t xml:space="preserve">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sz w:val="22"/>
          <w:szCs w:val="22"/>
        </w:rPr>
        <w:t>MARCHE ou LETTRE-COMMANDE N°________/M ou LC/MO ou MOD/CPM/xy</w:t>
      </w:r>
    </w:p>
    <w:p>
      <w:pPr>
        <w:pStyle w:val="Normal"/>
        <w:widowControl w:val="false"/>
        <w:tabs>
          <w:tab w:val="clear" w:pos="720"/>
          <w:tab w:val="left" w:pos="648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Passé après Appel d’Offres….........................………… n°_______/AO</w:t>
        <w:tab/>
        <w:t xml:space="preserve">/MO </w:t>
      </w:r>
      <w:r>
        <w:rPr>
          <w:rFonts w:cs="Calibri Light" w:ascii="Calibri Light" w:hAnsi="Calibri Light" w:asciiTheme="majorHAnsi" w:cstheme="majorHAnsi" w:hAnsiTheme="majorHAnsi"/>
          <w:b/>
          <w:bCs/>
          <w:sz w:val="22"/>
          <w:szCs w:val="22"/>
        </w:rPr>
        <w:t>ou MOD</w:t>
      </w:r>
      <w:r>
        <w:rPr>
          <w:rFonts w:cs="Calibri Light" w:ascii="Calibri Light" w:hAnsi="Calibri Light" w:asciiTheme="majorHAnsi" w:cstheme="majorHAnsi" w:hAnsiTheme="majorHAnsi"/>
          <w:sz w:val="22"/>
          <w:szCs w:val="22"/>
        </w:rPr>
        <w:t>/CPM/xy du……………….............…...</w:t>
      </w:r>
    </w:p>
    <w:p>
      <w:pPr>
        <w:pStyle w:val="Normal"/>
        <w:widowControl w:val="false"/>
        <w:tabs>
          <w:tab w:val="clear" w:pos="720"/>
          <w:tab w:val="left" w:pos="276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Maître d’Ouvrage ou Maître d’Ouvrage Délégué :</w:t>
      </w:r>
      <w:r>
        <w:rPr>
          <w:rFonts w:cs="Calibri Light" w:ascii="Calibri Light" w:hAnsi="Calibri Light" w:asciiTheme="majorHAnsi" w:cstheme="majorHAnsi" w:hAnsiTheme="majorHAnsi"/>
          <w:i/>
          <w:iCs/>
          <w:sz w:val="22"/>
          <w:szCs w:val="22"/>
        </w:rPr>
        <w:t xml:space="preserve"> [indiquer le nom et son adresse complète]</w:t>
      </w:r>
    </w:p>
    <w:p>
      <w:pPr>
        <w:pStyle w:val="Normal"/>
        <w:widowControl w:val="false"/>
        <w:tabs>
          <w:tab w:val="clear" w:pos="720"/>
          <w:tab w:val="left" w:pos="276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sz w:val="22"/>
          <w:szCs w:val="22"/>
        </w:rPr>
        <w:t>TITULAIRE</w:t>
        <w:tab/>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i/>
          <w:iCs/>
          <w:sz w:val="22"/>
          <w:szCs w:val="22"/>
        </w:rPr>
        <w:t xml:space="preserve"> [indiquer le titulaire et son adresse complète]</w:t>
      </w:r>
    </w:p>
    <w:p>
      <w:pPr>
        <w:pStyle w:val="Normal"/>
        <w:widowControl w:val="false"/>
        <w:tabs>
          <w:tab w:val="clear" w:pos="720"/>
          <w:tab w:val="left" w:pos="3119" w:leader="none"/>
          <w:tab w:val="left" w:pos="5954" w:leader="none"/>
          <w:tab w:val="left" w:pos="9214" w:leader="none"/>
        </w:tabs>
        <w:spacing w:lineRule="auto" w:line="360"/>
        <w:ind w:left="567" w:hanging="0"/>
        <w:jc w:val="both"/>
        <w:rPr>
          <w:rFonts w:ascii="Calibri Light" w:hAnsi="Calibri Light" w:cs="Calibri Light" w:asciiTheme="majorHAnsi" w:cstheme="majorHAnsi" w:hAnsiTheme="majorHAnsi"/>
          <w:lang w:val="pt-PT"/>
        </w:rPr>
      </w:pPr>
      <w:r>
        <w:rPr>
          <w:rFonts w:cs="Calibri Light" w:ascii="Calibri Light" w:hAnsi="Calibri Light" w:asciiTheme="majorHAnsi" w:cstheme="majorHAnsi" w:hAnsiTheme="majorHAnsi"/>
          <w:sz w:val="22"/>
          <w:szCs w:val="22"/>
          <w:lang w:val="pt-PT"/>
        </w:rPr>
        <w:t>B.P:</w:t>
      </w:r>
      <w:r>
        <w:rPr>
          <w:rFonts w:cs="Calibri Light" w:ascii="Calibri Light" w:hAnsi="Calibri Light" w:asciiTheme="majorHAnsi" w:cstheme="majorHAnsi" w:hAnsiTheme="majorHAnsi"/>
          <w:sz w:val="22"/>
          <w:szCs w:val="22"/>
          <w:u w:val="single"/>
          <w:lang w:val="pt-PT"/>
        </w:rPr>
        <w:tab/>
      </w:r>
      <w:r>
        <w:rPr>
          <w:rFonts w:cs="Calibri Light" w:ascii="Calibri Light" w:hAnsi="Calibri Light" w:asciiTheme="majorHAnsi" w:cstheme="majorHAnsi" w:hAnsiTheme="majorHAnsi"/>
          <w:sz w:val="22"/>
          <w:szCs w:val="22"/>
          <w:lang w:val="pt-PT"/>
        </w:rPr>
        <w:t>,Tel</w:t>
      </w:r>
      <w:r>
        <w:rPr>
          <w:rFonts w:cs="Calibri Light" w:ascii="Calibri Light" w:hAnsi="Calibri Light" w:asciiTheme="majorHAnsi" w:cstheme="majorHAnsi" w:hAnsiTheme="majorHAnsi"/>
          <w:sz w:val="22"/>
          <w:szCs w:val="22"/>
          <w:u w:val="single"/>
          <w:lang w:val="pt-PT"/>
        </w:rPr>
        <w:tab/>
      </w:r>
      <w:r>
        <w:rPr>
          <w:rFonts w:cs="Calibri Light" w:ascii="Calibri Light" w:hAnsi="Calibri Light" w:asciiTheme="majorHAnsi" w:cstheme="majorHAnsi" w:hAnsiTheme="majorHAnsi"/>
          <w:sz w:val="22"/>
          <w:szCs w:val="22"/>
          <w:lang w:val="pt-PT"/>
        </w:rPr>
        <w:t xml:space="preserve"> Fax:</w:t>
      </w:r>
      <w:r>
        <w:rPr>
          <w:rFonts w:cs="Calibri Light" w:ascii="Calibri Light" w:hAnsi="Calibri Light" w:asciiTheme="majorHAnsi" w:cstheme="majorHAnsi" w:hAnsiTheme="majorHAnsi"/>
          <w:sz w:val="22"/>
          <w:szCs w:val="22"/>
          <w:u w:val="single"/>
          <w:lang w:val="pt-PT"/>
        </w:rPr>
        <w:tab/>
      </w:r>
    </w:p>
    <w:p>
      <w:pPr>
        <w:pStyle w:val="Normal"/>
        <w:widowControl w:val="false"/>
        <w:tabs>
          <w:tab w:val="clear" w:pos="720"/>
          <w:tab w:val="left" w:pos="2680" w:leader="none"/>
          <w:tab w:val="left" w:pos="5954" w:leader="none"/>
        </w:tabs>
        <w:spacing w:lineRule="auto" w:line="360"/>
        <w:ind w:left="567" w:hanging="0"/>
        <w:jc w:val="both"/>
        <w:rPr>
          <w:rFonts w:ascii="Calibri Light" w:hAnsi="Calibri Light" w:cs="Calibri Light" w:asciiTheme="majorHAnsi" w:cstheme="majorHAnsi" w:hAnsiTheme="majorHAnsi"/>
          <w:lang w:val="pt-PT"/>
        </w:rPr>
      </w:pPr>
      <w:r>
        <w:rPr>
          <w:rFonts w:cs="Calibri Light" w:ascii="Calibri Light" w:hAnsi="Calibri Light" w:asciiTheme="majorHAnsi" w:cstheme="majorHAnsi" w:hAnsiTheme="majorHAnsi"/>
          <w:sz w:val="22"/>
          <w:szCs w:val="22"/>
          <w:lang w:val="pt-PT"/>
        </w:rPr>
        <w:t>N° R.C:</w:t>
      </w:r>
      <w:r>
        <w:rPr>
          <w:rFonts w:cs="Calibri Light" w:ascii="Calibri Light" w:hAnsi="Calibri Light" w:asciiTheme="majorHAnsi" w:cstheme="majorHAnsi" w:hAnsiTheme="majorHAnsi"/>
          <w:sz w:val="22"/>
          <w:szCs w:val="22"/>
          <w:u w:val="single"/>
          <w:lang w:val="pt-PT"/>
        </w:rPr>
        <w:tab/>
      </w:r>
      <w:r>
        <w:rPr>
          <w:rFonts w:cs="Calibri Light" w:ascii="Calibri Light" w:hAnsi="Calibri Light" w:asciiTheme="majorHAnsi" w:cstheme="majorHAnsi" w:hAnsiTheme="majorHAnsi"/>
          <w:sz w:val="22"/>
          <w:szCs w:val="22"/>
          <w:lang w:val="pt-PT"/>
        </w:rPr>
        <w:t xml:space="preserve">N° Contribuable: </w:t>
      </w:r>
      <w:r>
        <w:rPr>
          <w:rFonts w:cs="Calibri Light" w:ascii="Calibri Light" w:hAnsi="Calibri Light" w:asciiTheme="majorHAnsi" w:cstheme="majorHAnsi" w:hAnsiTheme="majorHAnsi"/>
          <w:sz w:val="22"/>
          <w:szCs w:val="22"/>
          <w:u w:val="single"/>
          <w:lang w:val="pt-PT"/>
        </w:rPr>
        <w:tab/>
      </w:r>
      <w:r>
        <w:rPr>
          <w:rFonts w:cs="Calibri Light" w:ascii="Calibri Light" w:hAnsi="Calibri Light" w:asciiTheme="majorHAnsi" w:cstheme="majorHAnsi" w:hAnsiTheme="majorHAnsi"/>
          <w:sz w:val="22"/>
          <w:szCs w:val="22"/>
          <w:lang w:val="pt-PT"/>
        </w:rPr>
        <w:t xml:space="preserve"> RIB :_</w:t>
      </w:r>
      <w:r>
        <w:rPr>
          <w:rFonts w:cs="Calibri Light" w:ascii="Calibri Light" w:hAnsi="Calibri Light" w:asciiTheme="majorHAnsi" w:cstheme="majorHAnsi" w:hAnsiTheme="majorHAnsi"/>
          <w:sz w:val="22"/>
          <w:szCs w:val="22"/>
          <w:u w:val="single"/>
          <w:lang w:val="pt-PT"/>
        </w:rPr>
        <w:t>_____________</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sz w:val="22"/>
          <w:szCs w:val="22"/>
        </w:rPr>
        <w:t>OBJET</w:t>
        <w:tab/>
      </w:r>
      <w:r>
        <w:rPr>
          <w:rFonts w:cs="Calibri Light" w:ascii="Calibri Light" w:hAnsi="Calibri Light" w:asciiTheme="majorHAnsi" w:cstheme="majorHAnsi" w:hAnsiTheme="majorHAnsi"/>
          <w:i/>
          <w:iCs/>
          <w:sz w:val="22"/>
          <w:szCs w:val="22"/>
        </w:rPr>
        <w:t>: Exécution des travaux.............................................................................................</w:t>
      </w:r>
      <w:r>
        <w:rPr>
          <w:rFonts w:cs="Calibri Light" w:ascii="Calibri Light" w:hAnsi="Calibri Light" w:asciiTheme="majorHAnsi" w:cstheme="majorHAnsi" w:hAnsiTheme="majorHAnsi"/>
          <w:i/>
          <w:iCs/>
          <w:spacing w:val="-2"/>
          <w:sz w:val="22"/>
          <w:szCs w:val="22"/>
        </w:rPr>
        <w:t>.</w:t>
      </w:r>
      <w:r>
        <w:rPr>
          <w:rFonts w:cs="Calibri Light" w:ascii="Calibri Light" w:hAnsi="Calibri Light" w:asciiTheme="majorHAnsi" w:cstheme="majorHAnsi" w:hAnsiTheme="majorHAnsi"/>
          <w:i/>
          <w:iCs/>
          <w:sz w:val="22"/>
          <w:szCs w:val="22"/>
        </w:rPr>
        <w:t>;</w:t>
      </w:r>
    </w:p>
    <w:p>
      <w:pPr>
        <w:pStyle w:val="Normal"/>
        <w:widowControl w:val="false"/>
        <w:tabs>
          <w:tab w:val="clear" w:pos="720"/>
          <w:tab w:val="left" w:pos="4940" w:leader="none"/>
          <w:tab w:val="left" w:pos="818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sz w:val="22"/>
          <w:szCs w:val="22"/>
        </w:rPr>
        <w:t>Lot n°</w:t>
      </w:r>
      <w:r>
        <w:rPr>
          <w:rFonts w:cs="Calibri Light" w:ascii="Calibri Light" w:hAnsi="Calibri Light" w:asciiTheme="majorHAnsi" w:cstheme="majorHAnsi" w:hAnsiTheme="majorHAnsi"/>
          <w:i/>
          <w:iCs/>
          <w:sz w:val="22"/>
          <w:szCs w:val="22"/>
          <w:u w:val="single"/>
        </w:rPr>
        <w:tab/>
      </w:r>
      <w:r>
        <w:rPr>
          <w:rFonts w:cs="Calibri Light" w:ascii="Calibri Light" w:hAnsi="Calibri Light" w:asciiTheme="majorHAnsi" w:cstheme="majorHAnsi" w:hAnsiTheme="majorHAnsi"/>
          <w:i/>
          <w:iCs/>
          <w:sz w:val="22"/>
          <w:szCs w:val="22"/>
        </w:rPr>
        <w:t>; Réseau</w:t>
      </w:r>
    </w:p>
    <w:tbl>
      <w:tblPr>
        <w:tblW w:w="9130" w:type="dxa"/>
        <w:jc w:val="left"/>
        <w:tblInd w:w="839" w:type="dxa"/>
        <w:tblLayout w:type="fixed"/>
        <w:tblCellMar>
          <w:top w:w="0" w:type="dxa"/>
          <w:left w:w="5" w:type="dxa"/>
          <w:bottom w:w="0" w:type="dxa"/>
          <w:right w:w="5" w:type="dxa"/>
        </w:tblCellMar>
        <w:tblLook w:val="0000" w:noHBand="0" w:noVBand="0" w:firstColumn="0" w:lastRow="0" w:lastColumn="0" w:firstRow="0"/>
      </w:tblPr>
      <w:tblGrid>
        <w:gridCol w:w="1584"/>
        <w:gridCol w:w="1280"/>
        <w:gridCol w:w="4723"/>
        <w:gridCol w:w="1542"/>
      </w:tblGrid>
      <w:tr>
        <w:trPr>
          <w:trHeight w:val="375" w:hRule="exact"/>
        </w:trPr>
        <w:tc>
          <w:tcPr>
            <w:tcW w:w="158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i/>
                <w:iCs/>
                <w:sz w:val="22"/>
                <w:szCs w:val="22"/>
              </w:rPr>
              <w:t>N° route</w:t>
            </w:r>
          </w:p>
        </w:tc>
        <w:tc>
          <w:tcPr>
            <w:tcW w:w="4723"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i/>
                <w:iCs/>
                <w:sz w:val="22"/>
                <w:szCs w:val="22"/>
              </w:rPr>
              <w:t>Itinéraire</w:t>
            </w:r>
          </w:p>
        </w:tc>
        <w:tc>
          <w:tcPr>
            <w:tcW w:w="1542"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i/>
                <w:iCs/>
                <w:sz w:val="22"/>
                <w:szCs w:val="22"/>
              </w:rPr>
              <w:t>Long.</w:t>
            </w:r>
            <w:r>
              <w:rPr>
                <w:rFonts w:cs="Calibri Light" w:ascii="Calibri Light" w:hAnsi="Calibri Light" w:asciiTheme="majorHAnsi" w:cstheme="majorHAnsi" w:hAnsiTheme="majorHAnsi"/>
                <w:i/>
                <w:iCs/>
                <w:sz w:val="22"/>
                <w:szCs w:val="22"/>
              </w:rPr>
              <w:t>(km)</w:t>
            </w:r>
          </w:p>
        </w:tc>
      </w:tr>
      <w:tr>
        <w:trPr>
          <w:trHeight w:val="383" w:hRule="exact"/>
        </w:trPr>
        <w:tc>
          <w:tcPr>
            <w:tcW w:w="158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280"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472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542"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432" w:hRule="exact"/>
        </w:trPr>
        <w:tc>
          <w:tcPr>
            <w:tcW w:w="158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280"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472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542"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410" w:hRule="exact"/>
        </w:trPr>
        <w:tc>
          <w:tcPr>
            <w:tcW w:w="158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280"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472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c>
          <w:tcPr>
            <w:tcW w:w="1542"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429" w:hRule="exact"/>
        </w:trPr>
        <w:tc>
          <w:tcPr>
            <w:tcW w:w="7587" w:type="dxa"/>
            <w:gridSpan w:val="3"/>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i/>
                <w:iCs/>
                <w:sz w:val="22"/>
                <w:szCs w:val="22"/>
              </w:rPr>
              <w:t>Total</w:t>
            </w:r>
          </w:p>
        </w:tc>
        <w:tc>
          <w:tcPr>
            <w:tcW w:w="1542"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bl>
    <w:p>
      <w:pPr>
        <w:pStyle w:val="Normal"/>
        <w:widowControl w:val="false"/>
        <w:tabs>
          <w:tab w:val="clear" w:pos="720"/>
          <w:tab w:val="left" w:pos="276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sz w:val="22"/>
          <w:szCs w:val="22"/>
        </w:rPr>
        <w:t>LIEU</w:t>
        <w:tab/>
      </w:r>
      <w:r>
        <w:rPr>
          <w:rFonts w:cs="Calibri Light" w:ascii="Calibri Light" w:hAnsi="Calibri Light" w:asciiTheme="majorHAnsi" w:cstheme="majorHAnsi" w:hAnsiTheme="majorHAnsi"/>
          <w:sz w:val="22"/>
          <w:szCs w:val="22"/>
        </w:rPr>
        <w:t>: Région..............................................................................................</w:t>
      </w:r>
    </w:p>
    <w:p>
      <w:pPr>
        <w:pStyle w:val="Normal"/>
        <w:widowControl w:val="false"/>
        <w:tabs>
          <w:tab w:val="clear" w:pos="720"/>
          <w:tab w:val="left" w:pos="276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sz w:val="22"/>
          <w:szCs w:val="22"/>
        </w:rPr>
        <w:t>DELAID’EXECUTION</w:t>
        <w:tab/>
      </w:r>
      <w:r>
        <w:rPr>
          <w:rFonts w:cs="Calibri Light" w:ascii="Calibri Light" w:hAnsi="Calibri Light" w:asciiTheme="majorHAnsi" w:cstheme="majorHAnsi" w:hAnsiTheme="majorHAnsi"/>
          <w:sz w:val="22"/>
          <w:szCs w:val="22"/>
        </w:rPr>
        <w:t>: .................................................(........................) mois</w:t>
      </w:r>
    </w:p>
    <w:p>
      <w:pPr>
        <w:pStyle w:val="Normal"/>
        <w:widowControl w:val="false"/>
        <w:tabs>
          <w:tab w:val="clear" w:pos="720"/>
          <w:tab w:val="left" w:pos="276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sz w:val="22"/>
          <w:szCs w:val="22"/>
        </w:rPr>
        <w:t>MONTANT ENFCFA</w:t>
        <w:tab/>
      </w:r>
      <w:r>
        <w:rPr>
          <w:rFonts w:cs="Calibri Light" w:ascii="Calibri Light" w:hAnsi="Calibri Light" w:asciiTheme="majorHAnsi" w:cstheme="majorHAnsi" w:hAnsiTheme="majorHAnsi"/>
          <w:sz w:val="22"/>
          <w:szCs w:val="22"/>
        </w:rPr>
        <w:t>:</w:t>
      </w:r>
    </w:p>
    <w:tbl>
      <w:tblPr>
        <w:tblW w:w="5630" w:type="dxa"/>
        <w:jc w:val="left"/>
        <w:tblInd w:w="2663" w:type="dxa"/>
        <w:tblLayout w:type="fixed"/>
        <w:tblCellMar>
          <w:top w:w="0" w:type="dxa"/>
          <w:left w:w="5" w:type="dxa"/>
          <w:bottom w:w="0" w:type="dxa"/>
          <w:right w:w="5" w:type="dxa"/>
        </w:tblCellMar>
        <w:tblLook w:val="0000" w:noHBand="0" w:noVBand="0" w:firstColumn="0" w:lastRow="0" w:lastColumn="0" w:firstRow="0"/>
      </w:tblPr>
      <w:tblGrid>
        <w:gridCol w:w="2370"/>
        <w:gridCol w:w="3259"/>
      </w:tblGrid>
      <w:tr>
        <w:trPr>
          <w:trHeight w:val="375" w:hRule="exact"/>
        </w:trPr>
        <w:tc>
          <w:tcPr>
            <w:tcW w:w="2370"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TTC</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73" w:hRule="exact"/>
        </w:trPr>
        <w:tc>
          <w:tcPr>
            <w:tcW w:w="2370"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HTVA</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73" w:hRule="exact"/>
        </w:trPr>
        <w:tc>
          <w:tcPr>
            <w:tcW w:w="2370"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TVA</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373" w:hRule="exact"/>
        </w:trPr>
        <w:tc>
          <w:tcPr>
            <w:tcW w:w="2370"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AIR</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r>
        <w:trPr>
          <w:trHeight w:val="437" w:hRule="exact"/>
        </w:trPr>
        <w:tc>
          <w:tcPr>
            <w:tcW w:w="2370"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Net à mandater</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tc>
      </w:tr>
    </w:tbl>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widowControl w:val="false"/>
        <w:tabs>
          <w:tab w:val="clear" w:pos="720"/>
          <w:tab w:val="left" w:pos="276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sz w:val="22"/>
          <w:szCs w:val="22"/>
        </w:rPr>
        <w:t>FINANCEMENT</w:t>
        <w:tab/>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i/>
          <w:iCs/>
          <w:sz w:val="22"/>
          <w:szCs w:val="22"/>
        </w:rPr>
        <w:t>[Indiquer source de financement]</w:t>
      </w:r>
    </w:p>
    <w:p>
      <w:pPr>
        <w:pStyle w:val="Normal"/>
        <w:widowControl w:val="false"/>
        <w:tabs>
          <w:tab w:val="clear" w:pos="720"/>
          <w:tab w:val="left" w:pos="276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sz w:val="22"/>
          <w:szCs w:val="22"/>
        </w:rPr>
        <w:t>IMPUTATION</w:t>
        <w:tab/>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i/>
          <w:iCs/>
          <w:sz w:val="22"/>
          <w:szCs w:val="22"/>
        </w:rPr>
        <w:t>[A compléter]</w:t>
      </w:r>
    </w:p>
    <w:p>
      <w:pPr>
        <w:pStyle w:val="Normal"/>
        <w:widowControl w:val="false"/>
        <w:tabs>
          <w:tab w:val="clear" w:pos="720"/>
          <w:tab w:val="left" w:pos="5860" w:leader="none"/>
        </w:tabs>
        <w:spacing w:lineRule="auto" w:line="360"/>
        <w:ind w:left="3969" w:hanging="0"/>
        <w:jc w:val="both"/>
        <w:rPr>
          <w:rFonts w:ascii="Calibri Light" w:hAnsi="Calibri Light" w:cs="Calibri Light" w:asciiTheme="majorHAnsi" w:cstheme="majorHAnsi" w:hAnsiTheme="majorHAnsi"/>
        </w:rPr>
      </w:pPr>
      <w:r>
        <mc:AlternateContent>
          <mc:Choice Requires="wps">
            <w:drawing>
              <wp:anchor behindDoc="1" distT="3810" distB="1905" distL="3810" distR="3175" simplePos="0" locked="0" layoutInCell="0" allowOverlap="1" relativeHeight="6" wp14:anchorId="40778678">
                <wp:simplePos x="0" y="0"/>
                <wp:positionH relativeFrom="page">
                  <wp:posOffset>4487545</wp:posOffset>
                </wp:positionH>
                <wp:positionV relativeFrom="paragraph">
                  <wp:posOffset>142875</wp:posOffset>
                </wp:positionV>
                <wp:extent cx="1355725" cy="635"/>
                <wp:effectExtent l="3810" t="3810" r="3175" b="1905"/>
                <wp:wrapNone/>
                <wp:docPr id="18" name="Freeform 493"/>
                <a:graphic xmlns:a="http://schemas.openxmlformats.org/drawingml/2006/main">
                  <a:graphicData uri="http://schemas.microsoft.com/office/word/2010/wordprocessingShape">
                    <wps:wsp>
                      <wps:cNvSpPr/>
                      <wps:spPr>
                        <a:xfrm>
                          <a:off x="0" y="0"/>
                          <a:ext cx="1355760" cy="720"/>
                        </a:xfrm>
                        <a:custGeom>
                          <a:avLst/>
                          <a:gdLst/>
                          <a:ahLst/>
                          <a:rect l="l" t="t" r="r" b="b"/>
                          <a:pathLst>
                            <a:path w="1355725" h="0">
                              <a:moveTo>
                                <a:pt x="0" y="0"/>
                              </a:moveTo>
                              <a:lnTo>
                                <a:pt x="1355725" y="0"/>
                              </a:lnTo>
                            </a:path>
                          </a:pathLst>
                        </a:custGeom>
                        <a:noFill/>
                        <a:ln w="6345">
                          <a:solidFill>
                            <a:srgbClr val="221f1f"/>
                          </a:solidFill>
                          <a:round/>
                        </a:ln>
                      </wps:spPr>
                      <wps:style>
                        <a:lnRef idx="0"/>
                        <a:fillRef idx="0"/>
                        <a:effectRef idx="0"/>
                        <a:fontRef idx="minor"/>
                      </wps:style>
                      <wps:bodyPr/>
                    </wps:wsp>
                  </a:graphicData>
                </a:graphic>
              </wp:anchor>
            </w:drawing>
          </mc:Choice>
          <mc:Fallback>
            <w:pict/>
          </mc:Fallback>
        </mc:AlternateContent>
      </w:r>
      <w:r>
        <w:rPr>
          <w:rFonts w:cs="Calibri Light" w:ascii="Calibri Light" w:hAnsi="Calibri Light" w:asciiTheme="majorHAnsi" w:cstheme="majorHAnsi" w:hAnsiTheme="majorHAnsi"/>
          <w:sz w:val="22"/>
          <w:szCs w:val="22"/>
        </w:rPr>
        <w:t>SOUSCRIT,</w:t>
        <w:tab/>
        <w:t>LE</w:t>
      </w:r>
    </w:p>
    <w:p>
      <w:pPr>
        <w:pStyle w:val="Normal"/>
        <w:widowControl w:val="false"/>
        <w:tabs>
          <w:tab w:val="clear" w:pos="720"/>
          <w:tab w:val="left" w:pos="5860" w:leader="none"/>
        </w:tabs>
        <w:spacing w:lineRule="auto" w:line="360"/>
        <w:ind w:left="3969" w:hanging="0"/>
        <w:jc w:val="both"/>
        <w:rPr>
          <w:rFonts w:ascii="Calibri Light" w:hAnsi="Calibri Light" w:cs="Calibri Light" w:asciiTheme="majorHAnsi" w:cstheme="majorHAnsi" w:hAnsiTheme="majorHAnsi"/>
        </w:rPr>
      </w:pPr>
      <w:r>
        <mc:AlternateContent>
          <mc:Choice Requires="wps">
            <w:drawing>
              <wp:anchor behindDoc="1" distT="3810" distB="1905" distL="3810" distR="3175" simplePos="0" locked="0" layoutInCell="0" allowOverlap="1" relativeHeight="7" wp14:anchorId="446E793E">
                <wp:simplePos x="0" y="0"/>
                <wp:positionH relativeFrom="page">
                  <wp:posOffset>4487545</wp:posOffset>
                </wp:positionH>
                <wp:positionV relativeFrom="paragraph">
                  <wp:posOffset>118745</wp:posOffset>
                </wp:positionV>
                <wp:extent cx="1355725" cy="635"/>
                <wp:effectExtent l="3810" t="3810" r="3175" b="1905"/>
                <wp:wrapNone/>
                <wp:docPr id="19" name="Freeform 494"/>
                <a:graphic xmlns:a="http://schemas.openxmlformats.org/drawingml/2006/main">
                  <a:graphicData uri="http://schemas.microsoft.com/office/word/2010/wordprocessingShape">
                    <wps:wsp>
                      <wps:cNvSpPr/>
                      <wps:spPr>
                        <a:xfrm>
                          <a:off x="0" y="0"/>
                          <a:ext cx="1355760" cy="720"/>
                        </a:xfrm>
                        <a:custGeom>
                          <a:avLst/>
                          <a:gdLst/>
                          <a:ahLst/>
                          <a:rect l="l" t="t" r="r" b="b"/>
                          <a:pathLst>
                            <a:path w="1355725" h="0">
                              <a:moveTo>
                                <a:pt x="0" y="0"/>
                              </a:moveTo>
                              <a:lnTo>
                                <a:pt x="1355725" y="0"/>
                              </a:lnTo>
                            </a:path>
                          </a:pathLst>
                        </a:custGeom>
                        <a:noFill/>
                        <a:ln w="6345">
                          <a:solidFill>
                            <a:srgbClr val="221f1f"/>
                          </a:solidFill>
                          <a:round/>
                        </a:ln>
                      </wps:spPr>
                      <wps:style>
                        <a:lnRef idx="0"/>
                        <a:fillRef idx="0"/>
                        <a:effectRef idx="0"/>
                        <a:fontRef idx="minor"/>
                      </wps:style>
                      <wps:bodyPr/>
                    </wps:wsp>
                  </a:graphicData>
                </a:graphic>
              </wp:anchor>
            </w:drawing>
          </mc:Choice>
          <mc:Fallback>
            <w:pict/>
          </mc:Fallback>
        </mc:AlternateContent>
      </w:r>
      <w:r>
        <w:rPr>
          <w:rFonts w:cs="Calibri Light" w:ascii="Calibri Light" w:hAnsi="Calibri Light" w:asciiTheme="majorHAnsi" w:cstheme="majorHAnsi" w:hAnsiTheme="majorHAnsi"/>
          <w:sz w:val="22"/>
          <w:szCs w:val="22"/>
        </w:rPr>
        <w:t>SIGNE,</w:t>
        <w:tab/>
        <w:t>LE</w:t>
      </w:r>
    </w:p>
    <w:p>
      <w:pPr>
        <w:pStyle w:val="Normal"/>
        <w:widowControl w:val="false"/>
        <w:tabs>
          <w:tab w:val="clear" w:pos="720"/>
          <w:tab w:val="left" w:pos="5860" w:leader="none"/>
        </w:tabs>
        <w:spacing w:lineRule="auto" w:line="360"/>
        <w:ind w:left="3969" w:hanging="0"/>
        <w:jc w:val="both"/>
        <w:rPr>
          <w:rFonts w:ascii="Calibri Light" w:hAnsi="Calibri Light" w:cs="Calibri Light" w:asciiTheme="majorHAnsi" w:cstheme="majorHAnsi" w:hAnsiTheme="majorHAnsi"/>
        </w:rPr>
      </w:pPr>
      <w:r>
        <mc:AlternateContent>
          <mc:Choice Requires="wps">
            <w:drawing>
              <wp:anchor behindDoc="1" distT="3810" distB="1905" distL="3810" distR="3175" simplePos="0" locked="0" layoutInCell="0" allowOverlap="1" relativeHeight="8" wp14:anchorId="5D2E1C95">
                <wp:simplePos x="0" y="0"/>
                <wp:positionH relativeFrom="page">
                  <wp:posOffset>4487545</wp:posOffset>
                </wp:positionH>
                <wp:positionV relativeFrom="paragraph">
                  <wp:posOffset>118745</wp:posOffset>
                </wp:positionV>
                <wp:extent cx="1355725" cy="635"/>
                <wp:effectExtent l="3810" t="3810" r="3175" b="1905"/>
                <wp:wrapNone/>
                <wp:docPr id="20" name="Freeform 495"/>
                <a:graphic xmlns:a="http://schemas.openxmlformats.org/drawingml/2006/main">
                  <a:graphicData uri="http://schemas.microsoft.com/office/word/2010/wordprocessingShape">
                    <wps:wsp>
                      <wps:cNvSpPr/>
                      <wps:spPr>
                        <a:xfrm>
                          <a:off x="0" y="0"/>
                          <a:ext cx="1355760" cy="720"/>
                        </a:xfrm>
                        <a:custGeom>
                          <a:avLst/>
                          <a:gdLst/>
                          <a:ahLst/>
                          <a:rect l="l" t="t" r="r" b="b"/>
                          <a:pathLst>
                            <a:path w="1355725" h="0">
                              <a:moveTo>
                                <a:pt x="0" y="0"/>
                              </a:moveTo>
                              <a:lnTo>
                                <a:pt x="1355725" y="0"/>
                              </a:lnTo>
                            </a:path>
                          </a:pathLst>
                        </a:custGeom>
                        <a:noFill/>
                        <a:ln w="6345">
                          <a:solidFill>
                            <a:srgbClr val="221f1f"/>
                          </a:solidFill>
                          <a:round/>
                        </a:ln>
                      </wps:spPr>
                      <wps:style>
                        <a:lnRef idx="0"/>
                        <a:fillRef idx="0"/>
                        <a:effectRef idx="0"/>
                        <a:fontRef idx="minor"/>
                      </wps:style>
                      <wps:bodyPr/>
                    </wps:wsp>
                  </a:graphicData>
                </a:graphic>
              </wp:anchor>
            </w:drawing>
          </mc:Choice>
          <mc:Fallback>
            <w:pict/>
          </mc:Fallback>
        </mc:AlternateContent>
      </w:r>
      <w:r>
        <w:rPr>
          <w:rFonts w:cs="Calibri Light" w:ascii="Calibri Light" w:hAnsi="Calibri Light" w:asciiTheme="majorHAnsi" w:cstheme="majorHAnsi" w:hAnsiTheme="majorHAnsi"/>
          <w:sz w:val="22"/>
          <w:szCs w:val="22"/>
        </w:rPr>
        <w:t>NOTIFIE,</w:t>
        <w:tab/>
        <w:t>LE</w:t>
      </w:r>
    </w:p>
    <w:p>
      <w:pPr>
        <w:pStyle w:val="Normal"/>
        <w:widowControl w:val="false"/>
        <w:tabs>
          <w:tab w:val="clear" w:pos="720"/>
          <w:tab w:val="left" w:pos="5860" w:leader="none"/>
        </w:tabs>
        <w:spacing w:lineRule="auto" w:line="360"/>
        <w:ind w:left="3969" w:hanging="0"/>
        <w:jc w:val="both"/>
        <w:rPr>
          <w:rFonts w:ascii="Calibri Light" w:hAnsi="Calibri Light" w:cs="Calibri Light" w:asciiTheme="majorHAnsi" w:cstheme="majorHAnsi" w:hAnsiTheme="majorHAnsi"/>
          <w:sz w:val="22"/>
          <w:szCs w:val="22"/>
        </w:rPr>
      </w:pPr>
      <w:r>
        <mc:AlternateContent>
          <mc:Choice Requires="wps">
            <w:drawing>
              <wp:anchor behindDoc="1" distT="3810" distB="1905" distL="3810" distR="3175" simplePos="0" locked="0" layoutInCell="0" allowOverlap="1" relativeHeight="9" wp14:anchorId="4D0B70E5">
                <wp:simplePos x="0" y="0"/>
                <wp:positionH relativeFrom="page">
                  <wp:posOffset>4486910</wp:posOffset>
                </wp:positionH>
                <wp:positionV relativeFrom="paragraph">
                  <wp:posOffset>118745</wp:posOffset>
                </wp:positionV>
                <wp:extent cx="1355725" cy="635"/>
                <wp:effectExtent l="3810" t="3810" r="3175" b="1905"/>
                <wp:wrapNone/>
                <wp:docPr id="21" name="Freeform 496"/>
                <a:graphic xmlns:a="http://schemas.openxmlformats.org/drawingml/2006/main">
                  <a:graphicData uri="http://schemas.microsoft.com/office/word/2010/wordprocessingShape">
                    <wps:wsp>
                      <wps:cNvSpPr/>
                      <wps:spPr>
                        <a:xfrm>
                          <a:off x="0" y="0"/>
                          <a:ext cx="1355760" cy="720"/>
                        </a:xfrm>
                        <a:custGeom>
                          <a:avLst/>
                          <a:gdLst/>
                          <a:ahLst/>
                          <a:rect l="l" t="t" r="r" b="b"/>
                          <a:pathLst>
                            <a:path w="1356360" h="0">
                              <a:moveTo>
                                <a:pt x="0" y="0"/>
                              </a:moveTo>
                              <a:lnTo>
                                <a:pt x="1356360" y="0"/>
                              </a:lnTo>
                            </a:path>
                          </a:pathLst>
                        </a:custGeom>
                        <a:noFill/>
                        <a:ln w="6345">
                          <a:solidFill>
                            <a:srgbClr val="221f1f"/>
                          </a:solidFill>
                          <a:round/>
                        </a:ln>
                      </wps:spPr>
                      <wps:style>
                        <a:lnRef idx="0"/>
                        <a:fillRef idx="0"/>
                        <a:effectRef idx="0"/>
                        <a:fontRef idx="minor"/>
                      </wps:style>
                      <wps:bodyPr/>
                    </wps:wsp>
                  </a:graphicData>
                </a:graphic>
              </wp:anchor>
            </w:drawing>
          </mc:Choice>
          <mc:Fallback>
            <w:pict/>
          </mc:Fallback>
        </mc:AlternateContent>
      </w:r>
      <w:r>
        <w:rPr>
          <w:rFonts w:cs="Calibri Light" w:ascii="Calibri Light" w:hAnsi="Calibri Light" w:asciiTheme="majorHAnsi" w:cstheme="majorHAnsi" w:hAnsiTheme="majorHAnsi"/>
          <w:sz w:val="22"/>
          <w:szCs w:val="22"/>
        </w:rPr>
        <w:t>ENREGISTRE,</w:t>
        <w:tab/>
        <w:t>LE</w:t>
      </w:r>
      <w:r>
        <w:br w:type="page"/>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Entre</w:t>
      </w:r>
      <w:r>
        <w:rPr>
          <w:rFonts w:cs="Calibri Light" w:ascii="Calibri Light" w:hAnsi="Calibri Light" w:asciiTheme="majorHAnsi" w:cstheme="majorHAnsi" w:hAnsiTheme="majorHAnsi"/>
        </w:rPr>
        <w:t>:</w:t>
      </w:r>
    </w:p>
    <w:p>
      <w:pPr>
        <w:pStyle w:val="Normal"/>
        <w:widowControl w:val="false"/>
        <w:tabs>
          <w:tab w:val="clear" w:pos="720"/>
          <w:tab w:val="left" w:pos="1082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L’administration camerounaise, représentée par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Dénommée ci-après </w:t>
      </w:r>
    </w:p>
    <w:p>
      <w:pPr>
        <w:pStyle w:val="Normal"/>
        <w:widowControl w:val="false"/>
        <w:spacing w:lineRule="auto" w:line="360"/>
        <w:jc w:val="both"/>
        <w:rPr>
          <w:rFonts w:ascii="Calibri Light" w:hAnsi="Calibri Light" w:cs="Calibri Light" w:asciiTheme="majorHAnsi" w:cstheme="majorHAnsi" w:hAnsiTheme="majorHAnsi"/>
          <w:color w:val="ED7D31" w:themeColor="accent2"/>
          <w:sz w:val="28"/>
        </w:rPr>
      </w:pPr>
      <w:r>
        <w:rPr>
          <w:rFonts w:cs="Calibri Light" w:ascii="Calibri Light" w:hAnsi="Calibri Light" w:asciiTheme="majorHAnsi" w:cstheme="majorHAnsi" w:hAnsiTheme="majorHAnsi"/>
          <w:color w:val="ED7D31" w:themeColor="accent2"/>
          <w:sz w:val="28"/>
        </w:rPr>
        <w:t xml:space="preserve">« Le Maître d’Ouvrage ou le Maître d’Ouvrage Délégué ou </w:t>
      </w:r>
      <w:r>
        <w:rPr>
          <w:rFonts w:cs="Calibri Light" w:ascii="Calibri Light" w:hAnsi="Calibri Light" w:asciiTheme="majorHAnsi" w:cstheme="majorHAnsi" w:hAnsiTheme="majorHAnsi"/>
          <w:bCs/>
          <w:color w:val="ED7D31" w:themeColor="accent2"/>
          <w:sz w:val="28"/>
        </w:rPr>
        <w:t>Autorité contractante</w:t>
      </w:r>
      <w:r>
        <w:rPr>
          <w:rFonts w:cs="Calibri Light" w:ascii="Calibri Light" w:hAnsi="Calibri Light" w:asciiTheme="majorHAnsi" w:cstheme="majorHAnsi" w:hAnsiTheme="majorHAnsi"/>
          <w:color w:val="ED7D31" w:themeColor="accent2"/>
          <w:sz w:val="28"/>
        </w:rPr>
        <w:t xml:space="preserve">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D'une part</w:t>
      </w:r>
      <w:r>
        <w:rPr>
          <w:rFonts w:cs="Calibri Light" w:ascii="Calibri Light" w:hAnsi="Calibri Light" w:asciiTheme="majorHAnsi" w:cstheme="majorHAnsi" w:hAnsiTheme="majorHAnsi"/>
        </w:rPr>
        <w:t>,</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Et</w:t>
      </w:r>
    </w:p>
    <w:p>
      <w:pPr>
        <w:pStyle w:val="Normal"/>
        <w:widowControl w:val="false"/>
        <w:tabs>
          <w:tab w:val="clear" w:pos="720"/>
          <w:tab w:val="left" w:pos="570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La société</w:t>
      </w:r>
      <w:r>
        <w:rPr>
          <w:rFonts w:cs="Calibri Light" w:ascii="Calibri Light" w:hAnsi="Calibri Light" w:asciiTheme="majorHAnsi" w:cstheme="majorHAnsi" w:hAnsiTheme="majorHAnsi"/>
        </w:rPr>
        <w:t>…………………………………………………………</w:t>
      </w:r>
    </w:p>
    <w:p>
      <w:pPr>
        <w:pStyle w:val="Normal"/>
        <w:widowControl w:val="false"/>
        <w:tabs>
          <w:tab w:val="clear" w:pos="720"/>
          <w:tab w:val="left" w:pos="2260" w:leader="none"/>
          <w:tab w:val="left" w:pos="6280" w:leader="none"/>
        </w:tabs>
        <w:spacing w:lineRule="auto" w:line="360"/>
        <w:jc w:val="both"/>
        <w:rPr>
          <w:rFonts w:ascii="Calibri Light" w:hAnsi="Calibri Light" w:cs="Calibri Light" w:asciiTheme="majorHAnsi" w:cstheme="majorHAnsi" w:hAnsiTheme="majorHAnsi"/>
          <w:lang w:val="pt-PT"/>
        </w:rPr>
      </w:pPr>
      <w:r>
        <w:rPr>
          <w:rFonts w:cs="Calibri Light" w:ascii="Calibri Light" w:hAnsi="Calibri Light" w:asciiTheme="majorHAnsi" w:cstheme="majorHAnsi" w:hAnsiTheme="majorHAnsi"/>
          <w:lang w:val="pt-PT"/>
        </w:rPr>
        <w:t>B.P:</w:t>
      </w:r>
      <w:r>
        <w:rPr>
          <w:rFonts w:cs="Calibri Light" w:ascii="Calibri Light" w:hAnsi="Calibri Light" w:asciiTheme="majorHAnsi" w:cstheme="majorHAnsi" w:hAnsiTheme="majorHAnsi"/>
          <w:spacing w:val="8"/>
          <w:lang w:val="pt-PT"/>
        </w:rPr>
        <w:t xml:space="preserve"> ___________________</w:t>
      </w:r>
      <w:r>
        <w:rPr>
          <w:rFonts w:cs="Calibri Light" w:ascii="Calibri Light" w:hAnsi="Calibri Light" w:asciiTheme="majorHAnsi" w:cstheme="majorHAnsi" w:hAnsiTheme="majorHAnsi"/>
          <w:lang w:val="pt-PT"/>
        </w:rPr>
        <w:t>Tel_____________ Fax: ___________________</w:t>
      </w:r>
    </w:p>
    <w:p>
      <w:pPr>
        <w:pStyle w:val="Normal"/>
        <w:widowControl w:val="false"/>
        <w:tabs>
          <w:tab w:val="clear" w:pos="720"/>
          <w:tab w:val="left" w:pos="1860" w:leader="none"/>
        </w:tabs>
        <w:spacing w:lineRule="auto" w:line="360"/>
        <w:jc w:val="both"/>
        <w:rPr>
          <w:rFonts w:ascii="Calibri Light" w:hAnsi="Calibri Light" w:cs="Calibri Light" w:asciiTheme="majorHAnsi" w:cstheme="majorHAnsi" w:hAnsiTheme="majorHAnsi"/>
          <w:lang w:val="pt-PT"/>
        </w:rPr>
      </w:pPr>
      <w:r>
        <w:rPr>
          <w:rFonts w:cs="Calibri Light" w:ascii="Calibri Light" w:hAnsi="Calibri Light" w:asciiTheme="majorHAnsi" w:cstheme="majorHAnsi" w:hAnsiTheme="majorHAnsi"/>
          <w:lang w:val="pt-PT"/>
        </w:rPr>
        <w:t>N°R.C:____________________N°Contribuable:________________________</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Représenté par Monsieur / Madame ___________________, son Directeur Général ou son représentant, </w:t>
      </w:r>
    </w:p>
    <w:p>
      <w:pPr>
        <w:pStyle w:val="Normal"/>
        <w:widowControl w:val="false"/>
        <w:spacing w:lineRule="auto" w:line="360"/>
        <w:jc w:val="both"/>
        <w:rPr>
          <w:rFonts w:ascii="Calibri Light" w:hAnsi="Calibri Light" w:cs="Calibri Light" w:asciiTheme="majorHAnsi" w:cstheme="majorHAnsi" w:hAnsiTheme="majorHAnsi"/>
          <w:color w:val="ED7D31" w:themeColor="accent2"/>
        </w:rPr>
      </w:pPr>
      <w:r>
        <w:rPr>
          <w:rFonts w:cs="Calibri Light" w:ascii="Calibri Light" w:hAnsi="Calibri Light" w:asciiTheme="majorHAnsi" w:cstheme="majorHAnsi" w:hAnsiTheme="majorHAnsi"/>
        </w:rPr>
        <w:t>Ci-</w:t>
      </w:r>
      <w:r>
        <w:rPr>
          <w:rFonts w:cs="Calibri Light" w:ascii="Calibri Light" w:hAnsi="Calibri Light" w:asciiTheme="majorHAnsi" w:cstheme="majorHAnsi" w:hAnsiTheme="majorHAnsi"/>
          <w:color w:val="ED7D31" w:themeColor="accent2"/>
        </w:rPr>
        <w:t xml:space="preserve">après désigné </w:t>
      </w:r>
    </w:p>
    <w:p>
      <w:pPr>
        <w:pStyle w:val="Normal"/>
        <w:widowControl w:val="false"/>
        <w:spacing w:lineRule="auto" w:line="360"/>
        <w:jc w:val="both"/>
        <w:rPr>
          <w:rFonts w:ascii="Calibri Light" w:hAnsi="Calibri Light" w:cs="Calibri Light" w:asciiTheme="majorHAnsi" w:cstheme="majorHAnsi" w:hAnsiTheme="majorHAnsi"/>
          <w:b/>
          <w:b/>
          <w:sz w:val="28"/>
        </w:rPr>
      </w:pPr>
      <w:r>
        <w:rPr>
          <w:rFonts w:cs="Calibri Light" w:ascii="Calibri Light" w:hAnsi="Calibri Light" w:asciiTheme="majorHAnsi" w:cstheme="majorHAnsi" w:hAnsiTheme="majorHAnsi"/>
          <w:b/>
          <w:color w:val="ED7D31" w:themeColor="accent2"/>
          <w:sz w:val="28"/>
        </w:rPr>
        <w:t>«</w:t>
      </w:r>
      <w:r>
        <w:rPr>
          <w:rFonts w:cs="Calibri Light" w:ascii="Calibri Light" w:hAnsi="Calibri Light" w:asciiTheme="majorHAnsi" w:cstheme="majorHAnsi" w:hAnsiTheme="majorHAnsi"/>
          <w:b/>
          <w:color w:val="ED7D31" w:themeColor="accent2"/>
          <w:spacing w:val="8"/>
          <w:sz w:val="28"/>
        </w:rPr>
        <w:t xml:space="preserve"> le Cocontractant</w:t>
      </w:r>
      <w:r>
        <w:rPr>
          <w:rFonts w:cs="Calibri Light" w:ascii="Calibri Light" w:hAnsi="Calibri Light" w:asciiTheme="majorHAnsi" w:cstheme="majorHAnsi" w:hAnsiTheme="majorHAnsi"/>
          <w:b/>
          <w:color w:val="ED7D31" w:themeColor="accent2"/>
          <w:sz w:val="28"/>
        </w:rPr>
        <w:t xml:space="preserve"> </w:t>
      </w:r>
      <w:r>
        <w:rPr>
          <w:rFonts w:cs="Calibri Light" w:ascii="Calibri Light" w:hAnsi="Calibri Light" w:asciiTheme="majorHAnsi" w:cstheme="majorHAnsi" w:hAnsiTheme="majorHAnsi"/>
          <w:b/>
          <w:sz w:val="28"/>
        </w:rPr>
        <w:t>»</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D'autre part</w:t>
      </w:r>
      <w:r>
        <w:rPr>
          <w:rFonts w:cs="Calibri Light" w:ascii="Calibri Light" w:hAnsi="Calibri Light" w:asciiTheme="majorHAnsi" w:cstheme="majorHAnsi" w:hAnsiTheme="majorHAnsi"/>
        </w:rPr>
        <w:t>,</w:t>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Il a été convenu et arrêté ce qui suit :</w:t>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DTAOtitr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Sommaire</w:t>
      </w:r>
    </w:p>
    <w:p>
      <w:pPr>
        <w:pStyle w:val="Normal"/>
        <w:widowControl w:val="false"/>
        <w:tabs>
          <w:tab w:val="clear" w:pos="720"/>
          <w:tab w:val="left" w:pos="108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7"/>
          <w:w w:val="95"/>
        </w:rPr>
        <w:t xml:space="preserve">Titre </w:t>
      </w:r>
      <w:r>
        <w:rPr>
          <w:rFonts w:cs="Calibri Light" w:ascii="Calibri Light" w:hAnsi="Calibri Light" w:asciiTheme="majorHAnsi" w:cstheme="majorHAnsi" w:hAnsiTheme="majorHAnsi"/>
          <w:w w:val="95"/>
        </w:rPr>
        <w:t>I</w:t>
      </w:r>
      <w:r>
        <w:rPr>
          <w:rFonts w:cs="Calibri Light" w:ascii="Calibri Light" w:hAnsi="Calibri Light" w:asciiTheme="majorHAnsi" w:cstheme="majorHAnsi" w:hAnsiTheme="majorHAnsi"/>
        </w:rPr>
        <w:tab/>
        <w:t>: C</w:t>
      </w:r>
      <w:r>
        <w:rPr>
          <w:rFonts w:cs="Calibri Light" w:ascii="Calibri Light" w:hAnsi="Calibri Light" w:asciiTheme="majorHAnsi" w:cstheme="majorHAnsi" w:hAnsiTheme="majorHAnsi"/>
          <w:w w:val="95"/>
        </w:rPr>
        <w:t>ahier des Clauses Administratives Particulières (CCAP)</w:t>
      </w:r>
    </w:p>
    <w:p>
      <w:pPr>
        <w:pStyle w:val="Normal"/>
        <w:widowControl w:val="false"/>
        <w:tabs>
          <w:tab w:val="clear" w:pos="720"/>
          <w:tab w:val="left" w:pos="108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5"/>
        </w:rPr>
        <w:t>Titre II</w:t>
      </w:r>
      <w:r>
        <w:rPr>
          <w:rFonts w:cs="Calibri Light" w:ascii="Calibri Light" w:hAnsi="Calibri Light" w:asciiTheme="majorHAnsi" w:cstheme="majorHAnsi" w:hAnsiTheme="majorHAnsi"/>
        </w:rPr>
        <w:tab/>
      </w:r>
      <w:r>
        <w:rPr>
          <w:rFonts w:cs="Calibri Light" w:ascii="Calibri Light" w:hAnsi="Calibri Light" w:asciiTheme="majorHAnsi" w:cstheme="majorHAnsi" w:hAnsiTheme="majorHAnsi"/>
          <w:w w:val="95"/>
        </w:rPr>
        <w:t>: Cahier des Clauses Techniques Particulières (CCTP)</w:t>
      </w:r>
    </w:p>
    <w:p>
      <w:pPr>
        <w:pStyle w:val="Normal"/>
        <w:widowControl w:val="false"/>
        <w:tabs>
          <w:tab w:val="clear" w:pos="720"/>
          <w:tab w:val="left" w:pos="108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5"/>
        </w:rPr>
        <w:t>Titre III</w:t>
      </w:r>
      <w:r>
        <w:rPr>
          <w:rFonts w:cs="Calibri Light" w:ascii="Calibri Light" w:hAnsi="Calibri Light" w:asciiTheme="majorHAnsi" w:cstheme="majorHAnsi" w:hAnsiTheme="majorHAnsi"/>
        </w:rPr>
        <w:tab/>
      </w:r>
      <w:r>
        <w:rPr>
          <w:rFonts w:cs="Calibri Light" w:ascii="Calibri Light" w:hAnsi="Calibri Light" w:asciiTheme="majorHAnsi" w:cstheme="majorHAnsi" w:hAnsiTheme="majorHAnsi"/>
          <w:w w:val="95"/>
        </w:rPr>
        <w:t>: Bordereau des Prix Unitaires(BPU)</w:t>
      </w:r>
    </w:p>
    <w:p>
      <w:pPr>
        <w:pStyle w:val="Normal"/>
        <w:widowControl w:val="false"/>
        <w:tabs>
          <w:tab w:val="clear" w:pos="720"/>
          <w:tab w:val="left" w:pos="1080" w:leader="none"/>
        </w:tabs>
        <w:spacing w:lineRule="auto" w:line="360"/>
        <w:jc w:val="both"/>
        <w:rPr>
          <w:rFonts w:ascii="Calibri Light" w:hAnsi="Calibri Light" w:cs="Calibri Light" w:asciiTheme="majorHAnsi" w:cstheme="majorHAnsi" w:hAnsiTheme="majorHAnsi"/>
          <w:color w:val="FFC000" w:themeColor="accent4"/>
        </w:rPr>
      </w:pPr>
      <w:r>
        <w:rPr>
          <w:rFonts w:cs="Calibri Light" w:ascii="Calibri Light" w:hAnsi="Calibri Light" w:asciiTheme="majorHAnsi" w:cstheme="majorHAnsi" w:hAnsiTheme="majorHAnsi"/>
          <w:w w:val="95"/>
        </w:rPr>
        <w:t>Titre IV</w:t>
      </w:r>
      <w:r>
        <w:rPr>
          <w:rFonts w:cs="Calibri Light" w:ascii="Calibri Light" w:hAnsi="Calibri Light" w:asciiTheme="majorHAnsi" w:cstheme="majorHAnsi" w:hAnsiTheme="majorHAnsi"/>
        </w:rPr>
        <w:tab/>
      </w:r>
      <w:r>
        <w:rPr>
          <w:rFonts w:cs="Calibri Light" w:ascii="Calibri Light" w:hAnsi="Calibri Light" w:asciiTheme="majorHAnsi" w:cstheme="majorHAnsi" w:hAnsiTheme="majorHAnsi"/>
          <w:w w:val="95"/>
        </w:rPr>
        <w:t xml:space="preserve">: </w:t>
      </w:r>
      <w:r>
        <w:rPr>
          <w:rFonts w:cs="Calibri Light" w:ascii="Calibri Light" w:hAnsi="Calibri Light" w:asciiTheme="majorHAnsi" w:cstheme="majorHAnsi" w:hAnsiTheme="majorHAnsi"/>
          <w:color w:val="FFC000" w:themeColor="accent4"/>
          <w:w w:val="95"/>
        </w:rPr>
        <w:t>Détail Quantitatif et Estimatif (DQE)</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Normal"/>
        <w:widowControl w:val="false"/>
        <w:tabs>
          <w:tab w:val="clear" w:pos="720"/>
          <w:tab w:val="left" w:pos="8647"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Page........................ et Dernière du Marché</w:t>
      </w:r>
      <w:r>
        <w:rPr>
          <w:rFonts w:cs="Calibri Light" w:ascii="Calibri Light" w:hAnsi="Calibri Light" w:asciiTheme="majorHAnsi" w:cstheme="majorHAnsi" w:hAnsiTheme="majorHAnsi"/>
          <w:spacing w:val="8"/>
        </w:rPr>
        <w:t xml:space="preserve"> ou Lettre commande </w:t>
      </w:r>
      <w:r>
        <w:rPr>
          <w:rFonts w:cs="Calibri Light" w:ascii="Calibri Light" w:hAnsi="Calibri Light" w:asciiTheme="majorHAnsi" w:cstheme="majorHAnsi" w:hAnsiTheme="majorHAnsi"/>
        </w:rPr>
        <w:t>N°</w:t>
      </w:r>
      <w:r>
        <w:rPr>
          <w:rFonts w:cs="Calibri Light" w:ascii="Calibri Light" w:hAnsi="Calibri Light" w:asciiTheme="majorHAnsi" w:cstheme="majorHAnsi" w:hAnsiTheme="majorHAnsi"/>
          <w:u w:val="single"/>
        </w:rPr>
        <w:tab/>
      </w:r>
      <w:r>
        <w:rPr>
          <w:rFonts w:cs="Calibri Light" w:ascii="Calibri Light" w:hAnsi="Calibri Light" w:asciiTheme="majorHAnsi" w:cstheme="majorHAnsi" w:hAnsiTheme="majorHAnsi"/>
        </w:rPr>
        <w:t xml:space="preserve"> /M ou LC///MO/CPM/.......... Passé après Appel d’Offres </w:t>
      </w:r>
      <w:r>
        <w:rPr>
          <w:rFonts w:cs="Calibri Light" w:ascii="Calibri Light" w:hAnsi="Calibri Light" w:asciiTheme="majorHAnsi" w:cstheme="majorHAnsi" w:hAnsiTheme="majorHAnsi"/>
          <w:i/>
          <w:iCs/>
        </w:rPr>
        <w:t>[préciser références Appel d’Offres]</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Avec______,</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Pour l’exécution des travaux..............................................................................................</w:t>
      </w:r>
    </w:p>
    <w:p>
      <w:pPr>
        <w:pStyle w:val="Normal"/>
        <w:widowControl w:val="false"/>
        <w:tabs>
          <w:tab w:val="clear" w:pos="720"/>
          <w:tab w:val="left" w:pos="5180" w:leader="none"/>
          <w:tab w:val="left" w:pos="842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Lot n°</w:t>
      </w:r>
      <w:r>
        <w:rPr>
          <w:rFonts w:cs="Calibri Light" w:ascii="Calibri Light" w:hAnsi="Calibri Light" w:asciiTheme="majorHAnsi" w:cstheme="majorHAnsi" w:hAnsiTheme="majorHAnsi"/>
          <w:i/>
          <w:iCs/>
          <w:u w:val="single"/>
        </w:rPr>
        <w:tab/>
      </w:r>
      <w:r>
        <w:rPr>
          <w:rFonts w:cs="Calibri Light" w:ascii="Calibri Light" w:hAnsi="Calibri Light" w:asciiTheme="majorHAnsi" w:cstheme="majorHAnsi" w:hAnsiTheme="majorHAnsi"/>
          <w:i/>
          <w:iCs/>
        </w:rPr>
        <w:t>; Réseau</w:t>
      </w:r>
    </w:p>
    <w:tbl>
      <w:tblPr>
        <w:tblW w:w="8736" w:type="dxa"/>
        <w:jc w:val="left"/>
        <w:tblInd w:w="908" w:type="dxa"/>
        <w:tblLayout w:type="fixed"/>
        <w:tblCellMar>
          <w:top w:w="0" w:type="dxa"/>
          <w:left w:w="5" w:type="dxa"/>
          <w:bottom w:w="0" w:type="dxa"/>
          <w:right w:w="5" w:type="dxa"/>
        </w:tblCellMar>
        <w:tblLook w:val="0000" w:noHBand="0" w:noVBand="0" w:firstColumn="0" w:lastRow="0" w:lastColumn="0" w:firstRow="0"/>
      </w:tblPr>
      <w:tblGrid>
        <w:gridCol w:w="1582"/>
        <w:gridCol w:w="1283"/>
        <w:gridCol w:w="3744"/>
        <w:gridCol w:w="2126"/>
      </w:tblGrid>
      <w:tr>
        <w:trPr>
          <w:trHeight w:val="440" w:hRule="exact"/>
        </w:trPr>
        <w:tc>
          <w:tcPr>
            <w:tcW w:w="1582"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i/>
                <w:iCs/>
              </w:rPr>
              <w:t>N° tronçon</w:t>
            </w:r>
          </w:p>
        </w:tc>
        <w:tc>
          <w:tcPr>
            <w:tcW w:w="1283"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i/>
                <w:iCs/>
              </w:rPr>
              <w:t>N° route</w:t>
            </w:r>
          </w:p>
        </w:tc>
        <w:tc>
          <w:tcPr>
            <w:tcW w:w="3744"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color="auto" w:fill="auto" w:val="clear"/>
            <w:vAlign w:val="center"/>
          </w:tcPr>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i/>
                <w:iCs/>
              </w:rPr>
              <w:t xml:space="preserve">Longueur </w:t>
            </w:r>
            <w:r>
              <w:rPr>
                <w:rFonts w:cs="Calibri Light" w:ascii="Calibri Light" w:hAnsi="Calibri Light" w:asciiTheme="majorHAnsi" w:cstheme="majorHAnsi" w:hAnsiTheme="majorHAnsi"/>
                <w:i/>
                <w:iCs/>
              </w:rPr>
              <w:t>(km)</w:t>
            </w:r>
          </w:p>
        </w:tc>
      </w:tr>
      <w:tr>
        <w:trPr>
          <w:trHeight w:val="458" w:hRule="exact"/>
        </w:trPr>
        <w:tc>
          <w:tcPr>
            <w:tcW w:w="1582"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28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374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2126"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78" w:hRule="exact"/>
        </w:trPr>
        <w:tc>
          <w:tcPr>
            <w:tcW w:w="1582"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28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3744"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2126"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bl>
    <w:p>
      <w:pPr>
        <w:pStyle w:val="Normal"/>
        <w:widowControl w:val="false"/>
        <w:tabs>
          <w:tab w:val="clear" w:pos="720"/>
          <w:tab w:val="left" w:pos="2760" w:leader="none"/>
        </w:tabs>
        <w:spacing w:lineRule="auto" w:line="360"/>
        <w:jc w:val="both"/>
        <w:rPr>
          <w:rFonts w:ascii="Calibri Light" w:hAnsi="Calibri Light" w:cs="Calibri Light" w:asciiTheme="majorHAnsi" w:cstheme="majorHAnsi" w:hAnsiTheme="majorHAnsi"/>
          <w:b/>
          <w:b/>
          <w:bCs/>
          <w:sz w:val="10"/>
          <w:szCs w:val="10"/>
        </w:rPr>
      </w:pPr>
      <w:r>
        <w:rPr>
          <w:rFonts w:cs="Calibri Light" w:cstheme="majorHAnsi" w:ascii="Calibri Light" w:hAnsi="Calibri Light"/>
          <w:b/>
          <w:bCs/>
          <w:sz w:val="10"/>
          <w:szCs w:val="10"/>
        </w:rPr>
      </w:r>
    </w:p>
    <w:p>
      <w:pPr>
        <w:pStyle w:val="Normal"/>
        <w:widowControl w:val="false"/>
        <w:tabs>
          <w:tab w:val="clear" w:pos="720"/>
          <w:tab w:val="left" w:pos="276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DELAID’EXECUTION</w:t>
        <w:tab/>
      </w:r>
      <w:r>
        <w:rPr>
          <w:rFonts w:cs="Calibri Light" w:ascii="Calibri Light" w:hAnsi="Calibri Light" w:asciiTheme="majorHAnsi" w:cstheme="majorHAnsi" w:hAnsiTheme="majorHAnsi"/>
        </w:rPr>
        <w:t>: .................................................(........................) mois</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 xml:space="preserve">Montant du marché </w:t>
      </w:r>
      <w:r>
        <w:rPr>
          <w:rFonts w:cs="Calibri Light" w:ascii="Calibri Light" w:hAnsi="Calibri Light" w:asciiTheme="majorHAnsi" w:cstheme="majorHAnsi" w:hAnsiTheme="majorHAnsi"/>
          <w:spacing w:val="8"/>
        </w:rPr>
        <w:t xml:space="preserve">ou Lettre commande </w:t>
      </w:r>
      <w:r>
        <w:rPr>
          <w:rFonts w:cs="Calibri Light" w:ascii="Calibri Light" w:hAnsi="Calibri Light" w:asciiTheme="majorHAnsi" w:cstheme="majorHAnsi" w:hAnsiTheme="majorHAnsi"/>
          <w:b/>
          <w:bCs/>
        </w:rPr>
        <w:t>en FCFA :</w:t>
      </w:r>
    </w:p>
    <w:tbl>
      <w:tblPr>
        <w:tblW w:w="6303" w:type="dxa"/>
        <w:jc w:val="left"/>
        <w:tblInd w:w="1990" w:type="dxa"/>
        <w:tblLayout w:type="fixed"/>
        <w:tblCellMar>
          <w:top w:w="0" w:type="dxa"/>
          <w:left w:w="5" w:type="dxa"/>
          <w:bottom w:w="0" w:type="dxa"/>
          <w:right w:w="5" w:type="dxa"/>
        </w:tblCellMar>
        <w:tblLook w:val="0000" w:noHBand="0" w:noVBand="0" w:firstColumn="0" w:lastRow="0" w:lastColumn="0" w:firstRow="0"/>
      </w:tblPr>
      <w:tblGrid>
        <w:gridCol w:w="3043"/>
        <w:gridCol w:w="3259"/>
      </w:tblGrid>
      <w:tr>
        <w:trPr>
          <w:trHeight w:val="375" w:hRule="exact"/>
        </w:trPr>
        <w:tc>
          <w:tcPr>
            <w:tcW w:w="304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TTC</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373" w:hRule="exact"/>
        </w:trPr>
        <w:tc>
          <w:tcPr>
            <w:tcW w:w="304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HTVA</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373" w:hRule="exact"/>
        </w:trPr>
        <w:tc>
          <w:tcPr>
            <w:tcW w:w="304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TVA</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373" w:hRule="exact"/>
        </w:trPr>
        <w:tc>
          <w:tcPr>
            <w:tcW w:w="304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AIR</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37" w:hRule="exact"/>
        </w:trPr>
        <w:tc>
          <w:tcPr>
            <w:tcW w:w="304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Net à mandater</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tc>
      </w:tr>
    </w:tbl>
    <w:p>
      <w:pPr>
        <w:pStyle w:val="Normal"/>
        <w:widowControl w:val="false"/>
        <w:spacing w:lineRule="auto" w:line="360"/>
        <w:jc w:val="center"/>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Lu et accepté par le prestataire</w:t>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position w:val="-4"/>
        </w:rPr>
        <w:t>[Lieu], le</w:t>
      </w:r>
      <w:r>
        <w:rPr>
          <w:rFonts w:cs="Calibri Light" w:ascii="Calibri Light" w:hAnsi="Calibri Light" w:asciiTheme="majorHAnsi" w:cstheme="majorHAnsi" w:hAnsiTheme="majorHAnsi"/>
          <w:i/>
          <w:iCs/>
        </w:rPr>
        <w:t>..........................................................................</w:t>
      </w:r>
    </w:p>
    <w:p>
      <w:pPr>
        <w:pStyle w:val="Normal"/>
        <w:widowControl w:val="false"/>
        <w:spacing w:lineRule="auto" w:line="360"/>
        <w:jc w:val="center"/>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Signature</w:t>
      </w:r>
    </w:p>
    <w:p>
      <w:pPr>
        <w:pStyle w:val="Normal"/>
        <w:widowControl w:val="false"/>
        <w:spacing w:lineRule="auto" w:line="360"/>
        <w:jc w:val="center"/>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Signé</w:t>
      </w:r>
      <w:r>
        <w:rPr>
          <w:rFonts w:cs="Calibri Light" w:ascii="Calibri Light" w:hAnsi="Calibri Light" w:asciiTheme="majorHAnsi" w:cstheme="majorHAnsi" w:hAnsiTheme="majorHAnsi"/>
          <w:b/>
          <w:bCs/>
          <w:spacing w:val="7"/>
        </w:rPr>
        <w:t xml:space="preserve"> par ____________________ [</w:t>
      </w:r>
      <w:r>
        <w:rPr>
          <w:rFonts w:cs="Calibri Light" w:ascii="Calibri Light" w:hAnsi="Calibri Light" w:asciiTheme="majorHAnsi" w:cstheme="majorHAnsi" w:hAnsiTheme="majorHAnsi"/>
          <w:b/>
          <w:bCs/>
        </w:rPr>
        <w:t>Maître d’Ouvrage ou Maître d’Ouvrage Délégué]_______</w:t>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position w:val="-4"/>
        </w:rPr>
        <w:t>[Lieu], le</w:t>
      </w:r>
      <w:r>
        <w:rPr>
          <w:rFonts w:cs="Calibri Light" w:ascii="Calibri Light" w:hAnsi="Calibri Light" w:asciiTheme="majorHAnsi" w:cstheme="majorHAnsi" w:hAnsiTheme="majorHAnsi"/>
          <w:i/>
          <w:iCs/>
        </w:rPr>
        <w:t>..........................................................................</w:t>
      </w:r>
    </w:p>
    <w:p>
      <w:pPr>
        <w:pStyle w:val="Normal"/>
        <w:widowControl w:val="false"/>
        <w:spacing w:lineRule="auto" w:line="360"/>
        <w:jc w:val="center"/>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Signature</w:t>
      </w:r>
    </w:p>
    <w:p>
      <w:pPr>
        <w:pStyle w:val="Normal"/>
        <w:widowControl w:val="false"/>
        <w:spacing w:lineRule="auto" w:line="360"/>
        <w:jc w:val="center"/>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Enregistrement</w:t>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position w:val="-4"/>
        </w:rPr>
        <w:t>[Lieu], le</w:t>
      </w:r>
      <w:r>
        <w:rPr>
          <w:rFonts w:cs="Calibri Light" w:ascii="Calibri Light" w:hAnsi="Calibri Light" w:asciiTheme="majorHAnsi" w:cstheme="majorHAnsi" w:hAnsiTheme="majorHAnsi"/>
          <w:i/>
          <w:iCs/>
        </w:rPr>
        <w:t>..........................................................................</w:t>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center"/>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numPr>
          <w:ilvl w:val="0"/>
          <w:numId w:val="0"/>
        </w:numPr>
        <w:spacing w:lineRule="auto" w:line="360" w:before="240" w:after="240"/>
        <w:ind w:left="851" w:hanging="0"/>
        <w:jc w:val="center"/>
        <w:outlineLvl w:val="0"/>
        <w:rPr>
          <w:rFonts w:ascii="Calibri Light" w:hAnsi="Calibri Light" w:eastAsia="Calibri" w:cs="Calibri Light" w:asciiTheme="majorHAnsi" w:cstheme="majorHAnsi" w:hAnsiTheme="majorHAnsi"/>
          <w:b/>
          <w:b/>
          <w:caps/>
          <w:spacing w:val="45"/>
          <w:sz w:val="36"/>
          <w:szCs w:val="36"/>
          <w:lang w:eastAsia="en-US"/>
        </w:rPr>
      </w:pPr>
      <w:r>
        <w:rPr>
          <w:rFonts w:eastAsia="Calibri" w:cs="Calibri Light" w:ascii="Calibri Light" w:hAnsi="Calibri Light" w:asciiTheme="majorHAnsi" w:cstheme="majorHAnsi" w:hAnsiTheme="majorHAnsi"/>
          <w:b/>
          <w:caps/>
          <w:spacing w:val="45"/>
          <w:sz w:val="36"/>
          <w:szCs w:val="36"/>
          <w:lang w:eastAsia="en-US"/>
        </w:rPr>
        <w:t xml:space="preserve">piece n°10 </w:t>
      </w:r>
    </w:p>
    <w:p>
      <w:pPr>
        <w:pStyle w:val="DTAOpices"/>
        <w:ind w:left="851" w:hanging="0"/>
        <w:rPr>
          <w:rFonts w:ascii="Calibri Light" w:hAnsi="Calibri Light" w:cs="Calibri Light" w:asciiTheme="majorHAnsi" w:cstheme="majorHAnsi" w:hAnsiTheme="majorHAnsi"/>
        </w:rPr>
      </w:pPr>
      <w:bookmarkStart w:id="703" w:name="_Toc157306471"/>
      <w:bookmarkStart w:id="704" w:name="_Toc97557128"/>
      <w:bookmarkStart w:id="705" w:name="_Toc97543367"/>
      <w:bookmarkStart w:id="706" w:name="_Toc390418130"/>
      <w:bookmarkStart w:id="707" w:name="_Toc390335371"/>
      <w:r>
        <w:rPr>
          <w:rFonts w:cs="Calibri Light" w:ascii="Calibri Light" w:hAnsi="Calibri Light" w:asciiTheme="majorHAnsi" w:cstheme="majorHAnsi" w:hAnsiTheme="majorHAnsi"/>
        </w:rPr>
        <w:t>Modèles ou formulaires types à utiliser par les Soumissionnaires</w:t>
      </w:r>
      <w:bookmarkEnd w:id="703"/>
      <w:bookmarkEnd w:id="704"/>
      <w:bookmarkEnd w:id="705"/>
      <w:bookmarkEnd w:id="706"/>
      <w:bookmarkEnd w:id="707"/>
    </w:p>
    <w:p>
      <w:pPr>
        <w:pStyle w:val="Normal"/>
        <w:widowControl w:val="false"/>
        <w:spacing w:lineRule="auto" w:line="360"/>
        <w:jc w:val="both"/>
        <w:rPr>
          <w:rFonts w:ascii="Calibri Light" w:hAnsi="Calibri Light" w:cs="Calibri Light" w:asciiTheme="majorHAnsi" w:cstheme="majorHAnsi" w:hAnsiTheme="majorHAnsi"/>
          <w:spacing w:val="37"/>
        </w:rPr>
      </w:pPr>
      <w:r>
        <w:rPr>
          <w:rFonts w:cs="Calibri Light" w:cstheme="majorHAnsi" w:ascii="Calibri Light" w:hAnsi="Calibri Light"/>
          <w:spacing w:val="37"/>
        </w:rPr>
      </w:r>
    </w:p>
    <w:p>
      <w:pPr>
        <w:pStyle w:val="Normal"/>
        <w:suppressAutoHyphens w:val="false"/>
        <w:textAlignment w:val="auto"/>
        <w:rPr>
          <w:rFonts w:ascii="Calibri Light" w:hAnsi="Calibri Light" w:cs="Calibri Light" w:asciiTheme="majorHAnsi" w:cstheme="majorHAnsi" w:hAnsiTheme="majorHAnsi"/>
          <w:spacing w:val="37"/>
        </w:rPr>
      </w:pPr>
      <w:r>
        <w:rPr>
          <w:rFonts w:cs="Calibri Light" w:cstheme="majorHAnsi" w:ascii="Calibri Light" w:hAnsi="Calibri Light"/>
          <w:spacing w:val="37"/>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DTAOtitr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Table des modèles</w:t>
      </w:r>
    </w:p>
    <w:sdt>
      <w:sdtPr>
        <w:docPartObj>
          <w:docPartGallery w:val="Table of Contents"/>
          <w:docPartUnique w:val="true"/>
        </w:docPartObj>
      </w:sdtPr>
      <w:sdtContent>
        <w:p>
          <w:pPr>
            <w:pStyle w:val="Tabledesmatiresniveau2"/>
            <w:rPr>
              <w:rFonts w:ascii="Calibri Light" w:hAnsi="Calibri Light" w:cs="Calibri Light" w:asciiTheme="majorHAnsi" w:cstheme="majorHAnsi" w:hAnsiTheme="majorHAnsi"/>
            </w:rPr>
          </w:pPr>
          <w:r>
            <w:fldChar w:fldCharType="begin"/>
          </w:r>
          <w:r>
            <w:rPr>
              <w:rFonts w:cs="Calibri Light" w:ascii="Calibri Light" w:hAnsi="Calibri Light"/>
            </w:rPr>
            <w:instrText xml:space="preserve"> TOC \b "ANNEXES" \o "1-9" \h</w:instrText>
          </w:r>
          <w:r>
            <w:rPr>
              <w:rFonts w:cs="Calibri Light" w:ascii="Calibri Light" w:hAnsi="Calibri Light"/>
            </w:rPr>
            <w:fldChar w:fldCharType="separate"/>
          </w:r>
          <w:r>
            <w:rPr>
              <w:rFonts w:cs="Calibri Light" w:ascii="Calibri Light" w:hAnsi="Calibri Light" w:asciiTheme="majorHAnsi" w:cstheme="majorHAnsi" w:hAnsiTheme="majorHAnsi"/>
            </w:rPr>
            <w:t xml:space="preserve">Annexe n° 1: </w:t>
          </w:r>
          <w:r>
            <w:rPr>
              <w:rFonts w:cs="Calibri Light" w:ascii="Calibri Light" w:hAnsi="Calibri Light" w:asciiTheme="majorHAnsi" w:cstheme="majorHAnsi" w:hAnsiTheme="majorHAnsi"/>
              <w:iCs/>
            </w:rPr>
            <w:t>Modèle Déclaration d’intention de soumissionner</w:t>
          </w:r>
          <w:r>
            <w:rPr>
              <w:rFonts w:cs="Calibri Light" w:ascii="Calibri Light" w:hAnsi="Calibri Light" w:asciiTheme="majorHAnsi" w:cstheme="majorHAnsi" w:hAnsiTheme="majorHAnsi"/>
            </w:rPr>
            <w:tab/>
            <w:t>128</w:t>
          </w:r>
        </w:p>
        <w:p>
          <w:pPr>
            <w:pStyle w:val="Tabledesmatiresniveau2"/>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rPr>
            <w:t>Annexe n° 2: Modèle de soumission</w:t>
            <w:tab/>
            <w:t>128</w:t>
          </w:r>
        </w:p>
        <w:p>
          <w:pPr>
            <w:pStyle w:val="Tabledesmatiresniveau2"/>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rPr>
            <w:t>A</w:t>
          </w:r>
          <w:bookmarkStart w:id="708" w:name="_Hlk159328284"/>
          <w:r>
            <w:rPr>
              <w:rFonts w:cs="Calibri Light" w:ascii="Calibri Light" w:hAnsi="Calibri Light" w:asciiTheme="majorHAnsi" w:cstheme="majorHAnsi" w:hAnsiTheme="majorHAnsi"/>
            </w:rPr>
            <w:t>nnexe n° 3: Modèle de caution de soumission</w:t>
            <w:tab/>
            <w:t>130</w:t>
          </w:r>
          <w:bookmarkEnd w:id="708"/>
        </w:p>
        <w:p>
          <w:pPr>
            <w:pStyle w:val="Tabledesmatiresniveau2"/>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rPr>
            <w:t>Annexe n° 4: Modèle de cautionnement définitif</w:t>
            <w:tab/>
            <w:t>130</w:t>
          </w:r>
        </w:p>
        <w:p>
          <w:pPr>
            <w:pStyle w:val="Tabledesmatiresniveau2"/>
            <w:rPr>
              <w:rFonts w:ascii="Calibri Light" w:hAnsi="Calibri Light" w:cs="Calibri Light" w:asciiTheme="majorHAnsi" w:cstheme="majorHAnsi" w:hAnsiTheme="majorHAnsi"/>
              <w:sz w:val="22"/>
              <w:szCs w:val="22"/>
            </w:rPr>
          </w:pPr>
          <w:bookmarkStart w:id="709" w:name="_Hlk159275510"/>
          <w:r>
            <w:rPr>
              <w:rFonts w:cs="Calibri Light" w:ascii="Calibri Light" w:hAnsi="Calibri Light" w:asciiTheme="majorHAnsi" w:cstheme="majorHAnsi" w:hAnsiTheme="majorHAnsi"/>
            </w:rPr>
            <w:t>Annexe n° 5: Modèle de caution d'avance de démarrage</w:t>
            <w:tab/>
            <w:t>134</w:t>
          </w:r>
          <w:bookmarkEnd w:id="709"/>
        </w:p>
        <w:p>
          <w:pPr>
            <w:pStyle w:val="Tabledesmatiresniveau2"/>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Annexe n°6 : Modèle de caution de bonne exécution (retenue de garantie)</w:t>
            <w:tab/>
            <w:t>135</w:t>
          </w:r>
        </w:p>
        <w:p>
          <w:pPr>
            <w:pStyle w:val="Tabledesmatiresniveau2"/>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Annexe n°7 : Modèle </w:t>
          </w:r>
          <w:r>
            <w:rPr>
              <w:rFonts w:cs="Calibri Light" w:ascii="Calibri Light" w:hAnsi="Calibri Light" w:asciiTheme="majorHAnsi" w:cstheme="majorHAnsi" w:hAnsiTheme="majorHAnsi"/>
              <w:i/>
              <w:iCs/>
            </w:rPr>
            <w:t xml:space="preserve">de </w:t>
          </w:r>
          <w:r>
            <w:rPr>
              <w:rFonts w:cs="Calibri Light" w:ascii="Calibri Light" w:hAnsi="Calibri Light" w:asciiTheme="majorHAnsi" w:cstheme="majorHAnsi" w:hAnsiTheme="majorHAnsi"/>
              <w:iCs/>
            </w:rPr>
            <w:t>Lettre de soumission de la proposition technique</w:t>
          </w:r>
          <w:r>
            <w:rPr>
              <w:rFonts w:cs="Calibri Light" w:ascii="Calibri Light" w:hAnsi="Calibri Light" w:asciiTheme="majorHAnsi" w:cstheme="majorHAnsi" w:hAnsiTheme="majorHAnsi"/>
            </w:rPr>
            <w:tab/>
            <w:t>135</w:t>
          </w:r>
        </w:p>
        <w:p>
          <w:pPr>
            <w:pStyle w:val="Tabledesmatiresniveau2"/>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Annexe n° 8: Modèle de Cadre du planning</w:t>
            <w:tab/>
            <w:t>137</w:t>
          </w:r>
        </w:p>
        <w:p>
          <w:pPr>
            <w:pStyle w:val="Tabledesmatiresniveau2"/>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rPr>
            <w:t>Annexe n° 9: Modèle de liste de personnels à mobiliser</w:t>
            <w:tab/>
            <w:t>130</w:t>
          </w:r>
        </w:p>
        <w:p>
          <w:pPr>
            <w:pStyle w:val="Tabledesmatiresniveau2"/>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Annexe n° 10: Modèle de fiches de prestations susceptibles d'etre sous traitees</w:t>
            <w:tab/>
            <w:t>130</w:t>
          </w:r>
        </w:p>
        <w:p>
          <w:pPr>
            <w:pStyle w:val="Tabledesmatiresniveau2"/>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Annexe n° 11: Modèle de CV de personnels à mobiliser</w:t>
            <w:tab/>
            <w:t>130</w:t>
          </w:r>
        </w:p>
        <w:p>
          <w:pPr>
            <w:pStyle w:val="Tabledesmatiresniveau2"/>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Annexe n° 12: Modèle de tableaux de référence du candidat </w:t>
            <w:tab/>
            <w:t>130</w:t>
          </w:r>
        </w:p>
        <w:p>
          <w:pPr>
            <w:pStyle w:val="Tabledesmatiresniveau2"/>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Annexe n° 13: Modèle de descriptif de la méthodologie et du plan de travail</w:t>
            <w:tab/>
            <w:t>130</w:t>
          </w:r>
        </w:p>
        <w:p>
          <w:pPr>
            <w:pStyle w:val="Tabledesmatiresniveau2"/>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Annexe n° 14: Modèle de fiche d'information relative au matériel essentiel </w:t>
            <w:tab/>
            <w:t>130</w:t>
          </w:r>
        </w:p>
        <w:p>
          <w:pPr>
            <w:pStyle w:val="Tabledesmatiresniveau2"/>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Annexe n° 15: Modèle de déclaration sur l'honneur de visite du site</w:t>
            <w:tab/>
            <w:t>130</w:t>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rPr>
              <w:rFonts w:ascii="Calibri Light" w:hAnsi="Calibri Light" w:eastAsia="Calibri" w:cs="Calibri Light" w:asciiTheme="majorHAnsi" w:cstheme="majorHAnsi" w:hAnsiTheme="majorHAnsi"/>
            </w:rPr>
          </w:pPr>
          <w:r>
            <w:rPr/>
          </w:r>
          <w:r>
            <w:rPr/>
            <w:fldChar w:fldCharType="end"/>
          </w:r>
        </w:p>
      </w:sdtContent>
    </w:sdt>
    <w:p>
      <w:pPr>
        <w:pStyle w:val="Normal"/>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p>
      <w:pPr>
        <w:pStyle w:val="Normal"/>
        <w:widowControl w:val="false"/>
        <w:spacing w:lineRule="auto" w:line="360" w:before="0" w:after="120"/>
        <w:jc w:val="both"/>
        <w:rPr>
          <w:rFonts w:ascii="Calibri Light" w:hAnsi="Calibri Light" w:cs="Calibri Light" w:asciiTheme="majorHAnsi" w:cstheme="majorHAnsi" w:hAnsiTheme="majorHAnsi"/>
          <w:spacing w:val="34"/>
        </w:rPr>
      </w:pPr>
      <w:r>
        <w:rPr>
          <w:rFonts w:cs="Calibri Light" w:ascii="Calibri Light" w:hAnsi="Calibri Light" w:asciiTheme="majorHAnsi" w:cstheme="majorHAnsi" w:hAnsiTheme="majorHAnsi"/>
          <w:b/>
          <w:bCs/>
          <w:caps/>
          <w:spacing w:val="36"/>
          <w:w w:val="80"/>
          <w:position w:val="-1"/>
          <w:sz w:val="36"/>
          <w:szCs w:val="60"/>
        </w:rPr>
        <w:t>Annexe n° 1 : Modèle DE DECLARATION D’INTENTION de soumissionNER</w:t>
      </w:r>
    </w:p>
    <w:p>
      <w:pPr>
        <w:pStyle w:val="Normal"/>
        <w:widowControl w:val="false"/>
        <w:spacing w:lineRule="auto" w:line="360" w:before="0" w:after="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A</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insérer</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en</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annexe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à</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la</w:t>
      </w:r>
    </w:p>
    <w:p>
      <w:pPr>
        <w:pStyle w:val="Normal"/>
        <w:widowControl w:val="false"/>
        <w:spacing w:lineRule="auto" w:line="360" w:before="0" w:after="60"/>
        <w:ind w:left="107" w:right="3678"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Je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xml:space="preserve">soussigné, </w:t>
      </w:r>
    </w:p>
    <w:p>
      <w:pPr>
        <w:pStyle w:val="Normal"/>
        <w:widowControl w:val="false"/>
        <w:spacing w:lineRule="auto" w:line="360" w:before="0" w:after="60"/>
        <w:ind w:left="107" w:right="3678"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Nationalité</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xml:space="preserve">: </w:t>
      </w:r>
    </w:p>
    <w:p>
      <w:pPr>
        <w:pStyle w:val="Normal"/>
        <w:widowControl w:val="false"/>
        <w:spacing w:lineRule="auto" w:line="360" w:before="0" w:after="60"/>
        <w:ind w:left="107" w:right="3678"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Domicile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xml:space="preserve">: </w:t>
      </w:r>
    </w:p>
    <w:p>
      <w:pPr>
        <w:pStyle w:val="Normal"/>
        <w:widowControl w:val="false"/>
        <w:spacing w:lineRule="auto" w:line="360" w:before="0" w:after="60"/>
        <w:ind w:left="107" w:right="3678"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Fonction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p>
    <w:p>
      <w:pPr>
        <w:pStyle w:val="Normal"/>
        <w:widowControl w:val="false"/>
        <w:spacing w:lineRule="auto" w:line="360" w:before="0" w:after="60"/>
        <w:ind w:left="107" w:right="-214"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vertu</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mes</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pouvoirs</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Directeur</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Général,</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après</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avoir</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pris</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connaissance</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Dossier</w:t>
      </w:r>
      <w:r>
        <w:rPr>
          <w:rFonts w:cs="Calibri Light" w:ascii="Calibri Light" w:hAnsi="Calibri Light" w:asciiTheme="majorHAnsi" w:cstheme="majorHAnsi" w:hAnsiTheme="majorHAnsi"/>
          <w:spacing w:val="24"/>
        </w:rPr>
        <w:t xml:space="preserve"> </w:t>
      </w:r>
      <w:r>
        <w:rPr>
          <w:rFonts w:cs="Calibri Light" w:ascii="Calibri Light" w:hAnsi="Calibri Light" w:asciiTheme="majorHAnsi" w:cstheme="majorHAnsi" w:hAnsiTheme="majorHAnsi"/>
        </w:rPr>
        <w:t>d’Appel d’Offres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National</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n°</w:t>
      </w:r>
      <w:r>
        <w:rPr>
          <w:rFonts w:cs="Calibri Light" w:ascii="Calibri Light" w:hAnsi="Calibri Light" w:asciiTheme="majorHAnsi" w:cstheme="majorHAnsi" w:hAnsiTheme="majorHAnsi"/>
          <w:i/>
          <w:iCs/>
        </w:rPr>
        <w:t>[indiquer</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la</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nature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la</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prestation].</w:t>
      </w:r>
    </w:p>
    <w:p>
      <w:pPr>
        <w:pStyle w:val="Normal"/>
        <w:widowControl w:val="false"/>
        <w:spacing w:lineRule="auto" w:line="360" w:before="0" w:after="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Déclare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par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la</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présente,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l’intention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soumissionner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pour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cet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Appel</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d’Offres.</w:t>
      </w:r>
    </w:p>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8100" w:leader="none"/>
          <w:tab w:val="left" w:pos="10820" w:leader="none"/>
        </w:tabs>
        <w:spacing w:lineRule="auto" w:line="360" w:before="0" w:after="60"/>
        <w:ind w:left="2268" w:right="-92"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Fait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u w:val="single"/>
        </w:rPr>
        <w:t xml:space="preserve"> ________________</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u w:val="single"/>
        </w:rPr>
        <w:t xml:space="preserve"> </w:t>
        <w:tab/>
      </w:r>
    </w:p>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0" w:after="60"/>
        <w:ind w:left="2880" w:right="-55" w:firstLine="72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Signature,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et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cachet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soumissionnaire</w:t>
      </w:r>
    </w:p>
    <w:p>
      <w:pPr>
        <w:pStyle w:val="Normal"/>
        <w:widowControl w:val="false"/>
        <w:spacing w:lineRule="auto" w:line="360" w:before="0" w:after="120"/>
        <w:jc w:val="both"/>
        <w:rPr>
          <w:rFonts w:ascii="Calibri Light" w:hAnsi="Calibri Light" w:cs="Calibri Light" w:asciiTheme="majorHAnsi" w:cstheme="majorHAnsi" w:hAnsiTheme="majorHAnsi"/>
          <w:color w:val="FF0000"/>
          <w:spacing w:val="34"/>
        </w:rPr>
      </w:pPr>
      <w:r>
        <w:rPr>
          <w:rFonts w:cs="Calibri Light" w:cstheme="majorHAnsi" w:ascii="Calibri Light" w:hAnsi="Calibri Light"/>
          <w:color w:val="FF0000"/>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Normal"/>
        <w:widowControl w:val="false"/>
        <w:spacing w:lineRule="auto" w:line="360"/>
        <w:jc w:val="both"/>
        <w:rPr>
          <w:rFonts w:ascii="Calibri Light" w:hAnsi="Calibri Light" w:cs="Calibri Light" w:asciiTheme="majorHAnsi" w:cstheme="majorHAnsi" w:hAnsiTheme="majorHAnsi"/>
          <w:spacing w:val="34"/>
        </w:rPr>
      </w:pPr>
      <w:r>
        <w:rPr>
          <w:rFonts w:cs="Calibri Light" w:cstheme="majorHAnsi" w:ascii="Calibri Light" w:hAnsi="Calibri Light"/>
          <w:spacing w:val="34"/>
        </w:rPr>
      </w:r>
    </w:p>
    <w:p>
      <w:pPr>
        <w:pStyle w:val="DTAOtitre"/>
        <w:rPr>
          <w:rFonts w:ascii="Calibri Light" w:hAnsi="Calibri Light" w:cs="Calibri Light" w:asciiTheme="majorHAnsi" w:cstheme="majorHAnsi" w:hAnsiTheme="majorHAnsi"/>
        </w:rPr>
      </w:pPr>
      <w:bookmarkStart w:id="710" w:name="ANNEXES"/>
      <w:bookmarkStart w:id="711" w:name="_Toc97557129"/>
      <w:bookmarkStart w:id="712" w:name="_Toc530309771"/>
      <w:r>
        <w:rPr>
          <w:rFonts w:cs="Calibri Light" w:ascii="Calibri Light" w:hAnsi="Calibri Light" w:asciiTheme="majorHAnsi" w:cstheme="majorHAnsi" w:hAnsiTheme="majorHAnsi"/>
        </w:rPr>
        <w:t>Annexe n° 2 : Modèle de soumission</w:t>
      </w:r>
      <w:bookmarkEnd w:id="711"/>
      <w:bookmarkEnd w:id="712"/>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Je, soussigné …......................………………………….......................………… [Indiquer le nom et la qualité du signataire] représentant la société, l’entreprise ou le groupement (8) ……………………..............……   Dont le siège social est à ………............................... Inscrite au registre du commerce de ………...............……………………...  Sous le n°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Après avoir pris connaissance de toutes les pièces figurant ou mentionnées au dossier d'Appel d’Offres y compris les additifs,</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  [Rappeler l’objet de l’appel d’offres]</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   [En chiffres et en lettres] francs CFA Hors TVA, et à</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rPr>
        <w:t>........................................................………………………..  Francs CFA Toutes Taxes Comprises. [En chiffres et en lettres]</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M'engage à exécuter les prestations dans un délai de …...............………  Mois</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M’engage en outre à maintenir mon offre dans le délai ……….............  Jours [indiquer la durée de validité, en principe 90 jours] à compter de la date limite de remise des offres.</w:t>
      </w:r>
    </w:p>
    <w:p>
      <w:pPr>
        <w:pStyle w:val="ListParagraph"/>
        <w:widowControl w:val="false"/>
        <w:numPr>
          <w:ilvl w:val="0"/>
          <w:numId w:val="8"/>
        </w:numPr>
        <w:spacing w:lineRule="auto" w:line="360"/>
        <w:ind w:left="284" w:hanging="284"/>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Adhère entièrement à la charte d’intégrité et à la déclaration d’engagement environnemental et social jointes aux présents DAO.</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rabais offerts et les modalités d’application desdits rabais sont les suivants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rPr>
        <w:t>...............................................................................</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Maître d’Ouvrage ou le Maître d’Ouvrage Délégué</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Se libérera des sommes dues par elle au titre du présent marché en faisant donner crédit au compte n° ………..............……….    Ouvert au nom de ………...........................................……….    Auprès de la banque</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rPr>
        <w:t>...........................................……….  Agence de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Avant signature du marché, la présente soumission acceptée par vous vaudra engagement entre nous.</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Fait à ……….......................................……….  Le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Signature de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qualité de ………......................................…… Dûment autorisé à signer les soumissions pour et au nom de (9) ………...........................................……….</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(8) Supprimer la mention inutile</w:t>
      </w:r>
    </w:p>
    <w:p>
      <w:pPr>
        <w:sectPr>
          <w:headerReference w:type="default" r:id="rId26"/>
          <w:footerReference w:type="default" r:id="rId27"/>
          <w:type w:val="nextPage"/>
          <w:pgSz w:w="11906" w:h="16820"/>
          <w:pgMar w:left="1134" w:right="1134" w:gutter="0" w:header="720" w:top="1134" w:footer="720" w:bottom="1134"/>
          <w:pgNumType w:fmt="decimal"/>
          <w:formProt w:val="false"/>
          <w:textDirection w:val="lrTb"/>
          <w:docGrid w:type="default" w:linePitch="100" w:charSpace="0"/>
        </w:sect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(9) Annexer la lettre de pouvoirs</w:t>
      </w:r>
    </w:p>
    <w:p>
      <w:pPr>
        <w:pStyle w:val="DTAOtitre"/>
        <w:rPr>
          <w:rFonts w:ascii="Calibri Light" w:hAnsi="Calibri Light" w:cs="Calibri Light" w:asciiTheme="majorHAnsi" w:cstheme="majorHAnsi" w:hAnsiTheme="majorHAnsi"/>
        </w:rPr>
      </w:pPr>
      <w:bookmarkStart w:id="713" w:name="_Toc97557130"/>
      <w:bookmarkStart w:id="714" w:name="_Toc530309772"/>
      <w:r>
        <w:rPr>
          <w:rFonts w:cs="Calibri Light" w:ascii="Calibri Light" w:hAnsi="Calibri Light" w:asciiTheme="majorHAnsi" w:cstheme="majorHAnsi" w:hAnsiTheme="majorHAnsi"/>
        </w:rPr>
        <w:t>Annexe n° 3 : Modèle de cautionnement de soumission</w:t>
      </w:r>
      <w:bookmarkEnd w:id="713"/>
      <w:bookmarkEnd w:id="714"/>
    </w:p>
    <w:p>
      <w:pPr>
        <w:pStyle w:val="Normal"/>
        <w:widowControl w:val="false"/>
        <w:spacing w:lineRule="auto" w:line="3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Organisme financier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before="12" w:after="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Référence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Caution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i/>
          <w:iCs/>
          <w:sz w:val="22"/>
          <w:szCs w:val="22"/>
        </w:rPr>
        <w:t>……………..................................……….</w:t>
      </w:r>
    </w:p>
    <w:p>
      <w:pPr>
        <w:pStyle w:val="Normal"/>
        <w:widowControl w:val="false"/>
        <w:spacing w:lineRule="auto" w:line="360"/>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widowControl w:val="false"/>
        <w:spacing w:lineRule="auto" w:line="360"/>
        <w:ind w:left="107" w:right="-214"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 xml:space="preserve">Adressée à </w:t>
      </w:r>
      <w:r>
        <w:rPr>
          <w:rFonts w:cs="Calibri Light" w:ascii="Calibri Light" w:hAnsi="Calibri Light" w:asciiTheme="majorHAnsi" w:cstheme="majorHAnsi" w:hAnsiTheme="majorHAnsi"/>
          <w:spacing w:val="-7"/>
          <w:sz w:val="22"/>
          <w:szCs w:val="22"/>
        </w:rPr>
        <w:t>[</w:t>
      </w:r>
      <w:r>
        <w:rPr>
          <w:rFonts w:cs="Calibri Light" w:ascii="Calibri Light" w:hAnsi="Calibri Light" w:asciiTheme="majorHAnsi" w:cstheme="majorHAnsi" w:hAnsiTheme="majorHAnsi"/>
          <w:i/>
          <w:iCs/>
          <w:sz w:val="22"/>
          <w:szCs w:val="22"/>
        </w:rPr>
        <w:t xml:space="preserve">indiquer </w:t>
      </w:r>
      <w:r>
        <w:rPr>
          <w:rFonts w:cs="Calibri Light" w:ascii="Calibri Light" w:hAnsi="Calibri Light" w:asciiTheme="majorHAnsi" w:cstheme="majorHAnsi" w:hAnsiTheme="majorHAnsi"/>
          <w:i/>
          <w:iCs/>
          <w:spacing w:val="-6"/>
          <w:sz w:val="22"/>
          <w:szCs w:val="22"/>
        </w:rPr>
        <w:t>le</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6"/>
          <w:sz w:val="22"/>
          <w:szCs w:val="22"/>
        </w:rPr>
        <w:t>Maître</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6"/>
          <w:sz w:val="22"/>
          <w:szCs w:val="22"/>
        </w:rPr>
        <w:t>d’Ouvrage</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z w:val="20"/>
          <w:szCs w:val="20"/>
        </w:rPr>
        <w:t>ou le Maître d’Ouvrage Délégué</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 xml:space="preserve">et </w:t>
      </w:r>
      <w:r>
        <w:rPr>
          <w:rFonts w:cs="Calibri Light" w:ascii="Calibri Light" w:hAnsi="Calibri Light" w:asciiTheme="majorHAnsi" w:cstheme="majorHAnsi" w:hAnsiTheme="majorHAnsi"/>
          <w:i/>
          <w:iCs/>
          <w:spacing w:val="-6"/>
          <w:sz w:val="22"/>
          <w:szCs w:val="22"/>
        </w:rPr>
        <w:t>son</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6"/>
          <w:sz w:val="22"/>
          <w:szCs w:val="22"/>
        </w:rPr>
        <w:t>adresse</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15"/>
          <w:sz w:val="22"/>
          <w:szCs w:val="22"/>
        </w:rPr>
        <w:t>Cameroun</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7"/>
          <w:sz w:val="22"/>
          <w:szCs w:val="22"/>
        </w:rPr>
        <w:t>ci</w:t>
      </w:r>
      <w:r>
        <w:rPr>
          <w:rFonts w:cs="Calibri Light" w:ascii="Calibri Light" w:hAnsi="Calibri Light" w:asciiTheme="majorHAnsi" w:cstheme="majorHAnsi" w:hAnsiTheme="majorHAnsi"/>
          <w:sz w:val="22"/>
          <w:szCs w:val="22"/>
        </w:rPr>
        <w:t xml:space="preserve">-dessous </w:t>
      </w:r>
      <w:r>
        <w:rPr>
          <w:rFonts w:cs="Calibri Light" w:ascii="Calibri Light" w:hAnsi="Calibri Light" w:asciiTheme="majorHAnsi" w:cstheme="majorHAnsi" w:hAnsiTheme="majorHAnsi"/>
          <w:spacing w:val="-7"/>
          <w:sz w:val="22"/>
          <w:szCs w:val="22"/>
        </w:rPr>
        <w:t>désigné</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7"/>
          <w:sz w:val="22"/>
          <w:szCs w:val="22"/>
        </w:rPr>
        <w:t>«</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7"/>
          <w:sz w:val="22"/>
          <w:szCs w:val="22"/>
        </w:rPr>
        <w:t>le</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7"/>
          <w:sz w:val="22"/>
          <w:szCs w:val="22"/>
        </w:rPr>
        <w:t>Maître</w:t>
      </w:r>
      <w:r>
        <w:rPr>
          <w:rFonts w:cs="Calibri Light" w:ascii="Calibri Light" w:hAnsi="Calibri Light" w:asciiTheme="majorHAnsi" w:cstheme="majorHAnsi" w:hAnsiTheme="majorHAnsi"/>
          <w:sz w:val="22"/>
          <w:szCs w:val="22"/>
        </w:rPr>
        <w:t xml:space="preserve"> d’Ouvrage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ind w:left="107" w:right="-259"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Attendu</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que</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Prestataire</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sz w:val="12"/>
          <w:szCs w:val="12"/>
        </w:rPr>
        <w:t>…………..........................………,</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ci-dessous</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désignée</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soumissionnaire</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sz w:val="22"/>
          <w:szCs w:val="22"/>
        </w:rPr>
        <w:t>a</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 xml:space="preserve">soumis son </w:t>
      </w:r>
      <w:r>
        <w:rPr>
          <w:rFonts w:cs="Calibri Light" w:ascii="Calibri Light" w:hAnsi="Calibri Light" w:asciiTheme="majorHAnsi" w:cstheme="majorHAnsi" w:hAnsiTheme="majorHAnsi"/>
          <w:spacing w:val="-13"/>
          <w:sz w:val="22"/>
          <w:szCs w:val="22"/>
        </w:rPr>
        <w:t>offre</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13"/>
          <w:sz w:val="22"/>
          <w:szCs w:val="22"/>
        </w:rPr>
        <w:t>en</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13"/>
          <w:sz w:val="22"/>
          <w:szCs w:val="22"/>
        </w:rPr>
        <w:t>date</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13"/>
          <w:sz w:val="22"/>
          <w:szCs w:val="22"/>
        </w:rPr>
        <w:t>du</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13"/>
          <w:sz w:val="22"/>
          <w:szCs w:val="22"/>
        </w:rPr>
        <w:t>…</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14"/>
          <w:sz w:val="22"/>
          <w:szCs w:val="22"/>
        </w:rPr>
        <w:t xml:space="preserve"> </w:t>
      </w:r>
      <w:r>
        <w:rPr>
          <w:rFonts w:cs="Calibri Light" w:ascii="Calibri Light" w:hAnsi="Calibri Light" w:asciiTheme="majorHAnsi" w:cstheme="majorHAnsi" w:hAnsiTheme="majorHAnsi"/>
          <w:sz w:val="22"/>
          <w:szCs w:val="22"/>
        </w:rPr>
        <w:t xml:space="preserve">Pour </w:t>
      </w:r>
      <w:r>
        <w:rPr>
          <w:rFonts w:cs="Calibri Light" w:ascii="Calibri Light" w:hAnsi="Calibri Light" w:asciiTheme="majorHAnsi" w:cstheme="majorHAnsi" w:hAnsiTheme="majorHAnsi"/>
          <w:spacing w:val="-13"/>
          <w:sz w:val="22"/>
          <w:szCs w:val="22"/>
        </w:rPr>
        <w:t>[</w:t>
      </w:r>
      <w:r>
        <w:rPr>
          <w:rFonts w:cs="Calibri Light" w:ascii="Calibri Light" w:hAnsi="Calibri Light" w:asciiTheme="majorHAnsi" w:cstheme="majorHAnsi" w:hAnsiTheme="majorHAnsi"/>
          <w:i/>
          <w:iCs/>
          <w:sz w:val="22"/>
          <w:szCs w:val="22"/>
        </w:rPr>
        <w:t xml:space="preserve">rappeler </w:t>
      </w:r>
      <w:r>
        <w:rPr>
          <w:rFonts w:cs="Calibri Light" w:ascii="Calibri Light" w:hAnsi="Calibri Light" w:asciiTheme="majorHAnsi" w:cstheme="majorHAnsi" w:hAnsiTheme="majorHAnsi"/>
          <w:i/>
          <w:iCs/>
          <w:spacing w:val="-11"/>
          <w:sz w:val="22"/>
          <w:szCs w:val="22"/>
        </w:rPr>
        <w:t>l’objet</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11"/>
          <w:sz w:val="22"/>
          <w:szCs w:val="22"/>
        </w:rPr>
        <w:t>de</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11"/>
          <w:sz w:val="22"/>
          <w:szCs w:val="22"/>
        </w:rPr>
        <w:t>l’appel</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11"/>
          <w:sz w:val="22"/>
          <w:szCs w:val="22"/>
        </w:rPr>
        <w:t>d’offres</w:t>
      </w:r>
      <w:r>
        <w:rPr>
          <w:rFonts w:cs="Calibri Light" w:ascii="Calibri Light" w:hAnsi="Calibri Light" w:asciiTheme="majorHAnsi" w:cstheme="majorHAnsi" w:hAnsiTheme="majorHAnsi"/>
          <w:i/>
          <w:iCs/>
          <w:spacing w:val="1"/>
          <w:sz w:val="22"/>
          <w:szCs w:val="22"/>
        </w:rPr>
        <w:t>]</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13"/>
          <w:sz w:val="22"/>
          <w:szCs w:val="22"/>
        </w:rPr>
        <w:t>ci</w:t>
      </w:r>
      <w:r>
        <w:rPr>
          <w:rFonts w:cs="Calibri Light" w:ascii="Calibri Light" w:hAnsi="Calibri Light" w:asciiTheme="majorHAnsi" w:cstheme="majorHAnsi" w:hAnsiTheme="majorHAnsi"/>
          <w:sz w:val="22"/>
          <w:szCs w:val="22"/>
        </w:rPr>
        <w:t xml:space="preserve">-dessous </w:t>
      </w:r>
      <w:r>
        <w:rPr>
          <w:rFonts w:cs="Calibri Light" w:ascii="Calibri Light" w:hAnsi="Calibri Light" w:asciiTheme="majorHAnsi" w:cstheme="majorHAnsi" w:hAnsiTheme="majorHAnsi"/>
          <w:spacing w:val="-13"/>
          <w:sz w:val="22"/>
          <w:szCs w:val="22"/>
        </w:rPr>
        <w:t>désignée</w:t>
      </w:r>
    </w:p>
    <w:p>
      <w:pPr>
        <w:pStyle w:val="Normal"/>
        <w:widowControl w:val="false"/>
        <w:spacing w:lineRule="auto" w:line="360"/>
        <w:ind w:left="107" w:right="-215"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L’offre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pour</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laquelle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il</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doit</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joindre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un</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cautionnement</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provisoire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équivalant</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i/>
          <w:iCs/>
          <w:sz w:val="22"/>
          <w:szCs w:val="22"/>
        </w:rPr>
        <w:t>[indiquer</w:t>
      </w:r>
      <w:r>
        <w:rPr>
          <w:rFonts w:cs="Calibri Light" w:ascii="Calibri Light" w:hAnsi="Calibri Light" w:asciiTheme="majorHAnsi" w:cstheme="majorHAnsi" w:hAnsiTheme="majorHAnsi"/>
          <w:i/>
          <w:iCs/>
          <w:spacing w:val="13"/>
          <w:sz w:val="22"/>
          <w:szCs w:val="22"/>
        </w:rPr>
        <w:t xml:space="preserve"> </w:t>
      </w:r>
      <w:r>
        <w:rPr>
          <w:rFonts w:cs="Calibri Light" w:ascii="Calibri Light" w:hAnsi="Calibri Light" w:asciiTheme="majorHAnsi" w:cstheme="majorHAnsi" w:hAnsiTheme="majorHAnsi"/>
          <w:i/>
          <w:iCs/>
          <w:sz w:val="22"/>
          <w:szCs w:val="22"/>
        </w:rPr>
        <w:t>le</w:t>
      </w:r>
      <w:r>
        <w:rPr>
          <w:rFonts w:cs="Calibri Light" w:ascii="Calibri Light" w:hAnsi="Calibri Light" w:asciiTheme="majorHAnsi" w:cstheme="majorHAnsi" w:hAnsiTheme="majorHAnsi"/>
          <w:i/>
          <w:iCs/>
          <w:spacing w:val="13"/>
          <w:sz w:val="22"/>
          <w:szCs w:val="22"/>
        </w:rPr>
        <w:t xml:space="preserve"> </w:t>
      </w:r>
      <w:r>
        <w:rPr>
          <w:rFonts w:cs="Calibri Light" w:ascii="Calibri Light" w:hAnsi="Calibri Light" w:asciiTheme="majorHAnsi" w:cstheme="majorHAnsi" w:hAnsiTheme="majorHAnsi"/>
          <w:i/>
          <w:iCs/>
          <w:sz w:val="22"/>
          <w:szCs w:val="22"/>
        </w:rPr>
        <w:t>montant]</w:t>
      </w:r>
    </w:p>
    <w:p>
      <w:pPr>
        <w:pStyle w:val="Normal"/>
        <w:widowControl w:val="false"/>
        <w:spacing w:lineRule="auto" w:line="360" w:before="12" w:after="0"/>
        <w:ind w:left="107"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Francs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CFA,</w:t>
      </w:r>
    </w:p>
    <w:p>
      <w:pPr>
        <w:pStyle w:val="Normal"/>
        <w:widowControl w:val="false"/>
        <w:spacing w:lineRule="auto" w:line="360"/>
        <w:ind w:left="107" w:right="-259"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i/>
          <w:iCs/>
          <w:sz w:val="22"/>
          <w:szCs w:val="22"/>
        </w:rPr>
        <w:t>[Nom</w:t>
      </w:r>
      <w:r>
        <w:rPr>
          <w:rFonts w:cs="Calibri Light" w:ascii="Calibri Light" w:hAnsi="Calibri Light" w:asciiTheme="majorHAnsi" w:cstheme="majorHAnsi" w:hAnsiTheme="majorHAnsi"/>
          <w:i/>
          <w:iCs/>
          <w:spacing w:val="-5"/>
          <w:sz w:val="22"/>
          <w:szCs w:val="22"/>
        </w:rPr>
        <w:t xml:space="preserve"> </w:t>
      </w:r>
      <w:r>
        <w:rPr>
          <w:rFonts w:cs="Calibri Light" w:ascii="Calibri Light" w:hAnsi="Calibri Light" w:asciiTheme="majorHAnsi" w:cstheme="majorHAnsi" w:hAnsiTheme="majorHAnsi"/>
          <w:i/>
          <w:iCs/>
          <w:sz w:val="22"/>
          <w:szCs w:val="22"/>
        </w:rPr>
        <w:t>et</w:t>
      </w:r>
      <w:r>
        <w:rPr>
          <w:rFonts w:cs="Calibri Light" w:ascii="Calibri Light" w:hAnsi="Calibri Light" w:asciiTheme="majorHAnsi" w:cstheme="majorHAnsi" w:hAnsiTheme="majorHAnsi"/>
          <w:i/>
          <w:iCs/>
          <w:spacing w:val="-5"/>
          <w:sz w:val="22"/>
          <w:szCs w:val="22"/>
        </w:rPr>
        <w:t xml:space="preserve"> </w:t>
      </w:r>
      <w:r>
        <w:rPr>
          <w:rFonts w:cs="Calibri Light" w:ascii="Calibri Light" w:hAnsi="Calibri Light" w:asciiTheme="majorHAnsi" w:cstheme="majorHAnsi" w:hAnsiTheme="majorHAnsi"/>
          <w:i/>
          <w:iCs/>
          <w:sz w:val="22"/>
          <w:szCs w:val="22"/>
        </w:rPr>
        <w:t>adresse</w:t>
      </w:r>
      <w:r>
        <w:rPr>
          <w:rFonts w:cs="Calibri Light" w:ascii="Calibri Light" w:hAnsi="Calibri Light" w:asciiTheme="majorHAnsi" w:cstheme="majorHAnsi" w:hAnsiTheme="majorHAnsi"/>
          <w:i/>
          <w:iCs/>
          <w:spacing w:val="-5"/>
          <w:sz w:val="22"/>
          <w:szCs w:val="22"/>
        </w:rPr>
        <w:t xml:space="preserve"> </w:t>
      </w:r>
      <w:r>
        <w:rPr>
          <w:rFonts w:cs="Calibri Light" w:ascii="Calibri Light" w:hAnsi="Calibri Light" w:asciiTheme="majorHAnsi" w:cstheme="majorHAnsi" w:hAnsiTheme="majorHAnsi"/>
          <w:i/>
          <w:iCs/>
          <w:sz w:val="22"/>
          <w:szCs w:val="22"/>
        </w:rPr>
        <w:t>de</w:t>
      </w:r>
      <w:r>
        <w:rPr>
          <w:rFonts w:cs="Calibri Light" w:ascii="Calibri Light" w:hAnsi="Calibri Light" w:asciiTheme="majorHAnsi" w:cstheme="majorHAnsi" w:hAnsiTheme="majorHAnsi"/>
          <w:i/>
          <w:iCs/>
          <w:spacing w:val="-5"/>
          <w:sz w:val="22"/>
          <w:szCs w:val="22"/>
        </w:rPr>
        <w:t xml:space="preserve"> </w:t>
      </w:r>
      <w:r>
        <w:rPr>
          <w:rFonts w:cs="Calibri Light" w:ascii="Calibri Light" w:hAnsi="Calibri Light" w:asciiTheme="majorHAnsi" w:cstheme="majorHAnsi" w:hAnsiTheme="majorHAnsi"/>
          <w:i/>
          <w:iCs/>
          <w:sz w:val="22"/>
          <w:szCs w:val="22"/>
        </w:rPr>
        <w:t>l’organisme financier]</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représentée</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i/>
          <w:iCs/>
          <w:sz w:val="22"/>
          <w:szCs w:val="22"/>
        </w:rPr>
        <w:t>[Noms</w:t>
      </w:r>
      <w:r>
        <w:rPr>
          <w:rFonts w:cs="Calibri Light" w:ascii="Calibri Light" w:hAnsi="Calibri Light" w:asciiTheme="majorHAnsi" w:cstheme="majorHAnsi" w:hAnsiTheme="majorHAnsi"/>
          <w:i/>
          <w:iCs/>
          <w:spacing w:val="-5"/>
          <w:sz w:val="22"/>
          <w:szCs w:val="22"/>
        </w:rPr>
        <w:t xml:space="preserve"> </w:t>
      </w:r>
      <w:r>
        <w:rPr>
          <w:rFonts w:cs="Calibri Light" w:ascii="Calibri Light" w:hAnsi="Calibri Light" w:asciiTheme="majorHAnsi" w:cstheme="majorHAnsi" w:hAnsiTheme="majorHAnsi"/>
          <w:i/>
          <w:iCs/>
          <w:sz w:val="22"/>
          <w:szCs w:val="22"/>
        </w:rPr>
        <w:t>des signataires]</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ci-dessous</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désignée</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l’organisme financier</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déclarons</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garantir</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paiement</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 xml:space="preserve">d’Ouvrage </w:t>
      </w:r>
      <w:r>
        <w:rPr>
          <w:rFonts w:cs="Calibri Light" w:ascii="Calibri Light" w:hAnsi="Calibri Light" w:asciiTheme="majorHAnsi" w:cstheme="majorHAnsi" w:hAnsiTheme="majorHAnsi"/>
          <w:i/>
          <w:iCs/>
          <w:sz w:val="20"/>
          <w:szCs w:val="20"/>
        </w:rPr>
        <w:t xml:space="preserve">ou au Maître d’Ouvrage Délégué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somme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maximale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[indiquer</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montant]</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Francs</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CFA,</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que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l’organisme financier</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s’engage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régler</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intégralement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à au</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 xml:space="preserve">d’Ouvrage </w:t>
      </w:r>
      <w:r>
        <w:rPr>
          <w:rFonts w:cs="Calibri Light" w:ascii="Calibri Light" w:hAnsi="Calibri Light" w:asciiTheme="majorHAnsi" w:cstheme="majorHAnsi" w:hAnsiTheme="majorHAnsi"/>
          <w:i/>
          <w:iCs/>
          <w:sz w:val="20"/>
          <w:szCs w:val="20"/>
        </w:rPr>
        <w:t>ou au Maître d’Ouvrage Délégué</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s’obligeant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elle-même,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successeurs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assignataires.</w:t>
      </w:r>
    </w:p>
    <w:p>
      <w:pPr>
        <w:pStyle w:val="Normal"/>
        <w:widowControl w:val="false"/>
        <w:spacing w:lineRule="auto" w:line="360"/>
        <w:ind w:left="107"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Les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conditions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cette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obligation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sont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suivantes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ind w:left="107" w:right="-213"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Si</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soumissionnaire</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retire</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son offre</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pendant</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période</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validité</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prévue</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dans le dossier d’appel d’offres ;</w:t>
      </w:r>
    </w:p>
    <w:p>
      <w:pPr>
        <w:pStyle w:val="Normal"/>
        <w:widowControl w:val="false"/>
        <w:spacing w:lineRule="auto" w:line="360"/>
        <w:ind w:left="107" w:right="-20" w:hanging="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Où</w:t>
      </w:r>
    </w:p>
    <w:p>
      <w:pPr>
        <w:pStyle w:val="Normal"/>
        <w:widowControl w:val="false"/>
        <w:spacing w:lineRule="auto" w:line="360"/>
        <w:ind w:left="107" w:right="-214" w:hanging="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Si</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soumissionnaire,</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s’étant</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vu</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notifié</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l’attribution</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d’Ouvrage</w:t>
      </w:r>
      <w:r>
        <w:rPr>
          <w:rFonts w:cs="Calibri Light" w:ascii="Calibri Light" w:hAnsi="Calibri Light" w:asciiTheme="majorHAnsi" w:cstheme="majorHAnsi" w:hAnsiTheme="majorHAnsi"/>
          <w:i/>
          <w:iCs/>
          <w:sz w:val="22"/>
          <w:szCs w:val="22"/>
        </w:rPr>
        <w:t xml:space="preserve"> ou le Maître d’Ouvrage Délégué</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pendant</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la période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validité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 omet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signer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ou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refuse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signer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alors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qu’il</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est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requis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faire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ind w:left="334" w:right="-214" w:hanging="227"/>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14"/>
          <w:sz w:val="22"/>
          <w:szCs w:val="22"/>
        </w:rPr>
        <w:t xml:space="preserve"> </w:t>
      </w:r>
      <w:r>
        <w:rPr>
          <w:rFonts w:cs="Calibri Light" w:ascii="Calibri Light" w:hAnsi="Calibri Light" w:asciiTheme="majorHAnsi" w:cstheme="majorHAnsi" w:hAnsiTheme="majorHAnsi"/>
          <w:sz w:val="22"/>
          <w:szCs w:val="22"/>
        </w:rPr>
        <w:t>omet ou refuse de fournir le cautionnement définitif du marché (cautionnement définitif),</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comme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prévu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dans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celui-ci.</w:t>
      </w:r>
    </w:p>
    <w:p>
      <w:pPr>
        <w:pStyle w:val="Normal"/>
        <w:widowControl w:val="false"/>
        <w:spacing w:lineRule="auto" w:line="360"/>
        <w:ind w:left="107" w:right="82"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 xml:space="preserve">Nous </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 xml:space="preserve">nous </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 xml:space="preserve">engageons </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 xml:space="preserve">à </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 xml:space="preserve">payer </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 xml:space="preserve">au </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Maître d’Ouvrage</w:t>
      </w:r>
      <w:r>
        <w:rPr>
          <w:rFonts w:cs="Calibri Light" w:ascii="Calibri Light" w:hAnsi="Calibri Light" w:asciiTheme="majorHAnsi" w:cstheme="majorHAnsi" w:hAnsiTheme="majorHAnsi"/>
          <w:i/>
          <w:iCs/>
          <w:sz w:val="22"/>
          <w:szCs w:val="22"/>
        </w:rPr>
        <w:t xml:space="preserve"> ou le Maître d’Ouvrage Délégué</w:t>
      </w:r>
      <w:r>
        <w:rPr>
          <w:rFonts w:cs="Calibri Light" w:ascii="Calibri Light" w:hAnsi="Calibri Light" w:asciiTheme="majorHAnsi" w:cstheme="majorHAnsi" w:hAnsiTheme="majorHAnsi"/>
          <w:sz w:val="22"/>
          <w:szCs w:val="22"/>
        </w:rPr>
        <w:t xml:space="preserve"> d’</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 xml:space="preserve">un </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 xml:space="preserve">montant </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 xml:space="preserve">allant </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 xml:space="preserve">jusqu’au </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 xml:space="preserve">maximum </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 xml:space="preserve">de </w:t>
      </w:r>
      <w:r>
        <w:rPr>
          <w:rFonts w:cs="Calibri Light" w:ascii="Calibri Light" w:hAnsi="Calibri Light" w:asciiTheme="majorHAnsi" w:cstheme="majorHAnsi" w:hAnsiTheme="majorHAnsi"/>
          <w:spacing w:val="-20"/>
          <w:sz w:val="22"/>
          <w:szCs w:val="22"/>
        </w:rPr>
        <w:t xml:space="preserve"> </w:t>
      </w:r>
      <w:r>
        <w:rPr>
          <w:rFonts w:cs="Calibri Light" w:ascii="Calibri Light" w:hAnsi="Calibri Light" w:asciiTheme="majorHAnsi" w:cstheme="majorHAnsi" w:hAnsiTheme="majorHAnsi"/>
          <w:sz w:val="22"/>
          <w:szCs w:val="22"/>
        </w:rPr>
        <w:t xml:space="preserve">la somme </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 xml:space="preserve">stipulée </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 xml:space="preserve">ci-dessus, </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 xml:space="preserve">dès </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 xml:space="preserve">réception </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 xml:space="preserve">de </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 xml:space="preserve">sa </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 xml:space="preserve">première </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 xml:space="preserve">demande </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 xml:space="preserve">écrite, </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 xml:space="preserve">sans </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 xml:space="preserve">que </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 xml:space="preserve">le </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Maître d’Ouvrage</w:t>
      </w:r>
      <w:r>
        <w:rPr>
          <w:rFonts w:cs="Calibri Light" w:ascii="Calibri Light" w:hAnsi="Calibri Light" w:asciiTheme="majorHAnsi" w:cstheme="majorHAnsi" w:hAnsiTheme="majorHAnsi"/>
          <w:i/>
          <w:iCs/>
          <w:sz w:val="22"/>
          <w:szCs w:val="22"/>
        </w:rPr>
        <w:t xml:space="preserve"> ou le Maître d’Ouvrage Délégué</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soit</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tenu</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justifier</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sa</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demande,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étant</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entendu</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toutefois</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que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dans</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sa</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demande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Maître d’Ouvrage</w:t>
      </w:r>
      <w:r>
        <w:rPr>
          <w:rFonts w:cs="Calibri Light" w:ascii="Calibri Light" w:hAnsi="Calibri Light" w:asciiTheme="majorHAnsi" w:cstheme="majorHAnsi" w:hAnsiTheme="majorHAnsi"/>
          <w:i/>
          <w:iCs/>
          <w:sz w:val="20"/>
          <w:szCs w:val="20"/>
        </w:rPr>
        <w:t xml:space="preserve"> ou le Maître d’Ouvrage Délégué</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notera</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que</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montant</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qu’il</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réclame</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lui</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est</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dû</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parce</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que</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l’une</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ou</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l’autre</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des</w:t>
      </w:r>
      <w:r>
        <w:rPr>
          <w:rFonts w:cs="Calibri Light" w:ascii="Calibri Light" w:hAnsi="Calibri Light" w:asciiTheme="majorHAnsi" w:cstheme="majorHAnsi" w:hAnsiTheme="majorHAnsi"/>
          <w:spacing w:val="26"/>
          <w:sz w:val="22"/>
          <w:szCs w:val="22"/>
        </w:rPr>
        <w:t xml:space="preserve"> </w:t>
      </w:r>
      <w:r>
        <w:rPr>
          <w:rFonts w:cs="Calibri Light" w:ascii="Calibri Light" w:hAnsi="Calibri Light" w:asciiTheme="majorHAnsi" w:cstheme="majorHAnsi" w:hAnsiTheme="majorHAnsi"/>
          <w:sz w:val="22"/>
          <w:szCs w:val="22"/>
        </w:rPr>
        <w:t>conditions ci-dessus,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ou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toutes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deux,</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sont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remplies,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qu’il</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spécifiera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quelle(s)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condition(s)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(ont)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joué.</w:t>
      </w:r>
    </w:p>
    <w:p>
      <w:pPr>
        <w:pStyle w:val="Normal"/>
        <w:widowControl w:val="false"/>
        <w:spacing w:lineRule="auto" w:line="360"/>
        <w:jc w:val="both"/>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widowControl w:val="false"/>
        <w:spacing w:lineRule="auto" w:line="360"/>
        <w:ind w:left="107" w:right="-258"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La présente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caution entre en vigueur dès sa signature et dès</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la date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limite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fixée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par le Maître d’Ouvrage</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i/>
          <w:iCs/>
          <w:sz w:val="20"/>
          <w:szCs w:val="20"/>
        </w:rPr>
        <w:t>ou le Maître d’Ouvrage Délégué</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pour</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remise</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des</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offres.</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Elle</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demeurera</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valable</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jusqu’au</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trentième</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jour</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inclus</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suivant</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la fin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délai</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validité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offres.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Toute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demande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 xml:space="preserve">d’Ouvrage </w:t>
      </w:r>
      <w:r>
        <w:rPr>
          <w:rFonts w:cs="Calibri Light" w:ascii="Calibri Light" w:hAnsi="Calibri Light" w:asciiTheme="majorHAnsi" w:cstheme="majorHAnsi" w:hAnsiTheme="majorHAnsi"/>
          <w:i/>
          <w:iCs/>
          <w:sz w:val="20"/>
          <w:szCs w:val="20"/>
        </w:rPr>
        <w:t>ou du Maître d’Ouvrage Délégué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tendant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faire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jouer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devra parvenir</w:t>
      </w:r>
      <w:r>
        <w:rPr>
          <w:rFonts w:cs="Calibri Light" w:ascii="Calibri Light" w:hAnsi="Calibri Light" w:asciiTheme="majorHAnsi" w:cstheme="majorHAnsi" w:hAnsiTheme="majorHAnsi"/>
          <w:spacing w:val="-9"/>
          <w:sz w:val="22"/>
          <w:szCs w:val="22"/>
        </w:rPr>
        <w:t xml:space="preserve"> </w:t>
      </w:r>
      <w:r>
        <w:rPr>
          <w:rFonts w:cs="Calibri Light" w:ascii="Calibri Light" w:hAnsi="Calibri Light" w:asciiTheme="majorHAnsi" w:cstheme="majorHAnsi" w:hAnsiTheme="majorHAnsi"/>
          <w:sz w:val="22"/>
          <w:szCs w:val="22"/>
        </w:rPr>
        <w:t>à la banque, par lettre</w:t>
      </w:r>
      <w:r>
        <w:rPr>
          <w:rFonts w:cs="Calibri Light" w:ascii="Calibri Light" w:hAnsi="Calibri Light" w:asciiTheme="majorHAnsi" w:cstheme="majorHAnsi" w:hAnsiTheme="majorHAnsi"/>
          <w:spacing w:val="-9"/>
          <w:sz w:val="22"/>
          <w:szCs w:val="22"/>
        </w:rPr>
        <w:t xml:space="preserve"> </w:t>
      </w:r>
      <w:r>
        <w:rPr>
          <w:rFonts w:cs="Calibri Light" w:ascii="Calibri Light" w:hAnsi="Calibri Light" w:asciiTheme="majorHAnsi" w:cstheme="majorHAnsi" w:hAnsiTheme="majorHAnsi"/>
          <w:sz w:val="22"/>
          <w:szCs w:val="22"/>
        </w:rPr>
        <w:t>recommandée avec accusé de réception, avant la fin de</w:t>
      </w:r>
      <w:r>
        <w:rPr>
          <w:rFonts w:cs="Calibri Light" w:ascii="Calibri Light" w:hAnsi="Calibri Light" w:asciiTheme="majorHAnsi" w:cstheme="majorHAnsi" w:hAnsiTheme="majorHAnsi"/>
          <w:spacing w:val="-9"/>
          <w:sz w:val="22"/>
          <w:szCs w:val="22"/>
        </w:rPr>
        <w:t xml:space="preserve"> </w:t>
      </w:r>
      <w:r>
        <w:rPr>
          <w:rFonts w:cs="Calibri Light" w:ascii="Calibri Light" w:hAnsi="Calibri Light" w:asciiTheme="majorHAnsi" w:cstheme="majorHAnsi" w:hAnsiTheme="majorHAnsi"/>
          <w:sz w:val="22"/>
          <w:szCs w:val="22"/>
        </w:rPr>
        <w:t>cette période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validité.</w:t>
      </w:r>
    </w:p>
    <w:p>
      <w:pPr>
        <w:pStyle w:val="Normal"/>
        <w:widowControl w:val="false"/>
        <w:spacing w:lineRule="auto" w:line="360"/>
        <w:ind w:left="107" w:right="82"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présent</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cautionnement</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est</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soumis</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pour</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son</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interprétation</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son</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exécution</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droit</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camerounais.</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Les tribunaux</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Cameroun</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seront</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seuls</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compétents</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pour</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statuer</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sur</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tout</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ce</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qui</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concerne</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présent engagement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suites.</w:t>
      </w:r>
    </w:p>
    <w:p>
      <w:pPr>
        <w:pStyle w:val="Normal"/>
        <w:widowControl w:val="false"/>
        <w:spacing w:lineRule="auto" w:line="360"/>
        <w:ind w:left="7216"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Signé</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rPr>
        <w:t>et</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rPr>
        <w:t>authentifié</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rPr>
        <w:t>par</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rPr>
        <w:t>l’organisme financier</w:t>
      </w:r>
    </w:p>
    <w:p>
      <w:pPr>
        <w:pStyle w:val="Normal"/>
        <w:widowControl w:val="false"/>
        <w:spacing w:lineRule="auto" w:line="360"/>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spacing w:lineRule="auto" w:line="360"/>
        <w:ind w:left="5725" w:right="-40" w:firstLine="35"/>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À</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sz w:val="12"/>
          <w:szCs w:val="12"/>
        </w:rPr>
        <w:t>……………..........................………</w:t>
      </w:r>
      <w:r>
        <w:rPr>
          <w:rFonts w:cs="Calibri Light" w:ascii="Calibri Light" w:hAnsi="Calibri Light" w:asciiTheme="majorHAnsi" w:cstheme="majorHAnsi" w:hAnsiTheme="majorHAnsi"/>
          <w:i/>
          <w:iCs/>
        </w:rPr>
        <w:t>,</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rPr>
        <w:t>le</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sz w:val="12"/>
          <w:szCs w:val="12"/>
        </w:rPr>
        <w:t>……….......................</w:t>
      </w:r>
    </w:p>
    <w:p>
      <w:pPr>
        <w:pStyle w:val="Normal"/>
        <w:widowControl w:val="false"/>
        <w:spacing w:lineRule="auto" w:line="360" w:before="8" w:after="0"/>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spacing w:lineRule="auto" w:line="360"/>
        <w:ind w:left="5725" w:right="-20" w:firstLine="72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sz w:val="20"/>
          <w:szCs w:val="20"/>
        </w:rPr>
        <w:t>[Signature</w:t>
      </w:r>
      <w:r>
        <w:rPr>
          <w:rFonts w:cs="Calibri Light" w:ascii="Calibri Light" w:hAnsi="Calibri Light" w:asciiTheme="majorHAnsi" w:cstheme="majorHAnsi" w:hAnsiTheme="majorHAnsi"/>
          <w:i/>
          <w:iCs/>
          <w:spacing w:val="6"/>
          <w:sz w:val="20"/>
          <w:szCs w:val="20"/>
        </w:rPr>
        <w:t xml:space="preserve"> </w:t>
      </w:r>
      <w:r>
        <w:rPr>
          <w:rFonts w:cs="Calibri Light" w:ascii="Calibri Light" w:hAnsi="Calibri Light" w:asciiTheme="majorHAnsi" w:cstheme="majorHAnsi" w:hAnsiTheme="majorHAnsi"/>
          <w:i/>
          <w:iCs/>
          <w:sz w:val="20"/>
          <w:szCs w:val="20"/>
        </w:rPr>
        <w:t>de</w:t>
      </w:r>
      <w:r>
        <w:rPr>
          <w:rFonts w:cs="Calibri Light" w:ascii="Calibri Light" w:hAnsi="Calibri Light" w:asciiTheme="majorHAnsi" w:cstheme="majorHAnsi" w:hAnsiTheme="majorHAnsi"/>
          <w:i/>
          <w:iCs/>
          <w:spacing w:val="6"/>
          <w:sz w:val="20"/>
          <w:szCs w:val="20"/>
        </w:rPr>
        <w:t xml:space="preserve"> </w:t>
      </w:r>
      <w:r>
        <w:rPr>
          <w:rFonts w:cs="Calibri Light" w:ascii="Calibri Light" w:hAnsi="Calibri Light" w:asciiTheme="majorHAnsi" w:cstheme="majorHAnsi" w:hAnsiTheme="majorHAnsi"/>
          <w:i/>
          <w:iCs/>
          <w:sz w:val="20"/>
          <w:szCs w:val="20"/>
        </w:rPr>
        <w:t>l’organisme financier]</w:t>
      </w:r>
      <w:r>
        <w:br w:type="page"/>
      </w:r>
    </w:p>
    <w:p>
      <w:pPr>
        <w:pStyle w:val="DTAOtitre"/>
        <w:rPr>
          <w:rFonts w:ascii="Calibri Light" w:hAnsi="Calibri Light" w:cs="Calibri Light" w:asciiTheme="majorHAnsi" w:cstheme="majorHAnsi" w:hAnsiTheme="majorHAnsi"/>
        </w:rPr>
      </w:pPr>
      <w:bookmarkStart w:id="715" w:name="_Toc530309773"/>
      <w:bookmarkStart w:id="716" w:name="_Toc97557131"/>
      <w:r>
        <w:rPr>
          <w:rFonts w:cs="Calibri Light" w:ascii="Calibri Light" w:hAnsi="Calibri Light" w:asciiTheme="majorHAnsi" w:cstheme="majorHAnsi" w:hAnsiTheme="majorHAnsi"/>
        </w:rPr>
        <w:t>Annexe n° 4 : Modèle de cautionnement définitif</w:t>
      </w:r>
      <w:bookmarkEnd w:id="715"/>
      <w:bookmarkEnd w:id="716"/>
    </w:p>
    <w:p>
      <w:pPr>
        <w:pStyle w:val="Normal"/>
        <w:widowControl w:val="false"/>
        <w:spacing w:lineRule="auto" w:line="3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Organisme financier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before="12" w:after="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Référence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Caution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i/>
          <w:iCs/>
          <w:sz w:val="22"/>
          <w:szCs w:val="22"/>
        </w:rPr>
        <w:t>……………..................................……….</w:t>
      </w:r>
    </w:p>
    <w:p>
      <w:pPr>
        <w:pStyle w:val="Normal"/>
        <w:widowControl w:val="false"/>
        <w:spacing w:lineRule="auto" w:line="360"/>
        <w:ind w:left="107" w:right="-214"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 xml:space="preserve">Adressée </w:t>
      </w:r>
      <w:r>
        <w:rPr>
          <w:rFonts w:cs="Calibri Light" w:ascii="Calibri Light" w:hAnsi="Calibri Light" w:asciiTheme="majorHAnsi" w:cstheme="majorHAnsi" w:hAnsiTheme="majorHAnsi"/>
          <w:spacing w:val="-7"/>
          <w:sz w:val="22"/>
          <w:szCs w:val="22"/>
        </w:rPr>
        <w:t>à</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7"/>
          <w:sz w:val="22"/>
          <w:szCs w:val="22"/>
        </w:rPr>
        <w:t>[</w:t>
      </w:r>
      <w:r>
        <w:rPr>
          <w:rFonts w:cs="Calibri Light" w:ascii="Calibri Light" w:hAnsi="Calibri Light" w:asciiTheme="majorHAnsi" w:cstheme="majorHAnsi" w:hAnsiTheme="majorHAnsi"/>
          <w:i/>
          <w:iCs/>
          <w:sz w:val="22"/>
          <w:szCs w:val="22"/>
        </w:rPr>
        <w:t xml:space="preserve">indiquer </w:t>
      </w:r>
      <w:r>
        <w:rPr>
          <w:rFonts w:cs="Calibri Light" w:ascii="Calibri Light" w:hAnsi="Calibri Light" w:asciiTheme="majorHAnsi" w:cstheme="majorHAnsi" w:hAnsiTheme="majorHAnsi"/>
          <w:i/>
          <w:iCs/>
          <w:spacing w:val="-6"/>
          <w:sz w:val="22"/>
          <w:szCs w:val="22"/>
        </w:rPr>
        <w:t>le</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6"/>
          <w:sz w:val="22"/>
          <w:szCs w:val="22"/>
        </w:rPr>
        <w:t>Maître</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6"/>
          <w:sz w:val="22"/>
          <w:szCs w:val="22"/>
        </w:rPr>
        <w:t>d’Ouvrage</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z w:val="20"/>
          <w:szCs w:val="20"/>
        </w:rPr>
        <w:t>ou le Maître d’Ouvrage Délégué</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 xml:space="preserve">et </w:t>
      </w:r>
      <w:r>
        <w:rPr>
          <w:rFonts w:cs="Calibri Light" w:ascii="Calibri Light" w:hAnsi="Calibri Light" w:asciiTheme="majorHAnsi" w:cstheme="majorHAnsi" w:hAnsiTheme="majorHAnsi"/>
          <w:i/>
          <w:iCs/>
          <w:spacing w:val="-6"/>
          <w:sz w:val="22"/>
          <w:szCs w:val="22"/>
        </w:rPr>
        <w:t>son</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6"/>
          <w:sz w:val="22"/>
          <w:szCs w:val="22"/>
        </w:rPr>
        <w:t>adresse</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15"/>
          <w:sz w:val="22"/>
          <w:szCs w:val="22"/>
        </w:rPr>
        <w:t>Cameroun</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7"/>
          <w:sz w:val="22"/>
          <w:szCs w:val="22"/>
        </w:rPr>
        <w:t>ci</w:t>
      </w:r>
      <w:r>
        <w:rPr>
          <w:rFonts w:cs="Calibri Light" w:ascii="Calibri Light" w:hAnsi="Calibri Light" w:asciiTheme="majorHAnsi" w:cstheme="majorHAnsi" w:hAnsiTheme="majorHAnsi"/>
          <w:sz w:val="22"/>
          <w:szCs w:val="22"/>
        </w:rPr>
        <w:t xml:space="preserve">-dessous </w:t>
      </w:r>
      <w:r>
        <w:rPr>
          <w:rFonts w:cs="Calibri Light" w:ascii="Calibri Light" w:hAnsi="Calibri Light" w:asciiTheme="majorHAnsi" w:cstheme="majorHAnsi" w:hAnsiTheme="majorHAnsi"/>
          <w:spacing w:val="-7"/>
          <w:sz w:val="22"/>
          <w:szCs w:val="22"/>
        </w:rPr>
        <w:t>désigné</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7"/>
          <w:sz w:val="22"/>
          <w:szCs w:val="22"/>
        </w:rPr>
        <w:t>«</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7"/>
          <w:sz w:val="22"/>
          <w:szCs w:val="22"/>
        </w:rPr>
        <w:t>le</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7"/>
          <w:sz w:val="22"/>
          <w:szCs w:val="22"/>
        </w:rPr>
        <w:t>Maître</w:t>
      </w:r>
      <w:r>
        <w:rPr>
          <w:rFonts w:cs="Calibri Light" w:ascii="Calibri Light" w:hAnsi="Calibri Light" w:asciiTheme="majorHAnsi" w:cstheme="majorHAnsi" w:hAnsiTheme="majorHAnsi"/>
          <w:sz w:val="22"/>
          <w:szCs w:val="22"/>
        </w:rPr>
        <w:t xml:space="preserve"> d’Ouvrage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ind w:left="107" w:right="-214"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Attendu</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que</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10"/>
          <w:sz w:val="22"/>
          <w:szCs w:val="22"/>
        </w:rPr>
        <w:t xml:space="preserve"> </w:t>
      </w:r>
      <w:r>
        <w:rPr>
          <w:rFonts w:cs="Calibri Light" w:ascii="Calibri Light" w:hAnsi="Calibri Light" w:asciiTheme="majorHAnsi" w:cstheme="majorHAnsi" w:hAnsiTheme="majorHAnsi"/>
          <w:i/>
          <w:iCs/>
          <w:sz w:val="22"/>
          <w:szCs w:val="22"/>
        </w:rPr>
        <w:t>[Nom</w:t>
      </w:r>
      <w:r>
        <w:rPr>
          <w:rFonts w:cs="Calibri Light" w:ascii="Calibri Light" w:hAnsi="Calibri Light" w:asciiTheme="majorHAnsi" w:cstheme="majorHAnsi" w:hAnsiTheme="majorHAnsi"/>
          <w:i/>
          <w:iCs/>
          <w:spacing w:val="21"/>
          <w:sz w:val="22"/>
          <w:szCs w:val="22"/>
        </w:rPr>
        <w:t xml:space="preserve"> </w:t>
      </w:r>
      <w:r>
        <w:rPr>
          <w:rFonts w:cs="Calibri Light" w:ascii="Calibri Light" w:hAnsi="Calibri Light" w:asciiTheme="majorHAnsi" w:cstheme="majorHAnsi" w:hAnsiTheme="majorHAnsi"/>
          <w:i/>
          <w:iCs/>
          <w:sz w:val="22"/>
          <w:szCs w:val="22"/>
        </w:rPr>
        <w:t>et</w:t>
      </w:r>
      <w:r>
        <w:rPr>
          <w:rFonts w:cs="Calibri Light" w:ascii="Calibri Light" w:hAnsi="Calibri Light" w:asciiTheme="majorHAnsi" w:cstheme="majorHAnsi" w:hAnsiTheme="majorHAnsi"/>
          <w:i/>
          <w:iCs/>
          <w:spacing w:val="21"/>
          <w:sz w:val="22"/>
          <w:szCs w:val="22"/>
        </w:rPr>
        <w:t xml:space="preserve"> </w:t>
      </w:r>
      <w:r>
        <w:rPr>
          <w:rFonts w:cs="Calibri Light" w:ascii="Calibri Light" w:hAnsi="Calibri Light" w:asciiTheme="majorHAnsi" w:cstheme="majorHAnsi" w:hAnsiTheme="majorHAnsi"/>
          <w:i/>
          <w:iCs/>
          <w:sz w:val="22"/>
          <w:szCs w:val="22"/>
        </w:rPr>
        <w:t>adresse</w:t>
      </w:r>
      <w:r>
        <w:rPr>
          <w:rFonts w:cs="Calibri Light" w:ascii="Calibri Light" w:hAnsi="Calibri Light" w:asciiTheme="majorHAnsi" w:cstheme="majorHAnsi" w:hAnsiTheme="majorHAnsi"/>
          <w:i/>
          <w:iCs/>
          <w:spacing w:val="21"/>
          <w:sz w:val="22"/>
          <w:szCs w:val="22"/>
        </w:rPr>
        <w:t xml:space="preserve"> </w:t>
      </w:r>
      <w:r>
        <w:rPr>
          <w:rFonts w:cs="Calibri Light" w:ascii="Calibri Light" w:hAnsi="Calibri Light" w:asciiTheme="majorHAnsi" w:cstheme="majorHAnsi" w:hAnsiTheme="majorHAnsi"/>
          <w:i/>
          <w:iCs/>
          <w:sz w:val="22"/>
          <w:szCs w:val="22"/>
        </w:rPr>
        <w:t>du</w:t>
      </w:r>
      <w:r>
        <w:rPr>
          <w:rFonts w:cs="Calibri Light" w:ascii="Calibri Light" w:hAnsi="Calibri Light" w:asciiTheme="majorHAnsi" w:cstheme="majorHAnsi" w:hAnsiTheme="majorHAnsi"/>
          <w:i/>
          <w:iCs/>
          <w:spacing w:val="21"/>
          <w:sz w:val="22"/>
          <w:szCs w:val="22"/>
        </w:rPr>
        <w:t xml:space="preserve"> </w:t>
      </w:r>
      <w:r>
        <w:rPr>
          <w:rFonts w:cs="Calibri Light" w:ascii="Calibri Light" w:hAnsi="Calibri Light" w:asciiTheme="majorHAnsi" w:cstheme="majorHAnsi" w:hAnsiTheme="majorHAnsi"/>
          <w:i/>
          <w:iCs/>
          <w:sz w:val="22"/>
          <w:szCs w:val="22"/>
        </w:rPr>
        <w:t>fournisseur ou du prestataire]</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ci-dessous</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désigné</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le</w:t>
      </w:r>
    </w:p>
    <w:p>
      <w:pPr>
        <w:pStyle w:val="Normal"/>
        <w:widowControl w:val="false"/>
        <w:spacing w:lineRule="auto" w:line="360" w:before="12" w:after="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Fournisseur</w:t>
      </w:r>
      <w:r>
        <w:rPr>
          <w:rFonts w:cs="Calibri Light" w:ascii="Calibri Light" w:hAnsi="Calibri Light" w:asciiTheme="majorHAnsi" w:cstheme="majorHAnsi" w:hAnsiTheme="majorHAnsi"/>
          <w:i/>
          <w:iCs/>
          <w:sz w:val="22"/>
          <w:szCs w:val="22"/>
        </w:rPr>
        <w:t xml:space="preserve"> ou du prestataire</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s’est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engagé,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exécution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désigné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réaliser</w:t>
      </w:r>
    </w:p>
    <w:p>
      <w:pPr>
        <w:pStyle w:val="Normal"/>
        <w:widowControl w:val="false"/>
        <w:spacing w:lineRule="auto" w:line="360" w:before="50" w:after="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sz w:val="22"/>
          <w:szCs w:val="22"/>
        </w:rPr>
        <w:t>[indiquer</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la</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nature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des</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fournitures et services connexes]</w:t>
      </w:r>
    </w:p>
    <w:p>
      <w:pPr>
        <w:pStyle w:val="Normal"/>
        <w:widowControl w:val="false"/>
        <w:spacing w:lineRule="auto" w:line="360"/>
        <w:ind w:left="107" w:right="-258"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Attendu</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qu’il</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est</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stipulé</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dans</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que</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Fournisseur</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remettra</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d’Ouvrage</w:t>
      </w:r>
      <w:r>
        <w:rPr>
          <w:rFonts w:cs="Calibri Light" w:ascii="Calibri Light" w:hAnsi="Calibri Light" w:asciiTheme="majorHAnsi" w:cstheme="majorHAnsi" w:hAnsiTheme="majorHAnsi"/>
          <w:i/>
          <w:iCs/>
          <w:sz w:val="20"/>
          <w:szCs w:val="20"/>
        </w:rPr>
        <w:t xml:space="preserve"> </w:t>
      </w:r>
      <w:r>
        <w:rPr>
          <w:rFonts w:cs="Calibri Light" w:ascii="Calibri Light" w:hAnsi="Calibri Light" w:asciiTheme="majorHAnsi" w:cstheme="majorHAnsi" w:hAnsiTheme="majorHAnsi"/>
          <w:iCs/>
          <w:sz w:val="20"/>
          <w:szCs w:val="20"/>
        </w:rPr>
        <w:t>ou au Maître d’Ouvrage Délégué</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un</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cautionnement</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définitif,</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d’un</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montant</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égal</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[indiquer</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pourcentage</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compris</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entre</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2</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5</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 du</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montant</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de la</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tranche</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correspondant,</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comme</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garantie</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l’exécution</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ses</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obligations</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bonne</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fin conformément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aux</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conditions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marché,</w:t>
      </w:r>
    </w:p>
    <w:p>
      <w:pPr>
        <w:pStyle w:val="Normal"/>
        <w:widowControl w:val="false"/>
        <w:spacing w:lineRule="auto" w:line="3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Attendu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que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avons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convenu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donner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Fournisseur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cautionnement,</w:t>
      </w:r>
    </w:p>
    <w:p>
      <w:pPr>
        <w:pStyle w:val="Normal"/>
        <w:widowControl w:val="false"/>
        <w:spacing w:lineRule="auto" w:line="360"/>
        <w:ind w:left="107" w:right="165"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i/>
          <w:iCs/>
          <w:sz w:val="22"/>
          <w:szCs w:val="22"/>
        </w:rPr>
        <w:t>…………….........................................................................................................................</w:t>
      </w:r>
      <w:r>
        <w:rPr>
          <w:rFonts w:cs="Calibri Light" w:ascii="Calibri Light" w:hAnsi="Calibri Light" w:asciiTheme="majorHAnsi" w:cstheme="majorHAnsi" w:hAnsiTheme="majorHAnsi"/>
          <w:i/>
          <w:iCs/>
          <w:spacing w:val="-2"/>
          <w:sz w:val="22"/>
          <w:szCs w:val="22"/>
        </w:rPr>
        <w:t>.</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[nom</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et</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adresse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banque]</w:t>
      </w:r>
      <w:r>
        <w:rPr>
          <w:rFonts w:cs="Calibri Light" w:ascii="Calibri Light" w:hAnsi="Calibri Light" w:asciiTheme="majorHAnsi" w:cstheme="majorHAnsi" w:hAnsiTheme="majorHAnsi"/>
          <w:sz w:val="22"/>
          <w:szCs w:val="22"/>
        </w:rPr>
        <w:t>, représentée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i/>
          <w:iCs/>
          <w:sz w:val="22"/>
          <w:szCs w:val="22"/>
        </w:rPr>
        <w:t>……………..................................................................................</w:t>
      </w:r>
      <w:r>
        <w:rPr>
          <w:rFonts w:cs="Calibri Light" w:ascii="Calibri Light" w:hAnsi="Calibri Light" w:asciiTheme="majorHAnsi" w:cstheme="majorHAnsi" w:hAnsiTheme="majorHAnsi"/>
          <w:i/>
          <w:iCs/>
          <w:spacing w:val="-2"/>
          <w:sz w:val="22"/>
          <w:szCs w:val="22"/>
        </w:rPr>
        <w:t>.</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[noms</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des</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signataires]</w:t>
      </w:r>
      <w:r>
        <w:rPr>
          <w:rFonts w:cs="Calibri Light" w:ascii="Calibri Light" w:hAnsi="Calibri Light" w:asciiTheme="majorHAnsi" w:cstheme="majorHAnsi" w:hAnsiTheme="majorHAnsi"/>
          <w:sz w:val="22"/>
          <w:szCs w:val="22"/>
        </w:rPr>
        <w:t>,</w:t>
      </w:r>
    </w:p>
    <w:p>
      <w:pPr>
        <w:pStyle w:val="Normal"/>
        <w:widowControl w:val="false"/>
        <w:spacing w:lineRule="auto" w:line="360"/>
        <w:ind w:left="107" w:right="-258"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ci-dessous</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désignée</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l’organisme financier</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engageons</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payer</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d’Ouvrage</w:t>
      </w:r>
      <w:r>
        <w:rPr>
          <w:rFonts w:cs="Calibri Light" w:ascii="Calibri Light" w:hAnsi="Calibri Light" w:asciiTheme="majorHAnsi" w:cstheme="majorHAnsi" w:hAnsiTheme="majorHAnsi"/>
          <w:iCs/>
          <w:sz w:val="20"/>
          <w:szCs w:val="20"/>
        </w:rPr>
        <w:t xml:space="preserve"> ou au Maître d’Ouvrage Délégué</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dans</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un</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délai maximum</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huit</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(08)</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semaines,</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sur</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simple</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demande</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écrite</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celui-ci</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déclarant</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que</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Fournisseur ou le prestataire  n’a</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pas</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satisfait</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ses</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engagements</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contractuels</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titre</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sans</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pouvoir</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différer</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paiement ni</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soulever</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contestation</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pour</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quelque</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motif</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que</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ce</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soit,</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toute</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somme</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jusqu’à</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concurrence</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la somme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[en</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chiffres</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et</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en</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lettres]</w:t>
      </w:r>
      <w:r>
        <w:rPr>
          <w:rFonts w:cs="Calibri Light" w:ascii="Calibri Light" w:hAnsi="Calibri Light" w:asciiTheme="majorHAnsi" w:cstheme="majorHAnsi" w:hAnsiTheme="majorHAnsi"/>
          <w:sz w:val="22"/>
          <w:szCs w:val="22"/>
        </w:rPr>
        <w:t>.</w:t>
      </w:r>
    </w:p>
    <w:p>
      <w:pPr>
        <w:pStyle w:val="Normal"/>
        <w:widowControl w:val="false"/>
        <w:spacing w:lineRule="auto" w:line="360"/>
        <w:ind w:left="107" w:right="83"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convenons</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qu’aucun</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changement</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ou</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additif</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ou</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aucune</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autre</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modification</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ne</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nous libérera</w:t>
      </w:r>
      <w:r>
        <w:rPr>
          <w:rFonts w:cs="Calibri Light" w:ascii="Calibri Light" w:hAnsi="Calibri Light" w:asciiTheme="majorHAnsi" w:cstheme="majorHAnsi" w:hAnsiTheme="majorHAnsi"/>
          <w:spacing w:val="21"/>
          <w:sz w:val="22"/>
          <w:szCs w:val="22"/>
        </w:rPr>
        <w:t xml:space="preserve"> </w:t>
      </w:r>
      <w:r>
        <w:rPr>
          <w:rFonts w:cs="Calibri Light" w:ascii="Calibri Light" w:hAnsi="Calibri Light" w:asciiTheme="majorHAnsi" w:cstheme="majorHAnsi" w:hAnsiTheme="majorHAnsi"/>
          <w:sz w:val="22"/>
          <w:szCs w:val="22"/>
        </w:rPr>
        <w:t>d’une</w:t>
      </w:r>
      <w:r>
        <w:rPr>
          <w:rFonts w:cs="Calibri Light" w:ascii="Calibri Light" w:hAnsi="Calibri Light" w:asciiTheme="majorHAnsi" w:cstheme="majorHAnsi" w:hAnsiTheme="majorHAnsi"/>
          <w:spacing w:val="21"/>
          <w:sz w:val="22"/>
          <w:szCs w:val="22"/>
        </w:rPr>
        <w:t xml:space="preserve"> </w:t>
      </w:r>
      <w:r>
        <w:rPr>
          <w:rFonts w:cs="Calibri Light" w:ascii="Calibri Light" w:hAnsi="Calibri Light" w:asciiTheme="majorHAnsi" w:cstheme="majorHAnsi" w:hAnsiTheme="majorHAnsi"/>
          <w:sz w:val="22"/>
          <w:szCs w:val="22"/>
        </w:rPr>
        <w:t>obligation</w:t>
      </w:r>
      <w:r>
        <w:rPr>
          <w:rFonts w:cs="Calibri Light" w:ascii="Calibri Light" w:hAnsi="Calibri Light" w:asciiTheme="majorHAnsi" w:cstheme="majorHAnsi" w:hAnsiTheme="majorHAnsi"/>
          <w:spacing w:val="21"/>
          <w:sz w:val="22"/>
          <w:szCs w:val="22"/>
        </w:rPr>
        <w:t xml:space="preserve"> </w:t>
      </w:r>
      <w:r>
        <w:rPr>
          <w:rFonts w:cs="Calibri Light" w:ascii="Calibri Light" w:hAnsi="Calibri Light" w:asciiTheme="majorHAnsi" w:cstheme="majorHAnsi" w:hAnsiTheme="majorHAnsi"/>
          <w:sz w:val="22"/>
          <w:szCs w:val="22"/>
        </w:rPr>
        <w:t>quelconque</w:t>
      </w:r>
      <w:r>
        <w:rPr>
          <w:rFonts w:cs="Calibri Light" w:ascii="Calibri Light" w:hAnsi="Calibri Light" w:asciiTheme="majorHAnsi" w:cstheme="majorHAnsi" w:hAnsiTheme="majorHAnsi"/>
          <w:spacing w:val="21"/>
          <w:sz w:val="22"/>
          <w:szCs w:val="22"/>
        </w:rPr>
        <w:t xml:space="preserve"> </w:t>
      </w: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21"/>
          <w:sz w:val="22"/>
          <w:szCs w:val="22"/>
        </w:rPr>
        <w:t xml:space="preserve"> </w:t>
      </w:r>
      <w:r>
        <w:rPr>
          <w:rFonts w:cs="Calibri Light" w:ascii="Calibri Light" w:hAnsi="Calibri Light" w:asciiTheme="majorHAnsi" w:cstheme="majorHAnsi" w:hAnsiTheme="majorHAnsi"/>
          <w:sz w:val="22"/>
          <w:szCs w:val="22"/>
        </w:rPr>
        <w:t>incombant</w:t>
      </w:r>
      <w:r>
        <w:rPr>
          <w:rFonts w:cs="Calibri Light" w:ascii="Calibri Light" w:hAnsi="Calibri Light" w:asciiTheme="majorHAnsi" w:cstheme="majorHAnsi" w:hAnsiTheme="majorHAnsi"/>
          <w:spacing w:val="21"/>
          <w:sz w:val="22"/>
          <w:szCs w:val="22"/>
        </w:rPr>
        <w:t xml:space="preserve"> </w:t>
      </w:r>
      <w:r>
        <w:rPr>
          <w:rFonts w:cs="Calibri Light" w:ascii="Calibri Light" w:hAnsi="Calibri Light" w:asciiTheme="majorHAnsi" w:cstheme="majorHAnsi" w:hAnsiTheme="majorHAnsi"/>
          <w:sz w:val="22"/>
          <w:szCs w:val="22"/>
        </w:rPr>
        <w:t>en</w:t>
      </w:r>
      <w:r>
        <w:rPr>
          <w:rFonts w:cs="Calibri Light" w:ascii="Calibri Light" w:hAnsi="Calibri Light" w:asciiTheme="majorHAnsi" w:cstheme="majorHAnsi" w:hAnsiTheme="majorHAnsi"/>
          <w:spacing w:val="21"/>
          <w:sz w:val="22"/>
          <w:szCs w:val="22"/>
        </w:rPr>
        <w:t xml:space="preserve"> </w:t>
      </w:r>
      <w:r>
        <w:rPr>
          <w:rFonts w:cs="Calibri Light" w:ascii="Calibri Light" w:hAnsi="Calibri Light" w:asciiTheme="majorHAnsi" w:cstheme="majorHAnsi" w:hAnsiTheme="majorHAnsi"/>
          <w:sz w:val="22"/>
          <w:szCs w:val="22"/>
        </w:rPr>
        <w:t>vertu</w:t>
      </w:r>
      <w:r>
        <w:rPr>
          <w:rFonts w:cs="Calibri Light" w:ascii="Calibri Light" w:hAnsi="Calibri Light" w:asciiTheme="majorHAnsi" w:cstheme="majorHAnsi" w:hAnsiTheme="majorHAnsi"/>
          <w:spacing w:val="21"/>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21"/>
          <w:sz w:val="22"/>
          <w:szCs w:val="22"/>
        </w:rPr>
        <w:t xml:space="preserve"> </w:t>
      </w:r>
      <w:r>
        <w:rPr>
          <w:rFonts w:cs="Calibri Light" w:ascii="Calibri Light" w:hAnsi="Calibri Light" w:asciiTheme="majorHAnsi" w:cstheme="majorHAnsi" w:hAnsiTheme="majorHAnsi"/>
          <w:sz w:val="22"/>
          <w:szCs w:val="22"/>
        </w:rPr>
        <w:t>présent</w:t>
      </w:r>
      <w:r>
        <w:rPr>
          <w:rFonts w:cs="Calibri Light" w:ascii="Calibri Light" w:hAnsi="Calibri Light" w:asciiTheme="majorHAnsi" w:cstheme="majorHAnsi" w:hAnsiTheme="majorHAnsi"/>
          <w:spacing w:val="21"/>
          <w:sz w:val="22"/>
          <w:szCs w:val="22"/>
        </w:rPr>
        <w:t xml:space="preserve"> </w:t>
      </w:r>
      <w:r>
        <w:rPr>
          <w:rFonts w:cs="Calibri Light" w:ascii="Calibri Light" w:hAnsi="Calibri Light" w:asciiTheme="majorHAnsi" w:cstheme="majorHAnsi" w:hAnsiTheme="majorHAnsi"/>
          <w:sz w:val="22"/>
          <w:szCs w:val="22"/>
        </w:rPr>
        <w:t>cautionnement</w:t>
      </w:r>
      <w:r>
        <w:rPr>
          <w:rFonts w:cs="Calibri Light" w:ascii="Calibri Light" w:hAnsi="Calibri Light" w:asciiTheme="majorHAnsi" w:cstheme="majorHAnsi" w:hAnsiTheme="majorHAnsi"/>
          <w:spacing w:val="21"/>
          <w:sz w:val="22"/>
          <w:szCs w:val="22"/>
        </w:rPr>
        <w:t xml:space="preserve"> </w:t>
      </w:r>
      <w:r>
        <w:rPr>
          <w:rFonts w:cs="Calibri Light" w:ascii="Calibri Light" w:hAnsi="Calibri Light" w:asciiTheme="majorHAnsi" w:cstheme="majorHAnsi" w:hAnsiTheme="majorHAnsi"/>
          <w:sz w:val="22"/>
          <w:szCs w:val="22"/>
        </w:rPr>
        <w:t>définitif</w:t>
      </w:r>
      <w:r>
        <w:rPr>
          <w:rFonts w:cs="Calibri Light" w:ascii="Calibri Light" w:hAnsi="Calibri Light" w:asciiTheme="majorHAnsi" w:cstheme="majorHAnsi" w:hAnsiTheme="majorHAnsi"/>
          <w:spacing w:val="21"/>
          <w:sz w:val="22"/>
          <w:szCs w:val="22"/>
        </w:rPr>
        <w:t xml:space="preserve"> </w:t>
      </w:r>
      <w:r>
        <w:rPr>
          <w:rFonts w:cs="Calibri Light" w:ascii="Calibri Light" w:hAnsi="Calibri Light" w:asciiTheme="majorHAnsi" w:cstheme="majorHAnsi" w:hAnsiTheme="majorHAnsi"/>
          <w:sz w:val="22"/>
          <w:szCs w:val="22"/>
        </w:rPr>
        <w:t>et nous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dérogeons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présente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notification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toute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modification,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additif</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ou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changement.</w:t>
      </w:r>
    </w:p>
    <w:p>
      <w:pPr>
        <w:pStyle w:val="Normal"/>
        <w:widowControl w:val="false"/>
        <w:spacing w:lineRule="auto" w:line="360"/>
        <w:ind w:left="107" w:right="83"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Le présent cautionnement</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définitif prend effet à compter</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29"/>
          <w:sz w:val="22"/>
          <w:szCs w:val="22"/>
        </w:rPr>
        <w:t xml:space="preserve"> s</w:t>
      </w:r>
      <w:r>
        <w:rPr>
          <w:rFonts w:cs="Calibri Light" w:ascii="Calibri Light" w:hAnsi="Calibri Light" w:asciiTheme="majorHAnsi" w:cstheme="majorHAnsi" w:hAnsiTheme="majorHAnsi"/>
          <w:sz w:val="22"/>
          <w:szCs w:val="22"/>
        </w:rPr>
        <w:t>a</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signature et dès</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 xml:space="preserve">notification </w:t>
      </w:r>
      <w:r>
        <w:rPr>
          <w:rFonts w:cs="Calibri Light" w:ascii="Calibri Light" w:hAnsi="Calibri Light" w:asciiTheme="majorHAnsi" w:cstheme="majorHAnsi" w:hAnsiTheme="majorHAnsi"/>
          <w:spacing w:val="29"/>
          <w:sz w:val="22"/>
          <w:szCs w:val="22"/>
        </w:rPr>
        <w:t>du marché</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La caution</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sera</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libérée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dans</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un</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délai</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indiquer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délai)</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compter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date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réception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provisoire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fournitures.</w:t>
      </w:r>
    </w:p>
    <w:p>
      <w:pPr>
        <w:pStyle w:val="Normal"/>
        <w:widowControl w:val="false"/>
        <w:spacing w:lineRule="auto" w:line="360"/>
        <w:ind w:left="107" w:right="-214"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 xml:space="preserve">Après </w:t>
      </w:r>
      <w:r>
        <w:rPr>
          <w:rFonts w:cs="Calibri Light" w:ascii="Calibri Light" w:hAnsi="Calibri Light" w:asciiTheme="majorHAnsi" w:cstheme="majorHAnsi" w:hAnsiTheme="majorHAnsi"/>
          <w:spacing w:val="-9"/>
          <w:sz w:val="22"/>
          <w:szCs w:val="22"/>
        </w:rPr>
        <w:t xml:space="preserve">le délai susvisé, </w:t>
      </w:r>
      <w:r>
        <w:rPr>
          <w:rFonts w:cs="Calibri Light" w:ascii="Calibri Light" w:hAnsi="Calibri Light" w:asciiTheme="majorHAnsi" w:cstheme="majorHAnsi" w:hAnsiTheme="majorHAnsi"/>
          <w:sz w:val="22"/>
          <w:szCs w:val="22"/>
        </w:rPr>
        <w:t>la caution devient sans objet et doit nous être automatiquement</w:t>
      </w:r>
      <w:r>
        <w:rPr>
          <w:rFonts w:cs="Calibri Light" w:ascii="Calibri Light" w:hAnsi="Calibri Light" w:asciiTheme="majorHAnsi" w:cstheme="majorHAnsi" w:hAnsiTheme="majorHAnsi"/>
          <w:spacing w:val="-9"/>
          <w:sz w:val="22"/>
          <w:szCs w:val="22"/>
        </w:rPr>
        <w:t xml:space="preserve"> </w:t>
      </w:r>
      <w:r>
        <w:rPr>
          <w:rFonts w:cs="Calibri Light" w:ascii="Calibri Light" w:hAnsi="Calibri Light" w:asciiTheme="majorHAnsi" w:cstheme="majorHAnsi" w:hAnsiTheme="majorHAnsi"/>
          <w:sz w:val="22"/>
          <w:szCs w:val="22"/>
        </w:rPr>
        <w:t xml:space="preserve">retournée sans </w:t>
      </w:r>
      <w:r>
        <w:rPr>
          <w:rFonts w:cs="Calibri Light" w:ascii="Calibri Light" w:hAnsi="Calibri Light" w:asciiTheme="majorHAnsi" w:cstheme="majorHAnsi" w:hAnsiTheme="majorHAnsi"/>
          <w:spacing w:val="-9"/>
          <w:sz w:val="22"/>
          <w:szCs w:val="22"/>
        </w:rPr>
        <w:t>aucune forme de procédure.</w:t>
      </w:r>
    </w:p>
    <w:p>
      <w:pPr>
        <w:pStyle w:val="Normal"/>
        <w:widowControl w:val="false"/>
        <w:spacing w:lineRule="auto" w:line="360" w:before="8" w:after="0"/>
        <w:rPr>
          <w:rFonts w:ascii="Calibri Light" w:hAnsi="Calibri Light" w:cs="Calibri Light" w:asciiTheme="majorHAnsi" w:cstheme="majorHAnsi" w:hAnsiTheme="majorHAnsi"/>
          <w:sz w:val="16"/>
          <w:szCs w:val="16"/>
        </w:rPr>
      </w:pPr>
      <w:r>
        <w:rPr>
          <w:rFonts w:cs="Calibri Light" w:cstheme="majorHAnsi" w:ascii="Calibri Light" w:hAnsi="Calibri Light"/>
          <w:sz w:val="16"/>
          <w:szCs w:val="16"/>
        </w:rPr>
      </w:r>
    </w:p>
    <w:p>
      <w:pPr>
        <w:pStyle w:val="Normal"/>
        <w:widowControl w:val="false"/>
        <w:spacing w:lineRule="auto" w:line="360"/>
        <w:ind w:left="107" w:right="82"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Toute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demande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paiement</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formulée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d’Ouvrage</w:t>
      </w:r>
      <w:r>
        <w:rPr>
          <w:rFonts w:cs="Calibri Light" w:ascii="Calibri Light" w:hAnsi="Calibri Light" w:asciiTheme="majorHAnsi" w:cstheme="majorHAnsi" w:hAnsiTheme="majorHAnsi"/>
          <w:i/>
          <w:iCs/>
          <w:sz w:val="20"/>
          <w:szCs w:val="20"/>
        </w:rPr>
        <w:t xml:space="preserve"> </w:t>
      </w:r>
      <w:r>
        <w:rPr>
          <w:rFonts w:cs="Calibri Light" w:ascii="Calibri Light" w:hAnsi="Calibri Light" w:asciiTheme="majorHAnsi" w:cstheme="majorHAnsi" w:hAnsiTheme="majorHAnsi"/>
          <w:iCs/>
          <w:sz w:val="20"/>
          <w:szCs w:val="20"/>
        </w:rPr>
        <w:t>ou le Maître d’Ouvrage Délégué</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titre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présente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garantie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doit être</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faite</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par lettre recommandée avec</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 xml:space="preserve">accusé </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 xml:space="preserve">de </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 xml:space="preserve">réception, </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 xml:space="preserve">parvenue </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 xml:space="preserve">à </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 xml:space="preserve">la </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 xml:space="preserve">banque </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 xml:space="preserve">pendant </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la période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validité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présent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engagement.</w:t>
      </w:r>
    </w:p>
    <w:p>
      <w:pPr>
        <w:pStyle w:val="Normal"/>
        <w:widowControl w:val="false"/>
        <w:spacing w:lineRule="auto" w:line="360" w:before="8" w:after="0"/>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spacing w:lineRule="auto" w:line="360"/>
        <w:ind w:left="107" w:right="82"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présent</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cautionnement</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définitif</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est</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soumis</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pour</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son</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interprétation</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son</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exécution</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droit</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camerounais.</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Les</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tribunaux</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camerounais</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seront</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seuls</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compétents</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pour</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statuer</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sur</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tout</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ce</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qui</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concerne</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le présent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engagement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suites.</w:t>
      </w:r>
    </w:p>
    <w:p>
      <w:pPr>
        <w:pStyle w:val="Normal"/>
        <w:widowControl w:val="false"/>
        <w:spacing w:lineRule="auto" w:line="360"/>
        <w:ind w:right="-20" w:hanging="0"/>
        <w:rPr>
          <w:rFonts w:ascii="Calibri Light" w:hAnsi="Calibri Light" w:cs="Calibri Light" w:asciiTheme="majorHAnsi" w:cstheme="majorHAnsi" w:hAnsiTheme="majorHAnsi"/>
          <w:i/>
          <w:i/>
          <w:iCs/>
          <w:sz w:val="22"/>
          <w:szCs w:val="22"/>
        </w:rPr>
      </w:pPr>
      <w:r>
        <w:rPr>
          <w:rFonts w:cs="Calibri Light" w:cstheme="majorHAnsi" w:ascii="Calibri Light" w:hAnsi="Calibri Light"/>
          <w:i/>
          <w:iCs/>
          <w:sz w:val="22"/>
          <w:szCs w:val="22"/>
        </w:rPr>
      </w:r>
    </w:p>
    <w:p>
      <w:pPr>
        <w:pStyle w:val="Normal"/>
        <w:widowControl w:val="false"/>
        <w:spacing w:lineRule="auto" w:line="360"/>
        <w:ind w:left="4320" w:right="-20" w:firstLine="72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sz w:val="22"/>
          <w:szCs w:val="22"/>
        </w:rPr>
        <w:t>Signé</w:t>
      </w:r>
      <w:r>
        <w:rPr>
          <w:rFonts w:cs="Calibri Light" w:ascii="Calibri Light" w:hAnsi="Calibri Light" w:asciiTheme="majorHAnsi" w:cstheme="majorHAnsi" w:hAnsiTheme="majorHAnsi"/>
          <w:i/>
          <w:iCs/>
          <w:spacing w:val="7"/>
          <w:sz w:val="22"/>
          <w:szCs w:val="22"/>
        </w:rPr>
        <w:t xml:space="preserve"> </w:t>
      </w:r>
      <w:r>
        <w:rPr>
          <w:rFonts w:cs="Calibri Light" w:ascii="Calibri Light" w:hAnsi="Calibri Light" w:asciiTheme="majorHAnsi" w:cstheme="majorHAnsi" w:hAnsiTheme="majorHAnsi"/>
          <w:i/>
          <w:iCs/>
          <w:sz w:val="22"/>
          <w:szCs w:val="22"/>
        </w:rPr>
        <w:t>et</w:t>
      </w:r>
      <w:r>
        <w:rPr>
          <w:rFonts w:cs="Calibri Light" w:ascii="Calibri Light" w:hAnsi="Calibri Light" w:asciiTheme="majorHAnsi" w:cstheme="majorHAnsi" w:hAnsiTheme="majorHAnsi"/>
          <w:i/>
          <w:iCs/>
          <w:spacing w:val="7"/>
          <w:sz w:val="22"/>
          <w:szCs w:val="22"/>
        </w:rPr>
        <w:t xml:space="preserve"> </w:t>
      </w:r>
      <w:r>
        <w:rPr>
          <w:rFonts w:cs="Calibri Light" w:ascii="Calibri Light" w:hAnsi="Calibri Light" w:asciiTheme="majorHAnsi" w:cstheme="majorHAnsi" w:hAnsiTheme="majorHAnsi"/>
          <w:i/>
          <w:iCs/>
          <w:sz w:val="22"/>
          <w:szCs w:val="22"/>
        </w:rPr>
        <w:t>authentifié</w:t>
      </w:r>
      <w:r>
        <w:rPr>
          <w:rFonts w:cs="Calibri Light" w:ascii="Calibri Light" w:hAnsi="Calibri Light" w:asciiTheme="majorHAnsi" w:cstheme="majorHAnsi" w:hAnsiTheme="majorHAnsi"/>
          <w:i/>
          <w:iCs/>
          <w:spacing w:val="7"/>
          <w:sz w:val="22"/>
          <w:szCs w:val="22"/>
        </w:rPr>
        <w:t xml:space="preserve"> </w:t>
      </w:r>
      <w:r>
        <w:rPr>
          <w:rFonts w:cs="Calibri Light" w:ascii="Calibri Light" w:hAnsi="Calibri Light" w:asciiTheme="majorHAnsi" w:cstheme="majorHAnsi" w:hAnsiTheme="majorHAnsi"/>
          <w:i/>
          <w:iCs/>
          <w:sz w:val="22"/>
          <w:szCs w:val="22"/>
        </w:rPr>
        <w:t>par</w:t>
      </w:r>
      <w:r>
        <w:rPr>
          <w:rFonts w:cs="Calibri Light" w:ascii="Calibri Light" w:hAnsi="Calibri Light" w:asciiTheme="majorHAnsi" w:cstheme="majorHAnsi" w:hAnsiTheme="majorHAnsi"/>
          <w:i/>
          <w:iCs/>
          <w:spacing w:val="7"/>
          <w:sz w:val="22"/>
          <w:szCs w:val="22"/>
        </w:rPr>
        <w:t xml:space="preserve"> </w:t>
      </w:r>
      <w:r>
        <w:rPr>
          <w:rFonts w:cs="Calibri Light" w:ascii="Calibri Light" w:hAnsi="Calibri Light" w:asciiTheme="majorHAnsi" w:cstheme="majorHAnsi" w:hAnsiTheme="majorHAnsi"/>
          <w:i/>
          <w:iCs/>
          <w:sz w:val="22"/>
          <w:szCs w:val="22"/>
        </w:rPr>
        <w:t>l’Organisme financier</w:t>
      </w:r>
    </w:p>
    <w:p>
      <w:pPr>
        <w:pStyle w:val="Normal"/>
        <w:widowControl w:val="false"/>
        <w:spacing w:lineRule="auto" w:line="360"/>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widowControl w:val="false"/>
        <w:spacing w:lineRule="auto" w:line="360"/>
        <w:ind w:left="6445" w:right="-4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sz w:val="22"/>
          <w:szCs w:val="22"/>
        </w:rPr>
        <w:t>…</w:t>
      </w:r>
      <w:r>
        <w:rPr>
          <w:rFonts w:cs="Calibri Light" w:ascii="Calibri Light" w:hAnsi="Calibri Light" w:asciiTheme="majorHAnsi" w:cstheme="majorHAnsi" w:hAnsiTheme="majorHAnsi"/>
          <w:i/>
          <w:iCs/>
          <w:sz w:val="22"/>
          <w:szCs w:val="22"/>
        </w:rPr>
        <w:t>..........................……….</w:t>
      </w:r>
      <w:r>
        <w:rPr>
          <w:rFonts w:cs="Calibri Light" w:ascii="Calibri Light" w:hAnsi="Calibri Light" w:asciiTheme="majorHAnsi" w:cstheme="majorHAnsi" w:hAnsiTheme="majorHAnsi"/>
          <w:i/>
          <w:iCs/>
          <w:spacing w:val="-1"/>
          <w:sz w:val="22"/>
          <w:szCs w:val="22"/>
        </w:rPr>
        <w:t>.</w:t>
      </w:r>
      <w:r>
        <w:rPr>
          <w:rFonts w:cs="Calibri Light" w:ascii="Calibri Light" w:hAnsi="Calibri Light" w:asciiTheme="majorHAnsi" w:cstheme="majorHAnsi" w:hAnsiTheme="majorHAnsi"/>
          <w:i/>
          <w:iCs/>
          <w:sz w:val="22"/>
          <w:szCs w:val="22"/>
        </w:rPr>
        <w:t>,</w:t>
      </w:r>
      <w:r>
        <w:rPr>
          <w:rFonts w:cs="Calibri Light" w:ascii="Calibri Light" w:hAnsi="Calibri Light" w:asciiTheme="majorHAnsi" w:cstheme="majorHAnsi" w:hAnsiTheme="majorHAnsi"/>
          <w:i/>
          <w:iCs/>
          <w:spacing w:val="7"/>
          <w:sz w:val="22"/>
          <w:szCs w:val="22"/>
        </w:rPr>
        <w:t xml:space="preserve"> </w:t>
      </w:r>
      <w:r>
        <w:rPr>
          <w:rFonts w:cs="Calibri Light" w:ascii="Calibri Light" w:hAnsi="Calibri Light" w:asciiTheme="majorHAnsi" w:cstheme="majorHAnsi" w:hAnsiTheme="majorHAnsi"/>
          <w:i/>
          <w:iCs/>
          <w:sz w:val="22"/>
          <w:szCs w:val="22"/>
        </w:rPr>
        <w:t>le</w:t>
      </w:r>
      <w:r>
        <w:rPr>
          <w:rFonts w:cs="Calibri Light" w:ascii="Calibri Light" w:hAnsi="Calibri Light" w:asciiTheme="majorHAnsi" w:cstheme="majorHAnsi" w:hAnsiTheme="majorHAnsi"/>
          <w:i/>
          <w:iCs/>
          <w:spacing w:val="7"/>
          <w:sz w:val="22"/>
          <w:szCs w:val="22"/>
        </w:rPr>
        <w:t xml:space="preserve"> </w:t>
      </w:r>
    </w:p>
    <w:p>
      <w:pPr>
        <w:pStyle w:val="Normal"/>
        <w:widowControl w:val="false"/>
        <w:spacing w:lineRule="auto" w:line="360"/>
        <w:ind w:left="5040" w:right="-20" w:firstLine="72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sz w:val="22"/>
          <w:szCs w:val="22"/>
        </w:rPr>
        <w:t>[Signature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la</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banque]</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DTAOtitre"/>
        <w:rPr>
          <w:rFonts w:ascii="Calibri Light" w:hAnsi="Calibri Light" w:cs="Calibri Light" w:asciiTheme="majorHAnsi" w:cstheme="majorHAnsi" w:hAnsiTheme="majorHAnsi"/>
        </w:rPr>
      </w:pPr>
      <w:bookmarkStart w:id="717" w:name="_Toc97557132"/>
      <w:bookmarkStart w:id="718" w:name="_Toc530309774"/>
      <w:r>
        <w:rPr>
          <w:rFonts w:cs="Calibri Light" w:ascii="Calibri Light" w:hAnsi="Calibri Light" w:asciiTheme="majorHAnsi" w:cstheme="majorHAnsi" w:hAnsiTheme="majorHAnsi"/>
        </w:rPr>
        <w:t>Annexe n° 5 : Modèle de cautionnement d'avance de démarrage</w:t>
      </w:r>
      <w:bookmarkEnd w:id="717"/>
      <w:bookmarkEnd w:id="718"/>
    </w:p>
    <w:p>
      <w:pPr>
        <w:pStyle w:val="Normal"/>
        <w:widowControl w:val="false"/>
        <w:spacing w:lineRule="auto" w:line="360"/>
        <w:ind w:right="-20" w:hanging="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Organisme financier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before="12" w:after="0"/>
        <w:ind w:right="-20" w:hanging="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Référence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Cautionnement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before="12" w:after="0"/>
        <w:ind w:right="-20" w:hanging="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Adressée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i/>
          <w:iCs/>
          <w:sz w:val="22"/>
          <w:szCs w:val="22"/>
        </w:rPr>
        <w:t>[indiquer</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le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Maître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d’Ouvrage</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i/>
          <w:sz w:val="22"/>
          <w:szCs w:val="22"/>
        </w:rPr>
        <w:t>ou le Maître d’Ouvrage Délégué</w:t>
      </w:r>
      <w:r>
        <w:rPr>
          <w:rFonts w:cs="Calibri Light" w:ascii="Calibri Light" w:hAnsi="Calibri Light" w:asciiTheme="majorHAnsi" w:cstheme="majorHAnsi" w:hAnsiTheme="majorHAnsi"/>
          <w:i/>
          <w:iCs/>
          <w:sz w:val="22"/>
          <w:szCs w:val="22"/>
        </w:rPr>
        <w:t>]</w:t>
      </w:r>
    </w:p>
    <w:p>
      <w:pPr>
        <w:pStyle w:val="Normal"/>
        <w:widowControl w:val="false"/>
        <w:spacing w:lineRule="auto" w:line="360" w:before="50" w:after="0"/>
        <w:ind w:right="-20" w:hanging="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i/>
          <w:iCs/>
          <w:sz w:val="22"/>
          <w:szCs w:val="22"/>
        </w:rPr>
        <w:t>[Adresse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du</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Maître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d’Ouvrage</w:t>
      </w:r>
      <w:r>
        <w:rPr>
          <w:rFonts w:cs="Calibri Light" w:ascii="Calibri Light" w:hAnsi="Calibri Light" w:asciiTheme="majorHAnsi" w:cstheme="majorHAnsi" w:hAnsiTheme="majorHAnsi"/>
          <w:sz w:val="22"/>
          <w:szCs w:val="22"/>
        </w:rPr>
        <w:t xml:space="preserve"> ou du Maître d’Ouvrage Délégué</w:t>
      </w:r>
      <w:r>
        <w:rPr>
          <w:rFonts w:cs="Calibri Light" w:ascii="Calibri Light" w:hAnsi="Calibri Light" w:asciiTheme="majorHAnsi" w:cstheme="majorHAnsi" w:hAnsiTheme="majorHAnsi"/>
          <w:i/>
          <w:iCs/>
          <w:sz w:val="22"/>
          <w:szCs w:val="22"/>
        </w:rPr>
        <w:t>]</w:t>
      </w:r>
    </w:p>
    <w:p>
      <w:pPr>
        <w:pStyle w:val="Normal"/>
        <w:widowControl w:val="false"/>
        <w:spacing w:lineRule="auto" w:line="360"/>
        <w:ind w:right="-20" w:hanging="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ci-dessous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désigné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d’Ouvrage ou le Maître d’Ouvrage Délégué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ind w:right="-20" w:hanging="0"/>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widowControl w:val="false"/>
        <w:spacing w:lineRule="auto" w:line="360"/>
        <w:ind w:right="-20" w:hanging="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Nous soussignés</w:t>
      </w:r>
      <w:r>
        <w:rPr>
          <w:rFonts w:cs="Calibri Light" w:ascii="Calibri Light" w:hAnsi="Calibri Light" w:asciiTheme="majorHAnsi" w:cstheme="majorHAnsi" w:hAnsiTheme="majorHAnsi"/>
          <w:spacing w:val="9"/>
          <w:sz w:val="22"/>
          <w:szCs w:val="22"/>
        </w:rPr>
        <w:t xml:space="preserve"> </w:t>
      </w:r>
      <w:r>
        <w:rPr>
          <w:rFonts w:cs="Calibri Light" w:ascii="Calibri Light" w:hAnsi="Calibri Light" w:asciiTheme="majorHAnsi" w:cstheme="majorHAnsi" w:hAnsiTheme="majorHAnsi"/>
          <w:sz w:val="22"/>
          <w:szCs w:val="22"/>
        </w:rPr>
        <w:t>(organisme financier, adresse), déclarons</w:t>
      </w:r>
      <w:r>
        <w:rPr>
          <w:rFonts w:cs="Calibri Light" w:ascii="Calibri Light" w:hAnsi="Calibri Light" w:asciiTheme="majorHAnsi" w:cstheme="majorHAnsi" w:hAnsiTheme="majorHAnsi"/>
          <w:spacing w:val="9"/>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9"/>
          <w:sz w:val="22"/>
          <w:szCs w:val="22"/>
        </w:rPr>
        <w:t xml:space="preserve"> </w:t>
      </w:r>
      <w:r>
        <w:rPr>
          <w:rFonts w:cs="Calibri Light" w:ascii="Calibri Light" w:hAnsi="Calibri Light" w:asciiTheme="majorHAnsi" w:cstheme="majorHAnsi" w:hAnsiTheme="majorHAnsi"/>
          <w:sz w:val="22"/>
          <w:szCs w:val="22"/>
        </w:rPr>
        <w:t>la présente garantir,</w:t>
      </w:r>
      <w:r>
        <w:rPr>
          <w:rFonts w:cs="Calibri Light" w:ascii="Calibri Light" w:hAnsi="Calibri Light" w:asciiTheme="majorHAnsi" w:cstheme="majorHAnsi" w:hAnsiTheme="majorHAnsi"/>
          <w:spacing w:val="9"/>
          <w:sz w:val="22"/>
          <w:szCs w:val="22"/>
        </w:rPr>
        <w:t xml:space="preserve"> </w:t>
      </w:r>
      <w:r>
        <w:rPr>
          <w:rFonts w:cs="Calibri Light" w:ascii="Calibri Light" w:hAnsi="Calibri Light" w:asciiTheme="majorHAnsi" w:cstheme="majorHAnsi" w:hAnsiTheme="majorHAnsi"/>
          <w:sz w:val="22"/>
          <w:szCs w:val="22"/>
        </w:rPr>
        <w:t>pour</w:t>
      </w:r>
      <w:r>
        <w:rPr>
          <w:rFonts w:cs="Calibri Light" w:ascii="Calibri Light" w:hAnsi="Calibri Light" w:asciiTheme="majorHAnsi" w:cstheme="majorHAnsi" w:hAnsiTheme="majorHAnsi"/>
          <w:spacing w:val="9"/>
          <w:sz w:val="22"/>
          <w:szCs w:val="22"/>
        </w:rPr>
        <w:t xml:space="preserve"> </w:t>
      </w:r>
      <w:r>
        <w:rPr>
          <w:rFonts w:cs="Calibri Light" w:ascii="Calibri Light" w:hAnsi="Calibri Light" w:asciiTheme="majorHAnsi" w:cstheme="majorHAnsi" w:hAnsiTheme="majorHAnsi"/>
          <w:sz w:val="22"/>
          <w:szCs w:val="22"/>
        </w:rPr>
        <w:t xml:space="preserve">le compte de : </w:t>
      </w:r>
      <w:r>
        <w:rPr>
          <w:rFonts w:cs="Calibri Light" w:ascii="Calibri Light" w:hAnsi="Calibri Light" w:asciiTheme="majorHAnsi" w:cstheme="majorHAnsi" w:hAnsiTheme="majorHAnsi"/>
          <w:i/>
          <w:iCs/>
          <w:sz w:val="22"/>
          <w:szCs w:val="22"/>
        </w:rPr>
        <w:t>……………...............................................………..</w:t>
      </w:r>
      <w:r>
        <w:rPr>
          <w:rFonts w:cs="Calibri Light" w:ascii="Calibri Light" w:hAnsi="Calibri Light" w:asciiTheme="majorHAnsi" w:cstheme="majorHAnsi" w:hAnsiTheme="majorHAnsi"/>
          <w:i/>
          <w:iCs/>
          <w:spacing w:val="2"/>
          <w:sz w:val="22"/>
          <w:szCs w:val="22"/>
        </w:rPr>
        <w:t xml:space="preserve"> </w:t>
      </w:r>
      <w:r>
        <w:rPr>
          <w:rFonts w:cs="Calibri Light" w:ascii="Calibri Light" w:hAnsi="Calibri Light" w:asciiTheme="majorHAnsi" w:cstheme="majorHAnsi" w:hAnsiTheme="majorHAnsi"/>
          <w:i/>
          <w:iCs/>
          <w:sz w:val="22"/>
          <w:szCs w:val="22"/>
        </w:rPr>
        <w:t>[le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titulaire]</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profit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 xml:space="preserve">de </w:t>
      </w:r>
    </w:p>
    <w:p>
      <w:pPr>
        <w:pStyle w:val="Normal"/>
        <w:widowControl w:val="false"/>
        <w:spacing w:lineRule="auto" w:line="360"/>
        <w:ind w:right="-20" w:hanging="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d’Ouvrage</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iCs/>
          <w:sz w:val="22"/>
          <w:szCs w:val="22"/>
        </w:rPr>
        <w:t>ou Maître d’Ouvrage Délégué</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i/>
          <w:iCs/>
          <w:sz w:val="22"/>
          <w:szCs w:val="22"/>
        </w:rPr>
        <w:t>[Adresse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du</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Maître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d’Ouvrage ou du Maître d’Ouvrage Délégué] («</w:t>
      </w:r>
      <w:r>
        <w:rPr>
          <w:rFonts w:cs="Calibri Light" w:ascii="Calibri Light" w:hAnsi="Calibri Light" w:asciiTheme="majorHAnsi" w:cstheme="majorHAnsi" w:hAnsiTheme="majorHAnsi"/>
          <w:i/>
          <w:iCs/>
          <w:spacing w:val="7"/>
          <w:sz w:val="22"/>
          <w:szCs w:val="22"/>
        </w:rPr>
        <w:t xml:space="preserve"> </w:t>
      </w:r>
      <w:r>
        <w:rPr>
          <w:rFonts w:cs="Calibri Light" w:ascii="Calibri Light" w:hAnsi="Calibri Light" w:asciiTheme="majorHAnsi" w:cstheme="majorHAnsi" w:hAnsiTheme="majorHAnsi"/>
          <w:i/>
          <w:iCs/>
          <w:sz w:val="22"/>
          <w:szCs w:val="22"/>
        </w:rPr>
        <w:t>le</w:t>
      </w:r>
      <w:r>
        <w:rPr>
          <w:rFonts w:cs="Calibri Light" w:ascii="Calibri Light" w:hAnsi="Calibri Light" w:asciiTheme="majorHAnsi" w:cstheme="majorHAnsi" w:hAnsiTheme="majorHAnsi"/>
          <w:i/>
          <w:iCs/>
          <w:spacing w:val="7"/>
          <w:sz w:val="22"/>
          <w:szCs w:val="22"/>
        </w:rPr>
        <w:t xml:space="preserve"> </w:t>
      </w:r>
      <w:r>
        <w:rPr>
          <w:rFonts w:cs="Calibri Light" w:ascii="Calibri Light" w:hAnsi="Calibri Light" w:asciiTheme="majorHAnsi" w:cstheme="majorHAnsi" w:hAnsiTheme="majorHAnsi"/>
          <w:i/>
          <w:iCs/>
          <w:sz w:val="22"/>
          <w:szCs w:val="22"/>
        </w:rPr>
        <w:t>bénéficiaire</w:t>
      </w:r>
      <w:r>
        <w:rPr>
          <w:rFonts w:cs="Calibri Light" w:ascii="Calibri Light" w:hAnsi="Calibri Light" w:asciiTheme="majorHAnsi" w:cstheme="majorHAnsi" w:hAnsiTheme="majorHAnsi"/>
          <w:i/>
          <w:iCs/>
          <w:spacing w:val="7"/>
          <w:sz w:val="22"/>
          <w:szCs w:val="22"/>
        </w:rPr>
        <w:t xml:space="preserve"> </w:t>
      </w:r>
      <w:r>
        <w:rPr>
          <w:rFonts w:cs="Calibri Light" w:ascii="Calibri Light" w:hAnsi="Calibri Light" w:asciiTheme="majorHAnsi" w:cstheme="majorHAnsi" w:hAnsiTheme="majorHAnsi"/>
          <w:i/>
          <w:iCs/>
          <w:sz w:val="22"/>
          <w:szCs w:val="22"/>
        </w:rPr>
        <w:t>»)</w:t>
      </w:r>
    </w:p>
    <w:p>
      <w:pPr>
        <w:pStyle w:val="Normal"/>
        <w:widowControl w:val="false"/>
        <w:spacing w:lineRule="auto" w:line="360"/>
        <w:ind w:right="-20" w:hanging="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Le paiement,</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sans</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contestation</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et dès</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réception</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la première</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demande écrite du bénéficiaire, déclarant</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 xml:space="preserve">que ………….................…….. </w:t>
      </w:r>
      <w:r>
        <w:rPr>
          <w:rFonts w:cs="Calibri Light" w:ascii="Calibri Light" w:hAnsi="Calibri Light" w:asciiTheme="majorHAnsi" w:cstheme="majorHAnsi" w:hAnsiTheme="majorHAnsi"/>
          <w:i/>
          <w:iCs/>
          <w:sz w:val="22"/>
          <w:szCs w:val="22"/>
        </w:rPr>
        <w:t>[le titulaire]</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sz w:val="22"/>
          <w:szCs w:val="22"/>
        </w:rPr>
        <w:t>ne s’est</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pas</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acquitté</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ses obligations,</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relatives</w:t>
      </w:r>
      <w:r>
        <w:rPr>
          <w:rFonts w:cs="Calibri Light" w:ascii="Calibri Light" w:hAnsi="Calibri Light" w:asciiTheme="majorHAnsi" w:cstheme="majorHAnsi" w:hAnsiTheme="majorHAnsi"/>
          <w:spacing w:val="29"/>
          <w:sz w:val="22"/>
          <w:szCs w:val="22"/>
        </w:rPr>
        <w:t xml:space="preserve"> </w:t>
      </w:r>
      <w:r>
        <w:rPr>
          <w:rFonts w:cs="Calibri Light" w:ascii="Calibri Light" w:hAnsi="Calibri Light" w:asciiTheme="majorHAnsi" w:cstheme="majorHAnsi" w:hAnsiTheme="majorHAnsi"/>
          <w:sz w:val="22"/>
          <w:szCs w:val="22"/>
        </w:rPr>
        <w:t>au remboursement</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l’avance</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de démarrage selon</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les</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conditions du marché</w:t>
      </w:r>
      <w:r>
        <w:rPr>
          <w:rFonts w:cs="Calibri Light" w:ascii="Calibri Light" w:hAnsi="Calibri Light" w:asciiTheme="majorHAnsi" w:cstheme="majorHAnsi" w:hAnsiTheme="majorHAnsi"/>
          <w:spacing w:val="-32"/>
          <w:sz w:val="22"/>
          <w:szCs w:val="22"/>
        </w:rPr>
        <w:t xml:space="preserve"> </w:t>
      </w:r>
      <w:r>
        <w:rPr>
          <w:rFonts w:cs="Calibri Light" w:ascii="Calibri Light" w:hAnsi="Calibri Light" w:asciiTheme="majorHAnsi" w:cstheme="majorHAnsi" w:hAnsiTheme="majorHAnsi"/>
          <w:sz w:val="22"/>
          <w:szCs w:val="22"/>
        </w:rPr>
        <w:t>………….................…….. du …………..................................…….. relatif</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aux</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fournitures et services connexes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i/>
          <w:iCs/>
          <w:sz w:val="22"/>
          <w:szCs w:val="22"/>
        </w:rPr>
        <w:t>[indiquer</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sz w:val="22"/>
          <w:szCs w:val="22"/>
        </w:rPr>
        <w:t>l’objet</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sz w:val="22"/>
          <w:szCs w:val="22"/>
        </w:rPr>
        <w:t>et les</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sz w:val="22"/>
          <w:szCs w:val="22"/>
        </w:rPr>
        <w:t>références</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sz w:val="22"/>
          <w:szCs w:val="22"/>
        </w:rPr>
        <w:t>de</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sz w:val="22"/>
          <w:szCs w:val="22"/>
        </w:rPr>
        <w:t>l’appel</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sz w:val="22"/>
          <w:szCs w:val="22"/>
        </w:rPr>
        <w:t>d’offres</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sz w:val="22"/>
          <w:szCs w:val="22"/>
        </w:rPr>
        <w:t>et</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sz w:val="22"/>
          <w:szCs w:val="22"/>
        </w:rPr>
        <w:t>le</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sz w:val="22"/>
          <w:szCs w:val="22"/>
        </w:rPr>
        <w:t>lot,</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sz w:val="22"/>
          <w:szCs w:val="22"/>
        </w:rPr>
        <w:t>éventuellement]</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somme</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totale</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maximum</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correspondant</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l’avance</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i/>
          <w:iCs/>
          <w:sz w:val="22"/>
          <w:szCs w:val="22"/>
        </w:rPr>
        <w:t>[quarante 40%  et trente 30%</w:t>
      </w:r>
      <w:r>
        <w:rPr>
          <w:rFonts w:cs="Calibri Light" w:ascii="Calibri Light" w:hAnsi="Calibri Light" w:asciiTheme="majorHAnsi" w:cstheme="majorHAnsi" w:hAnsiTheme="majorHAnsi"/>
          <w:i/>
          <w:iCs/>
          <w:spacing w:val="21"/>
          <w:sz w:val="22"/>
          <w:szCs w:val="22"/>
        </w:rPr>
        <w:t xml:space="preserve"> </w:t>
      </w:r>
      <w:r>
        <w:rPr>
          <w:rFonts w:cs="Calibri Light" w:ascii="Calibri Light" w:hAnsi="Calibri Light" w:asciiTheme="majorHAnsi" w:cstheme="majorHAnsi" w:hAnsiTheme="majorHAnsi"/>
          <w:i/>
          <w:iCs/>
          <w:sz w:val="22"/>
          <w:szCs w:val="22"/>
        </w:rPr>
        <w:t xml:space="preserve">(respectivement pour les marchés de fournitures et de services connexes)  ] </w:t>
      </w:r>
      <w:r>
        <w:rPr>
          <w:rFonts w:cs="Calibri Light" w:ascii="Calibri Light" w:hAnsi="Calibri Light" w:asciiTheme="majorHAnsi" w:cstheme="majorHAnsi" w:hAnsiTheme="majorHAnsi"/>
          <w:i/>
          <w:iCs/>
          <w:spacing w:val="-20"/>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montant</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Toutes Taxes</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Comprises</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 xml:space="preserve">n° ………….......................…….., </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payable dès</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la notification</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l’ordre</w:t>
      </w:r>
      <w:r>
        <w:rPr>
          <w:rFonts w:cs="Calibri Light" w:ascii="Calibri Light" w:hAnsi="Calibri Light" w:asciiTheme="majorHAnsi" w:cstheme="majorHAnsi" w:hAnsiTheme="majorHAnsi"/>
          <w:spacing w:val="-33"/>
          <w:sz w:val="22"/>
          <w:szCs w:val="22"/>
        </w:rPr>
        <w:t xml:space="preserve"> </w:t>
      </w:r>
      <w:r>
        <w:rPr>
          <w:rFonts w:cs="Calibri Light" w:ascii="Calibri Light" w:hAnsi="Calibri Light" w:asciiTheme="majorHAnsi" w:cstheme="majorHAnsi" w:hAnsiTheme="majorHAnsi"/>
          <w:sz w:val="22"/>
          <w:szCs w:val="22"/>
        </w:rPr>
        <w:t>de service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correspondant,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soit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francs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CFA</w:t>
      </w:r>
    </w:p>
    <w:p>
      <w:pPr>
        <w:pStyle w:val="Normal"/>
        <w:widowControl w:val="false"/>
        <w:tabs>
          <w:tab w:val="clear" w:pos="720"/>
          <w:tab w:val="left" w:pos="6420" w:leader="none"/>
        </w:tabs>
        <w:spacing w:lineRule="auto" w:line="360"/>
        <w:ind w:right="-20" w:hanging="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présente</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garantie</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entrera</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en</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vigueur</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prendra</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effet</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dès</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réception</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des</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parts</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respectives</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4"/>
          <w:sz w:val="22"/>
          <w:szCs w:val="22"/>
        </w:rPr>
        <w:t xml:space="preserve"> </w:t>
      </w:r>
      <w:r>
        <w:rPr>
          <w:rFonts w:cs="Calibri Light" w:ascii="Calibri Light" w:hAnsi="Calibri Light" w:asciiTheme="majorHAnsi" w:cstheme="majorHAnsi" w:hAnsiTheme="majorHAnsi"/>
          <w:sz w:val="22"/>
          <w:szCs w:val="22"/>
        </w:rPr>
        <w:t>cette avance</w:t>
      </w:r>
      <w:r>
        <w:rPr>
          <w:rFonts w:cs="Calibri Light" w:ascii="Calibri Light" w:hAnsi="Calibri Light" w:asciiTheme="majorHAnsi" w:cstheme="majorHAnsi" w:hAnsiTheme="majorHAnsi"/>
          <w:spacing w:val="-11"/>
          <w:sz w:val="22"/>
          <w:szCs w:val="22"/>
        </w:rPr>
        <w:t xml:space="preserve"> </w:t>
      </w:r>
      <w:r>
        <w:rPr>
          <w:rFonts w:cs="Calibri Light" w:ascii="Calibri Light" w:hAnsi="Calibri Light" w:asciiTheme="majorHAnsi" w:cstheme="majorHAnsi" w:hAnsiTheme="majorHAnsi"/>
          <w:sz w:val="22"/>
          <w:szCs w:val="22"/>
        </w:rPr>
        <w:t>sur</w:t>
      </w:r>
      <w:r>
        <w:rPr>
          <w:rFonts w:cs="Calibri Light" w:ascii="Calibri Light" w:hAnsi="Calibri Light" w:asciiTheme="majorHAnsi" w:cstheme="majorHAnsi" w:hAnsiTheme="majorHAnsi"/>
          <w:spacing w:val="-11"/>
          <w:sz w:val="22"/>
          <w:szCs w:val="22"/>
        </w:rPr>
        <w:t xml:space="preserve"> </w:t>
      </w:r>
      <w:r>
        <w:rPr>
          <w:rFonts w:cs="Calibri Light" w:ascii="Calibri Light" w:hAnsi="Calibri Light" w:asciiTheme="majorHAnsi" w:cstheme="majorHAnsi" w:hAnsiTheme="majorHAnsi"/>
          <w:sz w:val="22"/>
          <w:szCs w:val="22"/>
        </w:rPr>
        <w:t>les</w:t>
      </w:r>
      <w:r>
        <w:rPr>
          <w:rFonts w:cs="Calibri Light" w:ascii="Calibri Light" w:hAnsi="Calibri Light" w:asciiTheme="majorHAnsi" w:cstheme="majorHAnsi" w:hAnsiTheme="majorHAnsi"/>
          <w:spacing w:val="-11"/>
          <w:sz w:val="22"/>
          <w:szCs w:val="22"/>
        </w:rPr>
        <w:t xml:space="preserve"> </w:t>
      </w:r>
      <w:r>
        <w:rPr>
          <w:rFonts w:cs="Calibri Light" w:ascii="Calibri Light" w:hAnsi="Calibri Light" w:asciiTheme="majorHAnsi" w:cstheme="majorHAnsi" w:hAnsiTheme="majorHAnsi"/>
          <w:sz w:val="22"/>
          <w:szCs w:val="22"/>
        </w:rPr>
        <w:t>comptes</w:t>
      </w:r>
      <w:r>
        <w:rPr>
          <w:rFonts w:cs="Calibri Light" w:ascii="Calibri Light" w:hAnsi="Calibri Light" w:asciiTheme="majorHAnsi" w:cstheme="majorHAnsi" w:hAnsiTheme="majorHAnsi"/>
          <w:spacing w:val="-11"/>
          <w:sz w:val="22"/>
          <w:szCs w:val="22"/>
        </w:rPr>
        <w:t xml:space="preserve"> </w:t>
      </w:r>
      <w:r>
        <w:rPr>
          <w:rFonts w:cs="Calibri Light" w:ascii="Calibri Light" w:hAnsi="Calibri Light" w:asciiTheme="majorHAnsi" w:cstheme="majorHAnsi" w:hAnsiTheme="majorHAnsi"/>
          <w:sz w:val="22"/>
          <w:szCs w:val="22"/>
        </w:rPr>
        <w:t>de …………..........................……..</w:t>
      </w:r>
      <w:r>
        <w:rPr>
          <w:rFonts w:cs="Calibri Light" w:ascii="Calibri Light" w:hAnsi="Calibri Light" w:asciiTheme="majorHAnsi" w:cstheme="majorHAnsi" w:hAnsiTheme="majorHAnsi"/>
          <w:i/>
          <w:iCs/>
          <w:sz w:val="22"/>
          <w:szCs w:val="22"/>
        </w:rPr>
        <w:t xml:space="preserve">[le titulaire] </w:t>
      </w:r>
      <w:r>
        <w:rPr>
          <w:rFonts w:cs="Calibri Light" w:ascii="Calibri Light" w:hAnsi="Calibri Light" w:asciiTheme="majorHAnsi" w:cstheme="majorHAnsi" w:hAnsiTheme="majorHAnsi"/>
          <w:sz w:val="22"/>
          <w:szCs w:val="22"/>
        </w:rPr>
        <w:t>ouverts auprès</w:t>
      </w:r>
      <w:r>
        <w:rPr>
          <w:rFonts w:cs="Calibri Light" w:ascii="Calibri Light" w:hAnsi="Calibri Light" w:asciiTheme="majorHAnsi" w:cstheme="majorHAnsi" w:hAnsiTheme="majorHAnsi"/>
          <w:spacing w:val="-11"/>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1"/>
          <w:sz w:val="22"/>
          <w:szCs w:val="22"/>
        </w:rPr>
        <w:t xml:space="preserve"> </w:t>
      </w:r>
      <w:r>
        <w:rPr>
          <w:rFonts w:cs="Calibri Light" w:ascii="Calibri Light" w:hAnsi="Calibri Light" w:asciiTheme="majorHAnsi" w:cstheme="majorHAnsi" w:hAnsiTheme="majorHAnsi"/>
          <w:sz w:val="22"/>
          <w:szCs w:val="22"/>
        </w:rPr>
        <w:t>la banque ………….................……...</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sous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ind w:right="-20" w:hanging="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Elle</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restera</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en</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vigueur</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jusqu’au</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remboursement</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l’avance</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conformément</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procédure</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fixée</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par le</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CCAP.</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Toutefois,</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montant</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cautionnement</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sera</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réduit</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proportionnellement</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remboursement</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de l’avance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fur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mesure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son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remboursement.</w:t>
      </w:r>
    </w:p>
    <w:p>
      <w:pPr>
        <w:pStyle w:val="Normal"/>
        <w:widowControl w:val="false"/>
        <w:spacing w:lineRule="auto" w:line="360"/>
        <w:ind w:right="-20" w:hanging="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loi</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juridiction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applicables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garantie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sont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celles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République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Cameroun.</w:t>
      </w:r>
    </w:p>
    <w:p>
      <w:pPr>
        <w:pStyle w:val="Normal"/>
        <w:widowControl w:val="false"/>
        <w:spacing w:lineRule="auto" w:line="360"/>
        <w:ind w:right="-20" w:hanging="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Signé</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rPr>
        <w:t>et</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rPr>
        <w:t>authentifié</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rPr>
        <w:t>par</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rPr>
        <w:t>l’organisme financier</w:t>
      </w:r>
    </w:p>
    <w:p>
      <w:pPr>
        <w:pStyle w:val="Normal"/>
        <w:widowControl w:val="false"/>
        <w:spacing w:lineRule="auto" w:line="360"/>
        <w:ind w:right="-20" w:hanging="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à</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rPr>
        <w:t>……………..........................……….</w:t>
      </w:r>
      <w:r>
        <w:rPr>
          <w:rFonts w:cs="Calibri Light" w:ascii="Calibri Light" w:hAnsi="Calibri Light" w:asciiTheme="majorHAnsi" w:cstheme="majorHAnsi" w:hAnsiTheme="majorHAnsi"/>
          <w:i/>
          <w:iCs/>
          <w:spacing w:val="-1"/>
        </w:rPr>
        <w:t>.</w:t>
      </w:r>
      <w:r>
        <w:rPr>
          <w:rFonts w:cs="Calibri Light" w:ascii="Calibri Light" w:hAnsi="Calibri Light" w:asciiTheme="majorHAnsi" w:cstheme="majorHAnsi" w:hAnsiTheme="majorHAnsi"/>
          <w:i/>
          <w:iCs/>
        </w:rPr>
        <w:t>,</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rPr>
        <w:t>le</w:t>
      </w:r>
      <w:r>
        <w:rPr>
          <w:rFonts w:cs="Calibri Light" w:ascii="Calibri Light" w:hAnsi="Calibri Light" w:asciiTheme="majorHAnsi" w:cstheme="majorHAnsi" w:hAnsiTheme="majorHAnsi"/>
          <w:i/>
          <w:iCs/>
          <w:spacing w:val="7"/>
        </w:rPr>
        <w:t xml:space="preserve"> </w:t>
      </w:r>
      <w:r>
        <w:rPr>
          <w:rFonts w:cs="Calibri Light" w:ascii="Calibri Light" w:hAnsi="Calibri Light" w:asciiTheme="majorHAnsi" w:cstheme="majorHAnsi" w:hAnsiTheme="majorHAnsi"/>
          <w:i/>
          <w:iCs/>
        </w:rPr>
        <w:t>……………..........................………..</w:t>
      </w:r>
    </w:p>
    <w:p>
      <w:pPr>
        <w:pStyle w:val="Normal"/>
        <w:widowControl w:val="false"/>
        <w:spacing w:lineRule="auto" w:line="360" w:before="8" w:after="0"/>
        <w:ind w:right="-20" w:hanging="0"/>
        <w:jc w:val="center"/>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ind w:right="-20" w:hanging="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[Signature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l’organisme financier]</w:t>
      </w:r>
    </w:p>
    <w:p>
      <w:pPr>
        <w:pStyle w:val="DTAOtitre"/>
        <w:jc w:val="left"/>
        <w:rPr>
          <w:rFonts w:ascii="Calibri Light" w:hAnsi="Calibri Light" w:cs="Calibri Light" w:asciiTheme="majorHAnsi" w:cstheme="majorHAnsi" w:hAnsiTheme="majorHAnsi"/>
          <w:i/>
          <w:i/>
          <w:szCs w:val="32"/>
        </w:rPr>
      </w:pPr>
      <w:bookmarkStart w:id="719" w:name="_Toc97557133"/>
      <w:bookmarkStart w:id="720" w:name="_Toc530309775"/>
      <w:r>
        <w:rPr>
          <w:rStyle w:val="DTAOtitreCar"/>
          <w:rFonts w:cs="Calibri Light" w:ascii="Calibri Light" w:hAnsi="Calibri Light" w:asciiTheme="majorHAnsi" w:cstheme="majorHAnsi" w:hAnsiTheme="majorHAnsi"/>
          <w:b/>
        </w:rPr>
        <w:t>Annexe n°6 : Modèle de cautionnement de bonne exécution en remplacement de</w:t>
      </w:r>
      <w:r>
        <w:rPr>
          <w:rFonts w:cs="Calibri Light" w:ascii="Calibri Light" w:hAnsi="Calibri Light" w:asciiTheme="majorHAnsi" w:cstheme="majorHAnsi" w:hAnsiTheme="majorHAnsi"/>
          <w:spacing w:val="10"/>
        </w:rPr>
        <w:t xml:space="preserve"> la </w:t>
      </w:r>
      <w:r>
        <w:rPr>
          <w:rFonts w:cs="Calibri Light" w:ascii="Calibri Light" w:hAnsi="Calibri Light" w:asciiTheme="majorHAnsi" w:cstheme="majorHAnsi" w:hAnsiTheme="majorHAnsi"/>
        </w:rPr>
        <w:t>retenue</w:t>
      </w:r>
      <w:r>
        <w:rPr>
          <w:rFonts w:cs="Calibri Light" w:ascii="Calibri Light" w:hAnsi="Calibri Light" w:asciiTheme="majorHAnsi" w:cstheme="majorHAnsi" w:hAnsiTheme="majorHAnsi"/>
          <w:i/>
          <w:szCs w:val="32"/>
        </w:rPr>
        <w:t xml:space="preserve"> de retenue de garantie</w:t>
      </w:r>
      <w:bookmarkEnd w:id="719"/>
      <w:bookmarkEnd w:id="720"/>
    </w:p>
    <w:p>
      <w:pPr>
        <w:pStyle w:val="Normal"/>
        <w:widowControl w:val="false"/>
        <w:spacing w:lineRule="auto" w:line="360"/>
        <w:ind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Organisme financier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z w:val="12"/>
          <w:szCs w:val="12"/>
        </w:rPr>
        <w:t>…………...........................……………………</w:t>
      </w:r>
    </w:p>
    <w:p>
      <w:pPr>
        <w:pStyle w:val="Normal"/>
        <w:widowControl w:val="false"/>
        <w:spacing w:lineRule="auto" w:line="360" w:before="12" w:after="0"/>
        <w:ind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Référence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Cautionnement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before="12" w:after="0"/>
        <w:ind w:right="-20" w:hanging="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sz w:val="22"/>
          <w:szCs w:val="22"/>
        </w:rPr>
        <w:t>Adressée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i/>
          <w:iCs/>
          <w:sz w:val="22"/>
          <w:szCs w:val="22"/>
        </w:rPr>
        <w:t>[indiquer</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le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Maître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d’Ouvrage</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i/>
          <w:sz w:val="22"/>
          <w:szCs w:val="22"/>
        </w:rPr>
        <w:t>ou le Maître d’Ouvrage Délégué</w:t>
      </w:r>
      <w:r>
        <w:rPr>
          <w:rFonts w:cs="Calibri Light" w:ascii="Calibri Light" w:hAnsi="Calibri Light" w:asciiTheme="majorHAnsi" w:cstheme="majorHAnsi" w:hAnsiTheme="majorHAnsi"/>
          <w:i/>
          <w:iCs/>
          <w:sz w:val="22"/>
          <w:szCs w:val="22"/>
        </w:rPr>
        <w:t>]</w:t>
      </w:r>
    </w:p>
    <w:p>
      <w:pPr>
        <w:pStyle w:val="Normal"/>
        <w:widowControl w:val="false"/>
        <w:spacing w:lineRule="auto" w:line="360" w:before="50" w:after="0"/>
        <w:ind w:right="-20" w:hanging="0"/>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i/>
          <w:iCs/>
          <w:sz w:val="22"/>
          <w:szCs w:val="22"/>
        </w:rPr>
        <w:t>[Adresse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du</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Maître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d’Ouvrage</w:t>
      </w:r>
      <w:r>
        <w:rPr>
          <w:rFonts w:cs="Calibri Light" w:ascii="Calibri Light" w:hAnsi="Calibri Light" w:asciiTheme="majorHAnsi" w:cstheme="majorHAnsi" w:hAnsiTheme="majorHAnsi"/>
          <w:sz w:val="22"/>
          <w:szCs w:val="22"/>
        </w:rPr>
        <w:t xml:space="preserve"> ou du Maître d’Ouvrage Délégué</w:t>
      </w:r>
      <w:r>
        <w:rPr>
          <w:rFonts w:cs="Calibri Light" w:ascii="Calibri Light" w:hAnsi="Calibri Light" w:asciiTheme="majorHAnsi" w:cstheme="majorHAnsi" w:hAnsiTheme="majorHAnsi"/>
          <w:i/>
          <w:iCs/>
          <w:sz w:val="22"/>
          <w:szCs w:val="22"/>
        </w:rPr>
        <w:t>]</w:t>
      </w:r>
    </w:p>
    <w:p>
      <w:pPr>
        <w:pStyle w:val="Normal"/>
        <w:widowControl w:val="false"/>
        <w:spacing w:lineRule="auto" w:line="360"/>
        <w:ind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ci-dessous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désigné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d’Ouvrage ou le Maître d’Ouvrage Délégué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Attendu que</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………….................................................................n</w:t>
      </w:r>
      <w:r>
        <w:rPr>
          <w:rFonts w:cs="Calibri Light" w:ascii="Calibri Light" w:hAnsi="Calibri Light" w:asciiTheme="majorHAnsi" w:cstheme="majorHAnsi" w:hAnsiTheme="majorHAnsi"/>
          <w:i/>
          <w:iCs/>
          <w:sz w:val="22"/>
          <w:szCs w:val="22"/>
        </w:rPr>
        <w:t>om</w:t>
      </w:r>
      <w:r>
        <w:rPr>
          <w:rFonts w:cs="Calibri Light" w:ascii="Calibri Light" w:hAnsi="Calibri Light" w:asciiTheme="majorHAnsi" w:cstheme="majorHAnsi" w:hAnsiTheme="majorHAnsi"/>
          <w:i/>
          <w:iCs/>
          <w:spacing w:val="-16"/>
          <w:sz w:val="22"/>
          <w:szCs w:val="22"/>
        </w:rPr>
        <w:t xml:space="preserve"> </w:t>
      </w:r>
      <w:r>
        <w:rPr>
          <w:rFonts w:cs="Calibri Light" w:ascii="Calibri Light" w:hAnsi="Calibri Light" w:asciiTheme="majorHAnsi" w:cstheme="majorHAnsi" w:hAnsiTheme="majorHAnsi"/>
          <w:i/>
          <w:iCs/>
          <w:sz w:val="22"/>
          <w:szCs w:val="22"/>
        </w:rPr>
        <w:t>et</w:t>
      </w:r>
      <w:r>
        <w:rPr>
          <w:rFonts w:cs="Calibri Light" w:ascii="Calibri Light" w:hAnsi="Calibri Light" w:asciiTheme="majorHAnsi" w:cstheme="majorHAnsi" w:hAnsiTheme="majorHAnsi"/>
          <w:i/>
          <w:iCs/>
          <w:spacing w:val="-16"/>
          <w:sz w:val="22"/>
          <w:szCs w:val="22"/>
        </w:rPr>
        <w:t xml:space="preserve"> </w:t>
      </w:r>
      <w:r>
        <w:rPr>
          <w:rFonts w:cs="Calibri Light" w:ascii="Calibri Light" w:hAnsi="Calibri Light" w:asciiTheme="majorHAnsi" w:cstheme="majorHAnsi" w:hAnsiTheme="majorHAnsi"/>
          <w:i/>
          <w:iCs/>
          <w:sz w:val="22"/>
          <w:szCs w:val="22"/>
        </w:rPr>
        <w:t>adresse</w:t>
      </w:r>
      <w:r>
        <w:rPr>
          <w:rFonts w:cs="Calibri Light" w:ascii="Calibri Light" w:hAnsi="Calibri Light" w:asciiTheme="majorHAnsi" w:cstheme="majorHAnsi" w:hAnsiTheme="majorHAnsi"/>
          <w:i/>
          <w:iCs/>
          <w:spacing w:val="-16"/>
          <w:sz w:val="22"/>
          <w:szCs w:val="22"/>
        </w:rPr>
        <w:t xml:space="preserve"> </w:t>
      </w:r>
      <w:r>
        <w:rPr>
          <w:rFonts w:cs="Calibri Light" w:ascii="Calibri Light" w:hAnsi="Calibri Light" w:asciiTheme="majorHAnsi" w:cstheme="majorHAnsi" w:hAnsiTheme="majorHAnsi"/>
          <w:i/>
          <w:iCs/>
          <w:sz w:val="22"/>
          <w:szCs w:val="22"/>
        </w:rPr>
        <w:t>du</w:t>
      </w:r>
      <w:r>
        <w:rPr>
          <w:rFonts w:cs="Calibri Light" w:ascii="Calibri Light" w:hAnsi="Calibri Light" w:asciiTheme="majorHAnsi" w:cstheme="majorHAnsi" w:hAnsiTheme="majorHAnsi"/>
          <w:i/>
          <w:iCs/>
          <w:spacing w:val="-16"/>
          <w:sz w:val="22"/>
          <w:szCs w:val="22"/>
        </w:rPr>
        <w:t xml:space="preserve"> </w:t>
      </w:r>
      <w:r>
        <w:rPr>
          <w:rFonts w:cs="Calibri Light" w:ascii="Calibri Light" w:hAnsi="Calibri Light" w:asciiTheme="majorHAnsi" w:cstheme="majorHAnsi" w:hAnsiTheme="majorHAnsi"/>
          <w:i/>
          <w:iCs/>
          <w:sz w:val="22"/>
          <w:szCs w:val="22"/>
        </w:rPr>
        <w:t>fournisseur ou du prestataire]</w:t>
      </w:r>
      <w:r>
        <w:rPr>
          <w:rFonts w:cs="Calibri Light" w:ascii="Calibri Light" w:hAnsi="Calibri Light" w:asciiTheme="majorHAnsi" w:cstheme="majorHAnsi" w:hAnsiTheme="majorHAnsi"/>
          <w:sz w:val="22"/>
          <w:szCs w:val="22"/>
        </w:rPr>
        <w:t>,</w:t>
      </w:r>
    </w:p>
    <w:p>
      <w:pPr>
        <w:pStyle w:val="Normal"/>
        <w:widowControl w:val="false"/>
        <w:spacing w:lineRule="auto" w:line="360" w:before="12" w:after="0"/>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ci-dessous</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désigné</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Fournisseur»,</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s’est</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engagé,</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en</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exécution</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livrer</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les</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 xml:space="preserve"> fournitures 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[indiquer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l’objet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des prestations]</w:t>
      </w:r>
    </w:p>
    <w:p>
      <w:pPr>
        <w:pStyle w:val="Normal"/>
        <w:widowControl w:val="false"/>
        <w:spacing w:lineRule="auto" w:line="360"/>
        <w:ind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Attendu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qu’il</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est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stipulé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dans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que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retenue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garantie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fixée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i/>
          <w:iCs/>
          <w:sz w:val="22"/>
          <w:szCs w:val="22"/>
        </w:rPr>
        <w:t>[pourcentage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inférieur</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à</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10%</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 xml:space="preserve">à préciser] </w:t>
      </w:r>
      <w:r>
        <w:rPr>
          <w:rFonts w:cs="Calibri Light" w:ascii="Calibri Light" w:hAnsi="Calibri Light" w:asciiTheme="majorHAnsi" w:cstheme="majorHAnsi" w:hAnsiTheme="majorHAnsi"/>
          <w:i/>
          <w:iCs/>
          <w:spacing w:val="-19"/>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montant</w:t>
      </w:r>
      <w:r>
        <w:rPr>
          <w:rFonts w:cs="Calibri Light" w:ascii="Calibri Light" w:hAnsi="Calibri Light" w:asciiTheme="majorHAnsi" w:cstheme="majorHAnsi" w:hAnsiTheme="majorHAnsi"/>
          <w:spacing w:val="7"/>
          <w:sz w:val="22"/>
          <w:szCs w:val="22"/>
        </w:rPr>
        <w:t xml:space="preserve"> TTC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peut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être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remplacée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une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caution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solidaire,</w:t>
      </w:r>
    </w:p>
    <w:p>
      <w:pPr>
        <w:pStyle w:val="Normal"/>
        <w:widowControl w:val="false"/>
        <w:spacing w:lineRule="auto" w:line="360"/>
        <w:ind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Attendu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que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avons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convenu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donner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Fournisseur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cautionnement,</w:t>
      </w:r>
    </w:p>
    <w:p>
      <w:pPr>
        <w:pStyle w:val="Normal"/>
        <w:widowControl w:val="false"/>
        <w:spacing w:lineRule="auto" w:line="360" w:before="12" w:after="0"/>
        <w:ind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adresse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organisme financier]</w:t>
      </w:r>
      <w:r>
        <w:rPr>
          <w:rFonts w:cs="Calibri Light" w:ascii="Calibri Light" w:hAnsi="Calibri Light" w:asciiTheme="majorHAnsi" w:cstheme="majorHAnsi" w:hAnsiTheme="majorHAnsi"/>
          <w:sz w:val="22"/>
          <w:szCs w:val="22"/>
        </w:rPr>
        <w:t>, représentée par …...........................</w:t>
      </w:r>
      <w:r>
        <w:rPr>
          <w:rFonts w:cs="Calibri Light" w:ascii="Calibri Light" w:hAnsi="Calibri Light" w:asciiTheme="majorHAnsi" w:cstheme="majorHAnsi" w:hAnsiTheme="majorHAnsi"/>
          <w:i/>
          <w:iCs/>
          <w:sz w:val="22"/>
          <w:szCs w:val="22"/>
        </w:rPr>
        <w:t>noms</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des</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signataires]</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ci-dessous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désignée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organisme financier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w:t>
      </w:r>
    </w:p>
    <w:p>
      <w:pPr>
        <w:pStyle w:val="Normal"/>
        <w:widowControl w:val="false"/>
        <w:spacing w:lineRule="auto" w:line="360"/>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Dès</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lors,</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affirmons</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les</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présentes</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que</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portons</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garants</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responsables</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8"/>
          <w:sz w:val="22"/>
          <w:szCs w:val="22"/>
        </w:rPr>
        <w:t xml:space="preserve"> </w:t>
      </w:r>
      <w:r>
        <w:rPr>
          <w:rFonts w:cs="Calibri Light" w:ascii="Calibri Light" w:hAnsi="Calibri Light" w:asciiTheme="majorHAnsi" w:cstheme="majorHAnsi" w:hAnsiTheme="majorHAnsi"/>
          <w:sz w:val="22"/>
          <w:szCs w:val="22"/>
        </w:rPr>
        <w:t>l’égard du</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d’Ouvrage</w:t>
      </w:r>
      <w:r>
        <w:rPr>
          <w:rFonts w:cs="Calibri Light" w:ascii="Calibri Light" w:hAnsi="Calibri Light" w:asciiTheme="majorHAnsi" w:cstheme="majorHAnsi" w:hAnsiTheme="majorHAnsi"/>
          <w:i/>
          <w:iCs/>
          <w:sz w:val="22"/>
          <w:szCs w:val="22"/>
        </w:rPr>
        <w:t xml:space="preserve"> ou du Maître d’Ouvrage Délégué</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nom</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Fournisseur ou du prestataire,</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pour</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un</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montant</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maximum</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9"/>
          <w:sz w:val="22"/>
          <w:szCs w:val="22"/>
        </w:rPr>
        <w:t xml:space="preserve"> </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i/>
          <w:iCs/>
          <w:sz w:val="22"/>
          <w:szCs w:val="22"/>
        </w:rPr>
        <w:t>[en</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chiffres</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et</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en</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lettres]</w:t>
      </w:r>
      <w:r>
        <w:rPr>
          <w:rFonts w:cs="Calibri Light" w:ascii="Calibri Light" w:hAnsi="Calibri Light" w:asciiTheme="majorHAnsi" w:cstheme="majorHAnsi" w:hAnsiTheme="majorHAnsi"/>
          <w:sz w:val="22"/>
          <w:szCs w:val="22"/>
        </w:rPr>
        <w: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correspondant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[pourcentage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inférieur</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10%</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préciser]</w:t>
      </w:r>
      <w:r>
        <w:rPr>
          <w:rFonts w:cs="Calibri Light" w:ascii="Calibri Light" w:hAnsi="Calibri Light" w:asciiTheme="majorHAnsi" w:cstheme="majorHAnsi" w:hAnsiTheme="majorHAnsi"/>
          <w:spacing w:val="18"/>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montant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position w:val="9"/>
          <w:sz w:val="22"/>
          <w:szCs w:val="22"/>
        </w:rPr>
        <w:t>(10)</w:t>
      </w:r>
    </w:p>
    <w:p>
      <w:pPr>
        <w:pStyle w:val="Normal"/>
        <w:widowControl w:val="false"/>
        <w:spacing w:lineRule="auto" w:line="360"/>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 xml:space="preserve">Et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 xml:space="preserve">nous nous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 xml:space="preserve">engageons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 xml:space="preserve">à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 xml:space="preserve">payer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 xml:space="preserve">au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 xml:space="preserve">Maître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d’Ouvrage ou au Maître d’Ouvrage Délégué</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sz w:val="22"/>
          <w:szCs w:val="22"/>
        </w:rPr>
        <w:t xml:space="preserve">,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 xml:space="preserve">dans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 xml:space="preserve">un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 xml:space="preserve">délai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 xml:space="preserve">maximum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 xml:space="preserve">de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 xml:space="preserve">huit </w:t>
      </w:r>
      <w:r>
        <w:rPr>
          <w:rFonts w:cs="Calibri Light" w:ascii="Calibri Light" w:hAnsi="Calibri Light" w:asciiTheme="majorHAnsi" w:cstheme="majorHAnsi" w:hAnsiTheme="majorHAnsi"/>
          <w:spacing w:val="1"/>
          <w:sz w:val="22"/>
          <w:szCs w:val="22"/>
        </w:rPr>
        <w:t xml:space="preserve"> </w:t>
      </w:r>
      <w:r>
        <w:rPr>
          <w:rFonts w:cs="Calibri Light" w:ascii="Calibri Light" w:hAnsi="Calibri Light" w:asciiTheme="majorHAnsi" w:cstheme="majorHAnsi" w:hAnsiTheme="majorHAnsi"/>
          <w:sz w:val="22"/>
          <w:szCs w:val="22"/>
        </w:rPr>
        <w:t>(08) semaines,</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sur</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simple</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demande</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écrite</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celui-ci</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déclarant</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que</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Fournisseur</w:t>
      </w:r>
      <w:r>
        <w:rPr>
          <w:rFonts w:cs="Calibri Light" w:ascii="Calibri Light" w:hAnsi="Calibri Light" w:asciiTheme="majorHAnsi" w:cstheme="majorHAnsi" w:hAnsiTheme="majorHAnsi"/>
          <w:i/>
          <w:iCs/>
          <w:sz w:val="22"/>
          <w:szCs w:val="22"/>
        </w:rPr>
        <w:t xml:space="preserve"> </w:t>
      </w:r>
      <w:r>
        <w:rPr>
          <w:rFonts w:cs="Calibri Light" w:ascii="Calibri Light" w:hAnsi="Calibri Light" w:asciiTheme="majorHAnsi" w:cstheme="majorHAnsi" w:hAnsiTheme="majorHAnsi"/>
          <w:sz w:val="22"/>
          <w:szCs w:val="22"/>
        </w:rPr>
        <w:t>n’a</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pas</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satisfait</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10"/>
          <w:sz w:val="22"/>
          <w:szCs w:val="22"/>
        </w:rPr>
        <w:t xml:space="preserve"> </w:t>
      </w:r>
      <w:r>
        <w:rPr>
          <w:rFonts w:cs="Calibri Light" w:ascii="Calibri Light" w:hAnsi="Calibri Light" w:asciiTheme="majorHAnsi" w:cstheme="majorHAnsi" w:hAnsiTheme="majorHAnsi"/>
          <w:sz w:val="22"/>
          <w:szCs w:val="22"/>
        </w:rPr>
        <w:t>ses engagements</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contractuels</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ou</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qu’il</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se</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trouve</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débiteur</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d’Ouvrage ou du Maître d’Ouvrage Délégué</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titre</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modifié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cas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échéant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avenants,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sans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pouvoir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différer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paiement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ni</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soulever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contestation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 xml:space="preserve">pour quelque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motif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que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ce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soit,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toute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(s)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somme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(s)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dans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les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limites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du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montant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égal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 xml:space="preserve">à </w:t>
      </w:r>
      <w:r>
        <w:rPr>
          <w:rFonts w:cs="Calibri Light" w:ascii="Calibri Light" w:hAnsi="Calibri Light" w:asciiTheme="majorHAnsi" w:cstheme="majorHAnsi" w:hAnsiTheme="majorHAnsi"/>
          <w:spacing w:val="-23"/>
          <w:sz w:val="22"/>
          <w:szCs w:val="22"/>
        </w:rPr>
        <w:t xml:space="preserve"> </w:t>
      </w:r>
      <w:r>
        <w:rPr>
          <w:rFonts w:cs="Calibri Light" w:ascii="Calibri Light" w:hAnsi="Calibri Light" w:asciiTheme="majorHAnsi" w:cstheme="majorHAnsi" w:hAnsiTheme="majorHAnsi"/>
          <w:sz w:val="22"/>
          <w:szCs w:val="22"/>
        </w:rPr>
        <w:t>[pourcentage inférieur</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10%</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préciser]</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montant</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cumulé</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des</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travaux</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figurant</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dans</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décompte</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définitif,</w:t>
      </w:r>
      <w:r>
        <w:rPr>
          <w:rFonts w:cs="Calibri Light" w:ascii="Calibri Light" w:hAnsi="Calibri Light" w:asciiTheme="majorHAnsi" w:cstheme="majorHAnsi" w:hAnsiTheme="majorHAnsi"/>
          <w:spacing w:val="15"/>
          <w:sz w:val="22"/>
          <w:szCs w:val="22"/>
        </w:rPr>
        <w:t xml:space="preserve"> </w:t>
      </w:r>
      <w:r>
        <w:rPr>
          <w:rFonts w:cs="Calibri Light" w:ascii="Calibri Light" w:hAnsi="Calibri Light" w:asciiTheme="majorHAnsi" w:cstheme="majorHAnsi" w:hAnsiTheme="majorHAnsi"/>
          <w:sz w:val="22"/>
          <w:szCs w:val="22"/>
        </w:rPr>
        <w:t>sans que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d’Ouvrage ou le Maître d’Ouvrage Délégué</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ait</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prouver</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ou</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donner</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les</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raisons</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ni</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motif</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sa</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demande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montant</w:t>
      </w:r>
    </w:p>
    <w:p>
      <w:pPr>
        <w:pStyle w:val="Normal"/>
        <w:widowControl w:val="false"/>
        <w:spacing w:lineRule="auto" w:line="360"/>
        <w:ind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somme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indiquée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ci-dessus.</w:t>
      </w:r>
    </w:p>
    <w:p>
      <w:pPr>
        <w:pStyle w:val="Normal"/>
        <w:widowControl w:val="false"/>
        <w:spacing w:lineRule="auto" w:line="360"/>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convenons</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qu’aucun</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changement</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ou</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additif</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ou</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aucune</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autre</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modification</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marché</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ne</w:t>
      </w:r>
      <w:r>
        <w:rPr>
          <w:rFonts w:cs="Calibri Light" w:ascii="Calibri Light" w:hAnsi="Calibri Light" w:asciiTheme="majorHAnsi" w:cstheme="majorHAnsi" w:hAnsiTheme="majorHAnsi"/>
          <w:spacing w:val="16"/>
          <w:sz w:val="22"/>
          <w:szCs w:val="22"/>
        </w:rPr>
        <w:t xml:space="preserve"> </w:t>
      </w:r>
      <w:r>
        <w:rPr>
          <w:rFonts w:cs="Calibri Light" w:ascii="Calibri Light" w:hAnsi="Calibri Light" w:asciiTheme="majorHAnsi" w:cstheme="majorHAnsi" w:hAnsiTheme="majorHAnsi"/>
          <w:sz w:val="22"/>
          <w:szCs w:val="22"/>
        </w:rPr>
        <w:t>nous libérera</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d’une</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obligation</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quelconque</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incombant</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en</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vertu</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présente</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garantie</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nous</w:t>
      </w:r>
      <w:r>
        <w:rPr>
          <w:rFonts w:cs="Calibri Light" w:ascii="Calibri Light" w:hAnsi="Calibri Light" w:asciiTheme="majorHAnsi" w:cstheme="majorHAnsi" w:hAnsiTheme="majorHAnsi"/>
          <w:spacing w:val="13"/>
          <w:sz w:val="22"/>
          <w:szCs w:val="22"/>
        </w:rPr>
        <w:t xml:space="preserve"> </w:t>
      </w:r>
      <w:r>
        <w:rPr>
          <w:rFonts w:cs="Calibri Light" w:ascii="Calibri Light" w:hAnsi="Calibri Light" w:asciiTheme="majorHAnsi" w:cstheme="majorHAnsi" w:hAnsiTheme="majorHAnsi"/>
          <w:sz w:val="22"/>
          <w:szCs w:val="22"/>
        </w:rPr>
        <w:t>dérogeons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présente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notification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toute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modification,</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additif</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ou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changement.</w:t>
      </w:r>
    </w:p>
    <w:p>
      <w:pPr>
        <w:pStyle w:val="Normal"/>
        <w:widowControl w:val="false"/>
        <w:spacing w:lineRule="auto" w:line="360" w:before="17" w:after="0"/>
        <w:ind w:right="-20" w:hanging="0"/>
        <w:rPr>
          <w:rFonts w:ascii="Calibri Light" w:hAnsi="Calibri Light" w:cs="Calibri Light" w:asciiTheme="majorHAnsi" w:cstheme="majorHAnsi" w:hAnsiTheme="majorHAnsi"/>
          <w:sz w:val="22"/>
          <w:szCs w:val="22"/>
        </w:rPr>
      </w:pPr>
      <w:r>
        <w:rPr>
          <w:rFonts w:cs="Calibri Light" w:cstheme="majorHAnsi" w:ascii="Calibri Light" w:hAnsi="Calibri Light"/>
          <w:sz w:val="22"/>
          <w:szCs w:val="22"/>
        </w:rPr>
      </w:r>
    </w:p>
    <w:p>
      <w:pPr>
        <w:pStyle w:val="Normal"/>
        <w:widowControl w:val="false"/>
        <w:spacing w:lineRule="auto" w:line="360"/>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présente</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garantie</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entre</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en</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vigueur</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dès</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sa</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signature.</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Elle</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sera</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libérée</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dans</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un</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délai</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trente</w:t>
      </w:r>
      <w:r>
        <w:rPr>
          <w:rFonts w:cs="Calibri Light" w:ascii="Calibri Light" w:hAnsi="Calibri Light" w:asciiTheme="majorHAnsi" w:cstheme="majorHAnsi" w:hAnsiTheme="majorHAnsi"/>
          <w:spacing w:val="3"/>
          <w:sz w:val="22"/>
          <w:szCs w:val="22"/>
        </w:rPr>
        <w:t xml:space="preserve"> </w:t>
      </w:r>
      <w:r>
        <w:rPr>
          <w:rFonts w:cs="Calibri Light" w:ascii="Calibri Light" w:hAnsi="Calibri Light" w:asciiTheme="majorHAnsi" w:cstheme="majorHAnsi" w:hAnsiTheme="majorHAnsi"/>
          <w:sz w:val="22"/>
          <w:szCs w:val="22"/>
        </w:rPr>
        <w:t>(30) jours</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compter</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date</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réception</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définitive</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des</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travaux,</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sur</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mainlevée</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délivrée</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2"/>
          <w:sz w:val="22"/>
          <w:szCs w:val="22"/>
        </w:rPr>
        <w:t xml:space="preserve"> </w:t>
      </w:r>
      <w:r>
        <w:rPr>
          <w:rFonts w:cs="Calibri Light" w:ascii="Calibri Light" w:hAnsi="Calibri Light" w:asciiTheme="majorHAnsi" w:cstheme="majorHAnsi" w:hAnsiTheme="majorHAnsi"/>
          <w:sz w:val="22"/>
          <w:szCs w:val="22"/>
        </w:rPr>
        <w:t>Maître d’Ouvrage ou au Maître d’Ouvrage Délégué.</w:t>
      </w:r>
    </w:p>
    <w:p>
      <w:pPr>
        <w:pStyle w:val="Normal"/>
        <w:widowControl w:val="false"/>
        <w:spacing w:lineRule="auto" w:line="360"/>
        <w:ind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Toute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demande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paiement</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formulée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le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Maître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d’Ouvrage ou le Maître d’Ouvrage Délégué</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titre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présente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garantie</w:t>
      </w:r>
      <w:r>
        <w:rPr>
          <w:rFonts w:cs="Calibri Light" w:ascii="Calibri Light" w:hAnsi="Calibri Light" w:asciiTheme="majorHAnsi" w:cstheme="majorHAnsi" w:hAnsiTheme="majorHAnsi"/>
          <w:spacing w:val="6"/>
          <w:sz w:val="22"/>
          <w:szCs w:val="22"/>
        </w:rPr>
        <w:t xml:space="preserve"> </w:t>
      </w:r>
      <w:r>
        <w:rPr>
          <w:rFonts w:cs="Calibri Light" w:ascii="Calibri Light" w:hAnsi="Calibri Light" w:asciiTheme="majorHAnsi" w:cstheme="majorHAnsi" w:hAnsiTheme="majorHAnsi"/>
          <w:sz w:val="22"/>
          <w:szCs w:val="22"/>
        </w:rPr>
        <w:t>devra être</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faite</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par</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lettre</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recommandée</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avec</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accusé</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réception,</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parvenue</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à</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banque</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pendant</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5"/>
          <w:sz w:val="22"/>
          <w:szCs w:val="22"/>
        </w:rPr>
        <w:t xml:space="preserve"> </w:t>
      </w:r>
      <w:r>
        <w:rPr>
          <w:rFonts w:cs="Calibri Light" w:ascii="Calibri Light" w:hAnsi="Calibri Light" w:asciiTheme="majorHAnsi" w:cstheme="majorHAnsi" w:hAnsiTheme="majorHAnsi"/>
          <w:sz w:val="22"/>
          <w:szCs w:val="22"/>
        </w:rPr>
        <w:t>période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de</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validité</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du</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présent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engagement.</w:t>
      </w:r>
    </w:p>
    <w:p>
      <w:pPr>
        <w:pStyle w:val="Normal"/>
        <w:widowControl w:val="false"/>
        <w:spacing w:lineRule="auto" w:line="360"/>
        <w:ind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z w:val="22"/>
          <w:szCs w:val="22"/>
        </w:rPr>
        <w:t>La</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présente</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caution</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est</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soumise</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pour</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son</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interprétation</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son</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exécution</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au</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droit</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camerounais.</w:t>
      </w:r>
      <w:r>
        <w:rPr>
          <w:rFonts w:cs="Calibri Light" w:ascii="Calibri Light" w:hAnsi="Calibri Light" w:asciiTheme="majorHAnsi" w:cstheme="majorHAnsi" w:hAnsiTheme="majorHAnsi"/>
          <w:spacing w:val="12"/>
          <w:sz w:val="22"/>
          <w:szCs w:val="22"/>
        </w:rPr>
        <w:t xml:space="preserve"> </w:t>
      </w:r>
      <w:r>
        <w:rPr>
          <w:rFonts w:cs="Calibri Light" w:ascii="Calibri Light" w:hAnsi="Calibri Light" w:asciiTheme="majorHAnsi" w:cstheme="majorHAnsi" w:hAnsiTheme="majorHAnsi"/>
          <w:sz w:val="22"/>
          <w:szCs w:val="22"/>
        </w:rPr>
        <w:t>Les tribunaux camerounais seront seuls compétents</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pour statuer</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sur tout</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ce qui concerne le</w:t>
      </w:r>
      <w:r>
        <w:rPr>
          <w:rFonts w:cs="Calibri Light" w:ascii="Calibri Light" w:hAnsi="Calibri Light" w:asciiTheme="majorHAnsi" w:cstheme="majorHAnsi" w:hAnsiTheme="majorHAnsi"/>
          <w:spacing w:val="-25"/>
          <w:sz w:val="22"/>
          <w:szCs w:val="22"/>
        </w:rPr>
        <w:t xml:space="preserve"> </w:t>
      </w:r>
      <w:r>
        <w:rPr>
          <w:rFonts w:cs="Calibri Light" w:ascii="Calibri Light" w:hAnsi="Calibri Light" w:asciiTheme="majorHAnsi" w:cstheme="majorHAnsi" w:hAnsiTheme="majorHAnsi"/>
          <w:sz w:val="22"/>
          <w:szCs w:val="22"/>
        </w:rPr>
        <w:t>présent engagement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et</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ses</w:t>
      </w:r>
      <w:r>
        <w:rPr>
          <w:rFonts w:cs="Calibri Light" w:ascii="Calibri Light" w:hAnsi="Calibri Light" w:asciiTheme="majorHAnsi" w:cstheme="majorHAnsi" w:hAnsiTheme="majorHAnsi"/>
          <w:spacing w:val="7"/>
          <w:sz w:val="22"/>
          <w:szCs w:val="22"/>
        </w:rPr>
        <w:t xml:space="preserve"> </w:t>
      </w:r>
      <w:r>
        <w:rPr>
          <w:rFonts w:cs="Calibri Light" w:ascii="Calibri Light" w:hAnsi="Calibri Light" w:asciiTheme="majorHAnsi" w:cstheme="majorHAnsi" w:hAnsiTheme="majorHAnsi"/>
          <w:sz w:val="22"/>
          <w:szCs w:val="22"/>
        </w:rPr>
        <w:t>suites.</w:t>
      </w:r>
    </w:p>
    <w:p>
      <w:pPr>
        <w:pStyle w:val="Normal"/>
        <w:widowControl w:val="false"/>
        <w:spacing w:lineRule="auto" w:line="360"/>
        <w:ind w:left="5040" w:right="-20"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sz w:val="22"/>
          <w:szCs w:val="22"/>
        </w:rPr>
        <w:t>Signé</w:t>
      </w:r>
      <w:r>
        <w:rPr>
          <w:rFonts w:cs="Calibri Light" w:ascii="Calibri Light" w:hAnsi="Calibri Light" w:asciiTheme="majorHAnsi" w:cstheme="majorHAnsi" w:hAnsiTheme="majorHAnsi"/>
          <w:i/>
          <w:iCs/>
          <w:spacing w:val="7"/>
          <w:sz w:val="22"/>
          <w:szCs w:val="22"/>
        </w:rPr>
        <w:t xml:space="preserve"> </w:t>
      </w:r>
      <w:r>
        <w:rPr>
          <w:rFonts w:cs="Calibri Light" w:ascii="Calibri Light" w:hAnsi="Calibri Light" w:asciiTheme="majorHAnsi" w:cstheme="majorHAnsi" w:hAnsiTheme="majorHAnsi"/>
          <w:i/>
          <w:iCs/>
          <w:sz w:val="22"/>
          <w:szCs w:val="22"/>
        </w:rPr>
        <w:t>et</w:t>
      </w:r>
      <w:r>
        <w:rPr>
          <w:rFonts w:cs="Calibri Light" w:ascii="Calibri Light" w:hAnsi="Calibri Light" w:asciiTheme="majorHAnsi" w:cstheme="majorHAnsi" w:hAnsiTheme="majorHAnsi"/>
          <w:i/>
          <w:iCs/>
          <w:spacing w:val="7"/>
          <w:sz w:val="22"/>
          <w:szCs w:val="22"/>
        </w:rPr>
        <w:t xml:space="preserve"> </w:t>
      </w:r>
      <w:r>
        <w:rPr>
          <w:rFonts w:cs="Calibri Light" w:ascii="Calibri Light" w:hAnsi="Calibri Light" w:asciiTheme="majorHAnsi" w:cstheme="majorHAnsi" w:hAnsiTheme="majorHAnsi"/>
          <w:i/>
          <w:iCs/>
          <w:sz w:val="22"/>
          <w:szCs w:val="22"/>
        </w:rPr>
        <w:t>authentifié</w:t>
      </w:r>
      <w:r>
        <w:rPr>
          <w:rFonts w:cs="Calibri Light" w:ascii="Calibri Light" w:hAnsi="Calibri Light" w:asciiTheme="majorHAnsi" w:cstheme="majorHAnsi" w:hAnsiTheme="majorHAnsi"/>
          <w:i/>
          <w:iCs/>
          <w:spacing w:val="7"/>
          <w:sz w:val="22"/>
          <w:szCs w:val="22"/>
        </w:rPr>
        <w:t xml:space="preserve"> </w:t>
      </w:r>
      <w:r>
        <w:rPr>
          <w:rFonts w:cs="Calibri Light" w:ascii="Calibri Light" w:hAnsi="Calibri Light" w:asciiTheme="majorHAnsi" w:cstheme="majorHAnsi" w:hAnsiTheme="majorHAnsi"/>
          <w:i/>
          <w:iCs/>
          <w:sz w:val="22"/>
          <w:szCs w:val="22"/>
        </w:rPr>
        <w:t>par</w:t>
      </w:r>
      <w:r>
        <w:rPr>
          <w:rFonts w:cs="Calibri Light" w:ascii="Calibri Light" w:hAnsi="Calibri Light" w:asciiTheme="majorHAnsi" w:cstheme="majorHAnsi" w:hAnsiTheme="majorHAnsi"/>
          <w:i/>
          <w:iCs/>
          <w:spacing w:val="7"/>
          <w:sz w:val="22"/>
          <w:szCs w:val="22"/>
        </w:rPr>
        <w:t xml:space="preserve"> </w:t>
      </w:r>
      <w:r>
        <w:rPr>
          <w:rFonts w:cs="Calibri Light" w:ascii="Calibri Light" w:hAnsi="Calibri Light" w:asciiTheme="majorHAnsi" w:cstheme="majorHAnsi" w:hAnsiTheme="majorHAnsi"/>
          <w:i/>
          <w:iCs/>
          <w:sz w:val="22"/>
          <w:szCs w:val="22"/>
        </w:rPr>
        <w:t>l’organisme financier</w:t>
      </w:r>
    </w:p>
    <w:p>
      <w:pPr>
        <w:pStyle w:val="Normal"/>
        <w:widowControl w:val="false"/>
        <w:spacing w:lineRule="auto" w:line="360"/>
        <w:ind w:left="5613"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sz w:val="22"/>
          <w:szCs w:val="22"/>
        </w:rPr>
        <w:t>à……………</w:t>
      </w:r>
      <w:r>
        <w:rPr>
          <w:rFonts w:cs="Calibri Light" w:ascii="Calibri Light" w:hAnsi="Calibri Light" w:asciiTheme="majorHAnsi" w:cstheme="majorHAnsi" w:hAnsiTheme="majorHAnsi"/>
          <w:i/>
          <w:iCs/>
          <w:spacing w:val="-1"/>
          <w:sz w:val="22"/>
          <w:szCs w:val="22"/>
        </w:rPr>
        <w:t>.</w:t>
      </w:r>
      <w:r>
        <w:rPr>
          <w:rFonts w:cs="Calibri Light" w:ascii="Calibri Light" w:hAnsi="Calibri Light" w:asciiTheme="majorHAnsi" w:cstheme="majorHAnsi" w:hAnsiTheme="majorHAnsi"/>
          <w:i/>
          <w:iCs/>
          <w:sz w:val="22"/>
          <w:szCs w:val="22"/>
        </w:rPr>
        <w:t>,</w:t>
      </w:r>
      <w:r>
        <w:rPr>
          <w:rFonts w:cs="Calibri Light" w:ascii="Calibri Light" w:hAnsi="Calibri Light" w:asciiTheme="majorHAnsi" w:cstheme="majorHAnsi" w:hAnsiTheme="majorHAnsi"/>
          <w:i/>
          <w:iCs/>
          <w:spacing w:val="7"/>
          <w:sz w:val="22"/>
          <w:szCs w:val="22"/>
        </w:rPr>
        <w:t xml:space="preserve"> </w:t>
      </w:r>
      <w:r>
        <w:rPr>
          <w:rFonts w:cs="Calibri Light" w:ascii="Calibri Light" w:hAnsi="Calibri Light" w:asciiTheme="majorHAnsi" w:cstheme="majorHAnsi" w:hAnsiTheme="majorHAnsi"/>
          <w:i/>
          <w:iCs/>
          <w:sz w:val="22"/>
          <w:szCs w:val="22"/>
        </w:rPr>
        <w:t>le</w:t>
      </w:r>
      <w:r>
        <w:rPr>
          <w:rFonts w:cs="Calibri Light" w:ascii="Calibri Light" w:hAnsi="Calibri Light" w:asciiTheme="majorHAnsi" w:cstheme="majorHAnsi" w:hAnsiTheme="majorHAnsi"/>
          <w:i/>
          <w:iCs/>
          <w:spacing w:val="7"/>
          <w:sz w:val="22"/>
          <w:szCs w:val="22"/>
        </w:rPr>
        <w:t xml:space="preserve"> …………………</w:t>
      </w:r>
    </w:p>
    <w:p>
      <w:pPr>
        <w:pStyle w:val="Normal"/>
        <w:widowControl w:val="false"/>
        <w:tabs>
          <w:tab w:val="clear" w:pos="720"/>
          <w:tab w:val="left" w:pos="993" w:leader="none"/>
          <w:tab w:val="left" w:pos="4536" w:leader="none"/>
        </w:tabs>
        <w:spacing w:lineRule="auto" w:line="360"/>
        <w:ind w:left="5613" w:right="-20" w:hanging="0"/>
        <w:rPr>
          <w:rFonts w:ascii="Calibri Light" w:hAnsi="Calibri Light" w:cs="Calibri Light" w:asciiTheme="majorHAnsi" w:cstheme="majorHAnsi" w:hAnsiTheme="majorHAnsi"/>
          <w:i/>
          <w:i/>
          <w:iCs/>
          <w:sz w:val="22"/>
          <w:szCs w:val="22"/>
        </w:rPr>
      </w:pPr>
      <w:r>
        <w:rPr>
          <w:rFonts w:cs="Calibri Light" w:cstheme="majorHAnsi" w:ascii="Calibri Light" w:hAnsi="Calibri Light"/>
          <w:i/>
          <w:iCs/>
          <w:sz w:val="22"/>
          <w:szCs w:val="22"/>
        </w:rPr>
      </w:r>
    </w:p>
    <w:p>
      <w:pPr>
        <w:pStyle w:val="Normal"/>
        <w:widowControl w:val="false"/>
        <w:tabs>
          <w:tab w:val="clear" w:pos="720"/>
          <w:tab w:val="left" w:pos="993" w:leader="none"/>
          <w:tab w:val="left" w:pos="4536" w:leader="none"/>
        </w:tabs>
        <w:spacing w:lineRule="auto" w:line="360"/>
        <w:ind w:left="5613"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sz w:val="22"/>
          <w:szCs w:val="22"/>
        </w:rPr>
        <w:t>.[signature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de</w:t>
      </w:r>
      <w:r>
        <w:rPr>
          <w:rFonts w:cs="Calibri Light" w:ascii="Calibri Light" w:hAnsi="Calibri Light" w:asciiTheme="majorHAnsi" w:cstheme="majorHAnsi" w:hAnsiTheme="majorHAnsi"/>
          <w:i/>
          <w:iCs/>
          <w:spacing w:val="6"/>
          <w:sz w:val="22"/>
          <w:szCs w:val="22"/>
        </w:rPr>
        <w:t xml:space="preserve"> </w:t>
      </w:r>
      <w:r>
        <w:rPr>
          <w:rFonts w:cs="Calibri Light" w:ascii="Calibri Light" w:hAnsi="Calibri Light" w:asciiTheme="majorHAnsi" w:cstheme="majorHAnsi" w:hAnsiTheme="majorHAnsi"/>
          <w:i/>
          <w:iCs/>
          <w:sz w:val="22"/>
          <w:szCs w:val="22"/>
        </w:rPr>
        <w:t>l’Organisme financier]</w:t>
      </w:r>
    </w:p>
    <w:p>
      <w:pPr>
        <w:pStyle w:val="Normal"/>
        <w:widowControl w:val="false"/>
        <w:spacing w:lineRule="auto" w:line="360" w:before="94" w:after="0"/>
        <w:ind w:right="-20" w:hanging="0"/>
        <w:rPr>
          <w:rFonts w:ascii="Calibri Light" w:hAnsi="Calibri Light" w:cs="Calibri Light" w:asciiTheme="majorHAnsi" w:cstheme="majorHAnsi" w:hAnsiTheme="majorHAnsi"/>
          <w:i/>
          <w:i/>
          <w:iCs/>
          <w:w w:val="98"/>
          <w:sz w:val="22"/>
          <w:szCs w:val="22"/>
        </w:rPr>
      </w:pPr>
      <w:r>
        <w:rPr>
          <w:rFonts w:cs="Calibri Light" w:ascii="Calibri Light" w:hAnsi="Calibri Light" w:asciiTheme="majorHAnsi" w:cstheme="majorHAnsi" w:hAnsiTheme="majorHAnsi"/>
          <w:i/>
          <w:iCs/>
          <w:w w:val="98"/>
          <w:position w:val="9"/>
          <w:sz w:val="22"/>
          <w:szCs w:val="22"/>
        </w:rPr>
        <w:t xml:space="preserve">(10) </w:t>
      </w:r>
      <w:r>
        <w:rPr>
          <w:rFonts w:cs="Calibri Light" w:ascii="Calibri Light" w:hAnsi="Calibri Light" w:asciiTheme="majorHAnsi" w:cstheme="majorHAnsi" w:hAnsiTheme="majorHAnsi"/>
          <w:i/>
          <w:iCs/>
          <w:w w:val="98"/>
          <w:sz w:val="22"/>
          <w:szCs w:val="22"/>
        </w:rPr>
        <w:t>Cas</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où</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la</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caution</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est</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établie</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une</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fois</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au</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démarrage</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des</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travaux</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et</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couvre</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la</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totalité</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de</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la</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garantie,</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soit</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10%</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du</w:t>
      </w:r>
      <w:r>
        <w:rPr>
          <w:rFonts w:cs="Calibri Light" w:ascii="Calibri Light" w:hAnsi="Calibri Light" w:asciiTheme="majorHAnsi" w:cstheme="majorHAnsi" w:hAnsiTheme="majorHAnsi"/>
          <w:i/>
          <w:iCs/>
          <w:spacing w:val="4"/>
          <w:sz w:val="22"/>
          <w:szCs w:val="22"/>
        </w:rPr>
        <w:t xml:space="preserve"> </w:t>
      </w:r>
      <w:r>
        <w:rPr>
          <w:rFonts w:cs="Calibri Light" w:ascii="Calibri Light" w:hAnsi="Calibri Light" w:asciiTheme="majorHAnsi" w:cstheme="majorHAnsi" w:hAnsiTheme="majorHAnsi"/>
          <w:i/>
          <w:iCs/>
          <w:w w:val="98"/>
          <w:sz w:val="22"/>
          <w:szCs w:val="22"/>
        </w:rPr>
        <w:t>marché.</w:t>
      </w:r>
    </w:p>
    <w:p>
      <w:pPr>
        <w:pStyle w:val="Normal"/>
        <w:widowControl w:val="false"/>
        <w:spacing w:lineRule="auto" w:line="360" w:before="94" w:after="0"/>
        <w:ind w:right="-20" w:hanging="0"/>
        <w:rPr>
          <w:rFonts w:ascii="Calibri Light" w:hAnsi="Calibri Light" w:cs="Calibri Light" w:asciiTheme="majorHAnsi" w:cstheme="majorHAnsi" w:hAnsiTheme="majorHAnsi"/>
          <w:i/>
          <w:i/>
          <w:iCs/>
          <w:w w:val="98"/>
          <w:sz w:val="22"/>
          <w:szCs w:val="22"/>
        </w:rPr>
      </w:pPr>
      <w:r>
        <w:rPr>
          <w:rFonts w:cs="Calibri Light" w:cstheme="majorHAnsi" w:ascii="Calibri Light" w:hAnsi="Calibri Light"/>
          <w:i/>
          <w:iCs/>
          <w:w w:val="98"/>
          <w:sz w:val="22"/>
          <w:szCs w:val="22"/>
        </w:rPr>
      </w:r>
    </w:p>
    <w:p>
      <w:pPr>
        <w:pStyle w:val="Normal"/>
        <w:widowControl w:val="false"/>
        <w:spacing w:lineRule="auto" w:line="360" w:before="94" w:after="0"/>
        <w:ind w:right="-20" w:hanging="0"/>
        <w:rPr>
          <w:rFonts w:ascii="Calibri Light" w:hAnsi="Calibri Light" w:cs="Calibri Light" w:asciiTheme="majorHAnsi" w:cstheme="majorHAnsi" w:hAnsiTheme="majorHAnsi"/>
          <w:i/>
          <w:i/>
          <w:iCs/>
          <w:w w:val="98"/>
          <w:sz w:val="22"/>
          <w:szCs w:val="22"/>
        </w:rPr>
      </w:pPr>
      <w:r>
        <w:rPr>
          <w:rFonts w:cs="Calibri Light" w:cstheme="majorHAnsi" w:ascii="Calibri Light" w:hAnsi="Calibri Light"/>
          <w:i/>
          <w:iCs/>
          <w:w w:val="98"/>
          <w:sz w:val="22"/>
          <w:szCs w:val="22"/>
        </w:rPr>
      </w:r>
    </w:p>
    <w:p>
      <w:pPr>
        <w:pStyle w:val="Normal"/>
        <w:suppressAutoHyphens w:val="false"/>
        <w:textAlignment w:val="auto"/>
        <w:rPr>
          <w:rFonts w:ascii="Calibri Light" w:hAnsi="Calibri Light" w:cs="Calibri Light" w:asciiTheme="majorHAnsi" w:cstheme="majorHAnsi" w:hAnsiTheme="majorHAnsi"/>
          <w:i/>
          <w:i/>
          <w:iCs/>
          <w:w w:val="98"/>
          <w:sz w:val="22"/>
          <w:szCs w:val="22"/>
        </w:rPr>
      </w:pPr>
      <w:r>
        <w:rPr>
          <w:rFonts w:cs="Calibri Light" w:cstheme="majorHAnsi" w:ascii="Calibri Light" w:hAnsi="Calibri Light"/>
          <w:i/>
          <w:iCs/>
          <w:w w:val="98"/>
          <w:sz w:val="22"/>
          <w:szCs w:val="22"/>
        </w:rPr>
      </w:r>
      <w:r>
        <w:br w:type="page"/>
      </w:r>
    </w:p>
    <w:p>
      <w:pPr>
        <w:pStyle w:val="Normal"/>
        <w:widowControl w:val="false"/>
        <w:spacing w:lineRule="auto" w:line="360" w:before="120" w:after="120"/>
        <w:jc w:val="both"/>
        <w:rPr>
          <w:rFonts w:ascii="Calibri Light" w:hAnsi="Calibri Light" w:cs="Calibri Light" w:asciiTheme="majorHAnsi" w:cstheme="majorHAnsi" w:hAnsiTheme="majorHAnsi"/>
        </w:rPr>
      </w:pPr>
      <w:bookmarkStart w:id="721" w:name="_Toc157617479"/>
      <w:r>
        <w:rPr>
          <w:rStyle w:val="DTAOtitreCar"/>
          <w:rFonts w:cs="Calibri Light" w:ascii="Calibri Light" w:hAnsi="Calibri Light" w:asciiTheme="majorHAnsi" w:cstheme="majorHAnsi" w:hAnsiTheme="majorHAnsi"/>
        </w:rPr>
        <w:t>Annexe n°7 : </w:t>
      </w:r>
      <w:r>
        <w:rPr>
          <w:rFonts w:cs="Calibri Light" w:ascii="Calibri Light" w:hAnsi="Calibri Light" w:asciiTheme="majorHAnsi" w:cstheme="majorHAnsi" w:hAnsiTheme="majorHAnsi"/>
          <w:b/>
          <w:bCs/>
          <w:caps/>
          <w:spacing w:val="36"/>
          <w:w w:val="80"/>
          <w:position w:val="-1"/>
          <w:sz w:val="32"/>
        </w:rPr>
        <w:t>Lettre</w:t>
      </w:r>
      <w:r>
        <w:rPr>
          <w:rFonts w:cs="Calibri Light" w:ascii="Calibri Light" w:hAnsi="Calibri Light" w:asciiTheme="majorHAnsi" w:cstheme="majorHAnsi" w:hAnsiTheme="majorHAnsi"/>
          <w:b/>
          <w:bCs/>
          <w:caps/>
          <w:spacing w:val="10"/>
          <w:w w:val="80"/>
          <w:position w:val="-1"/>
          <w:sz w:val="32"/>
        </w:rPr>
        <w:t xml:space="preserve"> </w:t>
      </w:r>
      <w:r>
        <w:rPr>
          <w:rFonts w:cs="Calibri Light" w:ascii="Calibri Light" w:hAnsi="Calibri Light" w:asciiTheme="majorHAnsi" w:cstheme="majorHAnsi" w:hAnsiTheme="majorHAnsi"/>
          <w:b/>
          <w:bCs/>
          <w:caps/>
          <w:spacing w:val="36"/>
          <w:w w:val="80"/>
          <w:position w:val="-1"/>
          <w:sz w:val="32"/>
        </w:rPr>
        <w:t>de</w:t>
      </w:r>
      <w:r>
        <w:rPr>
          <w:rFonts w:cs="Calibri Light" w:ascii="Calibri Light" w:hAnsi="Calibri Light" w:asciiTheme="majorHAnsi" w:cstheme="majorHAnsi" w:hAnsiTheme="majorHAnsi"/>
          <w:b/>
          <w:bCs/>
          <w:caps/>
          <w:spacing w:val="10"/>
          <w:w w:val="80"/>
          <w:position w:val="-1"/>
          <w:sz w:val="32"/>
        </w:rPr>
        <w:t xml:space="preserve"> </w:t>
      </w:r>
      <w:r>
        <w:rPr>
          <w:rFonts w:cs="Calibri Light" w:ascii="Calibri Light" w:hAnsi="Calibri Light" w:asciiTheme="majorHAnsi" w:cstheme="majorHAnsi" w:hAnsiTheme="majorHAnsi"/>
          <w:b/>
          <w:bCs/>
          <w:caps/>
          <w:spacing w:val="36"/>
          <w:w w:val="80"/>
          <w:position w:val="-1"/>
          <w:sz w:val="32"/>
        </w:rPr>
        <w:t>soumission</w:t>
      </w:r>
      <w:r>
        <w:rPr>
          <w:rFonts w:cs="Calibri Light" w:ascii="Calibri Light" w:hAnsi="Calibri Light" w:asciiTheme="majorHAnsi" w:cstheme="majorHAnsi" w:hAnsiTheme="majorHAnsi"/>
          <w:b/>
          <w:bCs/>
          <w:caps/>
          <w:spacing w:val="10"/>
          <w:w w:val="80"/>
          <w:position w:val="-1"/>
          <w:sz w:val="32"/>
        </w:rPr>
        <w:t xml:space="preserve"> </w:t>
      </w:r>
      <w:r>
        <w:rPr>
          <w:rFonts w:cs="Calibri Light" w:ascii="Calibri Light" w:hAnsi="Calibri Light" w:asciiTheme="majorHAnsi" w:cstheme="majorHAnsi" w:hAnsiTheme="majorHAnsi"/>
          <w:b/>
          <w:bCs/>
          <w:caps/>
          <w:spacing w:val="36"/>
          <w:w w:val="80"/>
          <w:position w:val="-1"/>
          <w:sz w:val="32"/>
        </w:rPr>
        <w:t>de</w:t>
      </w:r>
      <w:r>
        <w:rPr>
          <w:rFonts w:cs="Calibri Light" w:ascii="Calibri Light" w:hAnsi="Calibri Light" w:asciiTheme="majorHAnsi" w:cstheme="majorHAnsi" w:hAnsiTheme="majorHAnsi"/>
          <w:b/>
          <w:bCs/>
          <w:caps/>
          <w:spacing w:val="10"/>
          <w:w w:val="80"/>
          <w:position w:val="-1"/>
          <w:sz w:val="32"/>
        </w:rPr>
        <w:t xml:space="preserve"> </w:t>
      </w:r>
      <w:r>
        <w:rPr>
          <w:rFonts w:cs="Calibri Light" w:ascii="Calibri Light" w:hAnsi="Calibri Light" w:asciiTheme="majorHAnsi" w:cstheme="majorHAnsi" w:hAnsiTheme="majorHAnsi"/>
          <w:b/>
          <w:bCs/>
          <w:caps/>
          <w:spacing w:val="36"/>
          <w:w w:val="80"/>
          <w:position w:val="-1"/>
          <w:sz w:val="32"/>
        </w:rPr>
        <w:t>la</w:t>
      </w:r>
      <w:r>
        <w:rPr>
          <w:rFonts w:cs="Calibri Light" w:ascii="Calibri Light" w:hAnsi="Calibri Light" w:asciiTheme="majorHAnsi" w:cstheme="majorHAnsi" w:hAnsiTheme="majorHAnsi"/>
          <w:b/>
          <w:bCs/>
          <w:caps/>
          <w:spacing w:val="10"/>
          <w:w w:val="80"/>
          <w:position w:val="-1"/>
          <w:sz w:val="32"/>
        </w:rPr>
        <w:t xml:space="preserve"> </w:t>
      </w:r>
      <w:r>
        <w:rPr>
          <w:rFonts w:cs="Calibri Light" w:ascii="Calibri Light" w:hAnsi="Calibri Light" w:asciiTheme="majorHAnsi" w:cstheme="majorHAnsi" w:hAnsiTheme="majorHAnsi"/>
          <w:b/>
          <w:bCs/>
          <w:caps/>
          <w:spacing w:val="36"/>
          <w:w w:val="80"/>
          <w:position w:val="-1"/>
          <w:sz w:val="32"/>
        </w:rPr>
        <w:t>proposition</w:t>
      </w:r>
      <w:r>
        <w:rPr>
          <w:rFonts w:cs="Calibri Light" w:ascii="Calibri Light" w:hAnsi="Calibri Light" w:asciiTheme="majorHAnsi" w:cstheme="majorHAnsi" w:hAnsiTheme="majorHAnsi"/>
          <w:b/>
          <w:bCs/>
          <w:caps/>
          <w:spacing w:val="10"/>
          <w:w w:val="80"/>
          <w:position w:val="-1"/>
          <w:sz w:val="32"/>
        </w:rPr>
        <w:t xml:space="preserve"> </w:t>
      </w:r>
      <w:r>
        <w:rPr>
          <w:rFonts w:cs="Calibri Light" w:ascii="Calibri Light" w:hAnsi="Calibri Light" w:asciiTheme="majorHAnsi" w:cstheme="majorHAnsi" w:hAnsiTheme="majorHAnsi"/>
          <w:b/>
          <w:bCs/>
          <w:caps/>
          <w:spacing w:val="36"/>
          <w:w w:val="80"/>
          <w:position w:val="-1"/>
          <w:sz w:val="32"/>
        </w:rPr>
        <w:t>technique</w:t>
      </w:r>
      <w:bookmarkEnd w:id="721"/>
    </w:p>
    <w:p>
      <w:pPr>
        <w:pStyle w:val="Normal"/>
        <w:widowControl w:val="false"/>
        <w:spacing w:lineRule="auto" w:line="360" w:before="0" w:after="60"/>
        <w:ind w:left="802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[Lieu,</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date]</w:t>
      </w:r>
    </w:p>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0" w:after="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i/>
          <w:iCs/>
        </w:rPr>
        <w:t>[Nom</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et</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adresse</w:t>
      </w:r>
      <w:r>
        <w:rPr>
          <w:rFonts w:cs="Calibri Light" w:ascii="Calibri Light" w:hAnsi="Calibri Light" w:asciiTheme="majorHAnsi" w:cstheme="majorHAnsi" w:hAnsiTheme="majorHAnsi"/>
          <w:i/>
          <w:iCs/>
          <w:spacing w:val="6"/>
        </w:rPr>
        <w:t xml:space="preserve"> du maître d’ouvrage </w:t>
      </w:r>
    </w:p>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0" w:after="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Madame/Monsieur,</w:t>
      </w:r>
    </w:p>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0" w:after="60"/>
        <w:ind w:left="107" w:right="81"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Nous,</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soussignés, [titre à préciser],</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avons</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l’honneur, conformément à votre DAO N° …..du…..relatif à…….., de vous soumettre ci-joint, notre proposition technique pour la fourniture objet dudit DAO.</w:t>
      </w:r>
    </w:p>
    <w:p>
      <w:pPr>
        <w:pStyle w:val="Normal"/>
        <w:widowControl w:val="false"/>
        <w:spacing w:lineRule="auto" w:line="360" w:before="0" w:after="60"/>
        <w:ind w:left="107" w:right="81"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Au cas où cette proposition retiendrait votre attention, nous sommes entièrement disposés, sur la base du personnel proposé à entamer des négociations pour la meilleure conduite du projet.</w:t>
      </w:r>
    </w:p>
    <w:p>
      <w:pPr>
        <w:pStyle w:val="Normal"/>
        <w:widowControl w:val="false"/>
        <w:spacing w:lineRule="auto" w:line="360" w:before="0" w:after="60"/>
        <w:ind w:left="107" w:right="81"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Aussi, prenons-nous un ferme engagement pour le respect scrupuleux du contenu de ladite proposition technique, sous réserve des modifications éventuelles qui résulteraient des négociations du contrat.</w:t>
      </w:r>
    </w:p>
    <w:p>
      <w:pPr>
        <w:pStyle w:val="Normal"/>
        <w:widowControl w:val="false"/>
        <w:spacing w:lineRule="auto" w:line="360" w:before="0" w:after="60"/>
        <w:ind w:left="107" w:right="81"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Veuillez</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agréer,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Madame/Monsieur……………..,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l’expression de notre parfaite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considération./-</w:t>
      </w:r>
    </w:p>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0" w:after="60"/>
        <w:ind w:left="4049" w:right="2834" w:hanging="457"/>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Signature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représentant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habilité</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Nom</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et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titre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signataire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Candidat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Adresse</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bookmarkStart w:id="722" w:name="_Toc97557134"/>
      <w:bookmarkStart w:id="723" w:name="_Toc530309776"/>
      <w:r>
        <w:rPr>
          <w:rFonts w:cs="Calibri Light" w:ascii="Calibri Light" w:hAnsi="Calibri Light" w:asciiTheme="majorHAnsi" w:cstheme="majorHAnsi" w:hAnsiTheme="majorHAnsi"/>
        </w:rPr>
        <w:t>Annexe n° 8 : MODELE DE Cadre du planning</w:t>
      </w:r>
      <w:bookmarkEnd w:id="722"/>
      <w:bookmarkEnd w:id="723"/>
    </w:p>
    <w:p>
      <w:pPr>
        <w:pStyle w:val="Titre2"/>
        <w:spacing w:lineRule="auto" w:line="360"/>
        <w:rPr>
          <w:rFonts w:ascii="Calibri Light" w:hAnsi="Calibri Light" w:cs="Calibri Light" w:asciiTheme="majorHAnsi" w:cstheme="majorHAnsi" w:hAnsiTheme="majorHAnsi"/>
          <w:sz w:val="32"/>
        </w:rPr>
      </w:pPr>
      <w:bookmarkStart w:id="724" w:name="_Toc530307558"/>
      <w:bookmarkStart w:id="725" w:name="_Toc529986297"/>
      <w:bookmarkStart w:id="726" w:name="_Toc530309777"/>
      <w:bookmarkStart w:id="727" w:name="_Toc97557135"/>
      <w:r>
        <w:rPr>
          <w:rFonts w:cs="Calibri Light" w:ascii="Calibri Light" w:hAnsi="Calibri Light" w:asciiTheme="majorHAnsi" w:cstheme="majorHAnsi" w:hAnsiTheme="majorHAnsi"/>
          <w:b w:val="false"/>
          <w:bCs w:val="false"/>
          <w:sz w:val="32"/>
        </w:rPr>
        <w:t>Note sur la présentation des plannings</w:t>
      </w:r>
      <w:bookmarkEnd w:id="724"/>
      <w:bookmarkEnd w:id="725"/>
      <w:bookmarkEnd w:id="726"/>
      <w:bookmarkEnd w:id="727"/>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Les quantités, les rendements journaliers, la durée d’exécution des travaux et les ralentissements voire, les interruptions, devront ressortir clairement des plannings.</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Le planning financier qui découle du planning des travaux devra indiquer mois par mois, les </w:t>
      </w:r>
      <w:r>
        <w:rPr>
          <w:rFonts w:cs="Calibri Light" w:ascii="Calibri Light" w:hAnsi="Calibri Light" w:asciiTheme="majorHAnsi" w:cstheme="majorHAnsi" w:hAnsiTheme="majorHAnsi"/>
          <w:spacing w:val="-26"/>
        </w:rPr>
        <w:t xml:space="preserve">et </w:t>
      </w:r>
      <w:r>
        <w:rPr>
          <w:rFonts w:cs="Calibri Light" w:ascii="Calibri Light" w:hAnsi="Calibri Light" w:asciiTheme="majorHAnsi" w:cstheme="majorHAnsi" w:hAnsiTheme="majorHAnsi"/>
        </w:rPr>
        <w:t>montants prévisionnels des décomptes de travaux par poste et cumulés, en tenant compte de l’incidence des saisons de pluies, pour la solution de base et éventuellement la solution variante.</w:t>
      </w:r>
    </w:p>
    <w:p>
      <w:pPr>
        <w:pStyle w:val="Normal"/>
        <w:widowControl w:val="false"/>
        <w:spacing w:lineRule="auto" w:line="36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[Les cadres des plannings à préparer et insérer dans le Dossier d’Appel d’Offres par le Maître d’Ouvrage]</w:t>
      </w:r>
    </w:p>
    <w:p>
      <w:pPr>
        <w:pStyle w:val="Normal"/>
        <w:widowControl w:val="false"/>
        <w:spacing w:lineRule="auto" w:line="360" w:before="120" w:after="120"/>
        <w:ind w:right="-6" w:hanging="0"/>
        <w:rPr>
          <w:rFonts w:ascii="Calibri Light" w:hAnsi="Calibri Light" w:cs="Calibri Light" w:asciiTheme="majorHAnsi" w:cstheme="majorHAnsi" w:hAnsiTheme="majorHAnsi"/>
          <w:b/>
          <w:b/>
          <w:bCs/>
          <w:caps/>
          <w:color w:val="000000" w:themeColor="text1"/>
          <w:spacing w:val="36"/>
          <w:w w:val="80"/>
          <w:sz w:val="32"/>
        </w:rPr>
      </w:pPr>
      <w:bookmarkStart w:id="728" w:name="_Toc156855437"/>
      <w:bookmarkStart w:id="729" w:name="_Toc156853937"/>
      <w:bookmarkStart w:id="730" w:name="_Toc156826483"/>
      <w:bookmarkStart w:id="731" w:name="_Toc156825461"/>
      <w:bookmarkStart w:id="732" w:name="_Toc156822793"/>
      <w:bookmarkStart w:id="733" w:name="_Toc156822352"/>
      <w:bookmarkStart w:id="734" w:name="_Hlk163136133"/>
      <w:bookmarkEnd w:id="734"/>
      <w:r>
        <w:rPr>
          <w:rFonts w:cs="Calibri Light" w:ascii="Calibri Light" w:hAnsi="Calibri Light" w:asciiTheme="majorHAnsi" w:cstheme="majorHAnsi" w:hAnsiTheme="majorHAnsi"/>
          <w:b/>
          <w:bCs/>
          <w:caps/>
          <w:color w:val="000000"/>
          <w:spacing w:val="36"/>
          <w:w w:val="80"/>
          <w:position w:val="-1"/>
          <w:sz w:val="32"/>
        </w:rPr>
        <w:t xml:space="preserve"> </w:t>
      </w:r>
      <w:r>
        <w:rPr>
          <w:rFonts w:cs="Calibri Light" w:ascii="Calibri Light" w:hAnsi="Calibri Light" w:asciiTheme="majorHAnsi" w:cstheme="majorHAnsi" w:hAnsiTheme="majorHAnsi"/>
          <w:b/>
          <w:bCs/>
          <w:caps/>
          <w:color w:val="000000" w:themeColor="text1"/>
          <w:spacing w:val="36"/>
          <w:w w:val="80"/>
          <w:position w:val="-1"/>
          <w:sz w:val="32"/>
        </w:rPr>
        <w:t>CALENDRIER des activités (programme de travail)</w:t>
      </w:r>
      <w:bookmarkEnd w:id="728"/>
      <w:bookmarkEnd w:id="729"/>
      <w:bookmarkEnd w:id="730"/>
      <w:bookmarkEnd w:id="731"/>
      <w:bookmarkEnd w:id="732"/>
      <w:bookmarkEnd w:id="733"/>
    </w:p>
    <w:p>
      <w:pPr>
        <w:pStyle w:val="Normal"/>
        <w:widowControl w:val="false"/>
        <w:spacing w:lineRule="auto" w:line="360" w:before="60" w:after="60"/>
        <w:ind w:left="12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A. Préciser</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la</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nature</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de</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l’activité</w:t>
      </w:r>
    </w:p>
    <w:p>
      <w:pPr>
        <w:pStyle w:val="Normal"/>
        <w:widowControl w:val="false"/>
        <w:spacing w:lineRule="auto" w:line="360" w:before="60" w:after="60"/>
        <w:ind w:left="142" w:hanging="0"/>
        <w:rPr>
          <w:rFonts w:ascii="Calibri Light" w:hAnsi="Calibri Light" w:cs="Calibri Light" w:asciiTheme="majorHAnsi" w:cstheme="majorHAnsi" w:hAnsiTheme="majorHAnsi"/>
          <w:sz w:val="8"/>
        </w:rPr>
      </w:pPr>
      <w:r>
        <w:rPr>
          <w:rFonts w:cs="Calibri Light" w:cstheme="majorHAnsi" w:ascii="Calibri Light" w:hAnsi="Calibri Light"/>
          <w:sz w:val="8"/>
        </w:rPr>
      </w:r>
    </w:p>
    <w:tbl>
      <w:tblPr>
        <w:tblW w:w="10239" w:type="dxa"/>
        <w:jc w:val="center"/>
        <w:tblInd w:w="0" w:type="dxa"/>
        <w:tblLayout w:type="fixed"/>
        <w:tblCellMar>
          <w:top w:w="0" w:type="dxa"/>
          <w:left w:w="5" w:type="dxa"/>
          <w:bottom w:w="0" w:type="dxa"/>
          <w:right w:w="5" w:type="dxa"/>
        </w:tblCellMar>
        <w:tblLook w:val="0000" w:noHBand="0" w:noVBand="0" w:firstColumn="0" w:lastRow="0" w:lastColumn="0" w:firstRow="0"/>
      </w:tblPr>
      <w:tblGrid>
        <w:gridCol w:w="4366"/>
        <w:gridCol w:w="410"/>
        <w:gridCol w:w="405"/>
        <w:gridCol w:w="408"/>
        <w:gridCol w:w="406"/>
        <w:gridCol w:w="407"/>
        <w:gridCol w:w="406"/>
        <w:gridCol w:w="408"/>
        <w:gridCol w:w="405"/>
        <w:gridCol w:w="408"/>
        <w:gridCol w:w="406"/>
        <w:gridCol w:w="407"/>
        <w:gridCol w:w="406"/>
        <w:gridCol w:w="990"/>
      </w:tblGrid>
      <w:tr>
        <w:trPr>
          <w:trHeight w:val="495" w:hRule="exact"/>
        </w:trPr>
        <w:tc>
          <w:tcPr>
            <w:tcW w:w="436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5872" w:type="dxa"/>
            <w:gridSpan w:val="13"/>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ind w:left="985"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[Mois ou semaines</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à</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compter</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du</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début</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la</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mission]</w:t>
            </w:r>
          </w:p>
        </w:tc>
      </w:tr>
      <w:tr>
        <w:trPr>
          <w:trHeight w:val="520" w:hRule="exact"/>
        </w:trPr>
        <w:tc>
          <w:tcPr>
            <w:tcW w:w="436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1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112"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position w:val="-9"/>
              </w:rPr>
              <w:t>1</w:t>
            </w:r>
            <w:r>
              <w:rPr>
                <w:rFonts w:cs="Calibri Light" w:ascii="Calibri Light" w:hAnsi="Calibri Light" w:asciiTheme="majorHAnsi" w:cstheme="majorHAnsi" w:hAnsiTheme="majorHAnsi"/>
              </w:rPr>
              <w:t>er</w:t>
            </w:r>
          </w:p>
        </w:tc>
        <w:tc>
          <w:tcPr>
            <w:tcW w:w="40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145"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position w:val="-9"/>
              </w:rPr>
              <w:t>2</w:t>
            </w:r>
            <w:r>
              <w:rPr>
                <w:rFonts w:cs="Calibri Light" w:ascii="Calibri Light" w:hAnsi="Calibri Light" w:asciiTheme="majorHAnsi" w:cstheme="majorHAnsi" w:hAnsiTheme="majorHAnsi"/>
              </w:rPr>
              <w:t>e</w:t>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79"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position w:val="-9"/>
              </w:rPr>
              <w:t>3</w:t>
            </w:r>
            <w:r>
              <w:rPr>
                <w:rFonts w:cs="Calibri Light" w:ascii="Calibri Light" w:hAnsi="Calibri Light" w:asciiTheme="majorHAnsi" w:cstheme="majorHAnsi" w:hAnsiTheme="majorHAnsi"/>
              </w:rPr>
              <w:t>e</w:t>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82"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position w:val="-9"/>
              </w:rPr>
              <w:t>4</w:t>
            </w:r>
            <w:r>
              <w:rPr>
                <w:rFonts w:cs="Calibri Light" w:ascii="Calibri Light" w:hAnsi="Calibri Light" w:asciiTheme="majorHAnsi" w:cstheme="majorHAnsi" w:hAnsiTheme="majorHAnsi"/>
              </w:rPr>
              <w:t>e</w:t>
            </w:r>
          </w:p>
        </w:tc>
        <w:tc>
          <w:tcPr>
            <w:tcW w:w="407"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65"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position w:val="-9"/>
              </w:rPr>
              <w:t>5</w:t>
            </w:r>
            <w:r>
              <w:rPr>
                <w:rFonts w:cs="Calibri Light" w:ascii="Calibri Light" w:hAnsi="Calibri Light" w:asciiTheme="majorHAnsi" w:cstheme="majorHAnsi" w:hAnsiTheme="majorHAnsi"/>
              </w:rPr>
              <w:t>e</w:t>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109"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position w:val="-9"/>
              </w:rPr>
              <w:t>6</w:t>
            </w:r>
            <w:r>
              <w:rPr>
                <w:rFonts w:cs="Calibri Light" w:ascii="Calibri Light" w:hAnsi="Calibri Light" w:asciiTheme="majorHAnsi" w:cstheme="majorHAnsi" w:hAnsiTheme="majorHAnsi"/>
              </w:rPr>
              <w:t>e</w:t>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82"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position w:val="-9"/>
              </w:rPr>
              <w:t>7</w:t>
            </w:r>
            <w:r>
              <w:rPr>
                <w:rFonts w:cs="Calibri Light" w:ascii="Calibri Light" w:hAnsi="Calibri Light" w:asciiTheme="majorHAnsi" w:cstheme="majorHAnsi" w:hAnsiTheme="majorHAnsi"/>
              </w:rPr>
              <w:t>e</w:t>
            </w:r>
          </w:p>
        </w:tc>
        <w:tc>
          <w:tcPr>
            <w:tcW w:w="40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95"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position w:val="-9"/>
              </w:rPr>
              <w:t>8</w:t>
            </w:r>
            <w:r>
              <w:rPr>
                <w:rFonts w:cs="Calibri Light" w:ascii="Calibri Light" w:hAnsi="Calibri Light" w:asciiTheme="majorHAnsi" w:cstheme="majorHAnsi" w:hAnsiTheme="majorHAnsi"/>
              </w:rPr>
              <w:t>e</w:t>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99"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position w:val="-9"/>
              </w:rPr>
              <w:t>9</w:t>
            </w:r>
            <w:r>
              <w:rPr>
                <w:rFonts w:cs="Calibri Light" w:ascii="Calibri Light" w:hAnsi="Calibri Light" w:asciiTheme="majorHAnsi" w:cstheme="majorHAnsi" w:hAnsiTheme="majorHAnsi"/>
              </w:rPr>
              <w:t>e</w:t>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35"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10</w:t>
            </w:r>
            <w:r>
              <w:rPr>
                <w:rFonts w:cs="Calibri Light" w:ascii="Calibri Light" w:hAnsi="Calibri Light" w:asciiTheme="majorHAnsi" w:cstheme="majorHAnsi" w:hAnsiTheme="majorHAnsi"/>
                <w:position w:val="9"/>
              </w:rPr>
              <w:t>e</w:t>
            </w:r>
          </w:p>
        </w:tc>
        <w:tc>
          <w:tcPr>
            <w:tcW w:w="407"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59" w:right="-25"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11</w:t>
            </w:r>
            <w:r>
              <w:rPr>
                <w:rFonts w:cs="Calibri Light" w:ascii="Calibri Light" w:hAnsi="Calibri Light" w:asciiTheme="majorHAnsi" w:cstheme="majorHAnsi" w:hAnsiTheme="majorHAnsi"/>
                <w:position w:val="9"/>
              </w:rPr>
              <w:t>e</w:t>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29"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12</w:t>
            </w:r>
            <w:r>
              <w:rPr>
                <w:rFonts w:cs="Calibri Light" w:ascii="Calibri Light" w:hAnsi="Calibri Light" w:asciiTheme="majorHAnsi" w:cstheme="majorHAnsi" w:hAnsiTheme="majorHAnsi"/>
                <w:position w:val="9"/>
              </w:rPr>
              <w:t>e</w:t>
            </w:r>
          </w:p>
        </w:tc>
        <w:tc>
          <w:tcPr>
            <w:tcW w:w="99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540" w:hRule="exact"/>
        </w:trPr>
        <w:tc>
          <w:tcPr>
            <w:tcW w:w="436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Activité</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i/>
                <w:iCs/>
                <w:position w:val="1"/>
              </w:rPr>
              <w:t>(tâche)</w:t>
            </w:r>
          </w:p>
        </w:tc>
        <w:tc>
          <w:tcPr>
            <w:tcW w:w="41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7"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7"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99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950" w:hRule="exact"/>
        </w:trPr>
        <w:tc>
          <w:tcPr>
            <w:tcW w:w="436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1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7"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7"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99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950" w:hRule="exact"/>
        </w:trPr>
        <w:tc>
          <w:tcPr>
            <w:tcW w:w="436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1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7"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7"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99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950" w:hRule="exact"/>
        </w:trPr>
        <w:tc>
          <w:tcPr>
            <w:tcW w:w="436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1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7"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7"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99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955" w:hRule="exact"/>
        </w:trPr>
        <w:tc>
          <w:tcPr>
            <w:tcW w:w="436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1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7"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8"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7"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99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bl>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ind w:left="12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B. Achèvement</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et</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soumission</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des</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rapports</w:t>
      </w:r>
    </w:p>
    <w:p>
      <w:pPr>
        <w:pStyle w:val="Normal"/>
        <w:widowControl w:val="false"/>
        <w:spacing w:lineRule="auto" w:line="360" w:before="60" w:after="60"/>
        <w:rPr>
          <w:rFonts w:ascii="Calibri Light" w:hAnsi="Calibri Light" w:cs="Calibri Light" w:asciiTheme="majorHAnsi" w:cstheme="majorHAnsi" w:hAnsiTheme="majorHAnsi"/>
          <w:sz w:val="4"/>
        </w:rPr>
      </w:pPr>
      <w:r>
        <w:rPr>
          <w:rFonts w:cs="Calibri Light" w:cstheme="majorHAnsi" w:ascii="Calibri Light" w:hAnsi="Calibri Light"/>
          <w:sz w:val="4"/>
        </w:rPr>
      </w:r>
    </w:p>
    <w:tbl>
      <w:tblPr>
        <w:tblW w:w="10099" w:type="dxa"/>
        <w:jc w:val="left"/>
        <w:tblInd w:w="112" w:type="dxa"/>
        <w:tblLayout w:type="fixed"/>
        <w:tblCellMar>
          <w:top w:w="0" w:type="dxa"/>
          <w:left w:w="5" w:type="dxa"/>
          <w:bottom w:w="0" w:type="dxa"/>
          <w:right w:w="5" w:type="dxa"/>
        </w:tblCellMar>
        <w:tblLook w:val="0000" w:noHBand="0" w:noVBand="0" w:firstColumn="0" w:lastRow="0" w:lastColumn="0" w:firstRow="0"/>
      </w:tblPr>
      <w:tblGrid>
        <w:gridCol w:w="4502"/>
        <w:gridCol w:w="5596"/>
      </w:tblGrid>
      <w:tr>
        <w:trPr>
          <w:trHeight w:val="494" w:hRule="exact"/>
        </w:trPr>
        <w:tc>
          <w:tcPr>
            <w:tcW w:w="4502"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ind w:left="58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Rapports</w:t>
            </w:r>
          </w:p>
        </w:tc>
        <w:tc>
          <w:tcPr>
            <w:tcW w:w="559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ind w:left="25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Date</w:t>
            </w:r>
          </w:p>
        </w:tc>
      </w:tr>
      <w:tr>
        <w:trPr>
          <w:trHeight w:val="558" w:hRule="exact"/>
        </w:trPr>
        <w:tc>
          <w:tcPr>
            <w:tcW w:w="4502"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ind w:left="58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Rapport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initial</w:t>
            </w:r>
          </w:p>
        </w:tc>
        <w:tc>
          <w:tcPr>
            <w:tcW w:w="559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1740" w:hRule="exact"/>
        </w:trPr>
        <w:tc>
          <w:tcPr>
            <w:tcW w:w="4502"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ind w:left="947" w:right="1032" w:hanging="399"/>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Rapports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d’avancement a.</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Premier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rapport d’avancement</w:t>
            </w:r>
          </w:p>
          <w:p>
            <w:pPr>
              <w:pStyle w:val="Normal"/>
              <w:widowControl w:val="false"/>
              <w:spacing w:lineRule="auto" w:line="360" w:before="60" w:after="60"/>
              <w:ind w:left="1513" w:right="1005" w:hanging="293"/>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b.</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Deuxième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rapport d’avancement</w:t>
            </w:r>
          </w:p>
        </w:tc>
        <w:tc>
          <w:tcPr>
            <w:tcW w:w="559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534" w:hRule="exact"/>
        </w:trPr>
        <w:tc>
          <w:tcPr>
            <w:tcW w:w="4502"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ind w:left="58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Projet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rapport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final</w:t>
            </w:r>
          </w:p>
        </w:tc>
        <w:tc>
          <w:tcPr>
            <w:tcW w:w="559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556" w:hRule="exact"/>
        </w:trPr>
        <w:tc>
          <w:tcPr>
            <w:tcW w:w="4502"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ind w:left="58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4.</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Rapport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final</w:t>
            </w:r>
          </w:p>
        </w:tc>
        <w:tc>
          <w:tcPr>
            <w:tcW w:w="5596"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bl>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120" w:after="120"/>
        <w:ind w:right="-6" w:hanging="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caps/>
          <w:color w:val="000000" w:themeColor="text1"/>
          <w:spacing w:val="36"/>
          <w:w w:val="80"/>
          <w:position w:val="-1"/>
          <w:sz w:val="32"/>
        </w:rPr>
        <w:t>Calendrier</w:t>
      </w:r>
      <w:r>
        <w:rPr>
          <w:rFonts w:cs="Calibri Light" w:ascii="Calibri Light" w:hAnsi="Calibri Light" w:asciiTheme="majorHAnsi" w:cstheme="majorHAnsi" w:hAnsiTheme="majorHAnsi"/>
          <w:b/>
          <w:bCs/>
          <w:caps/>
          <w:color w:val="000000" w:themeColor="text1"/>
          <w:spacing w:val="10"/>
          <w:w w:val="80"/>
          <w:position w:val="-1"/>
          <w:sz w:val="32"/>
        </w:rPr>
        <w:t xml:space="preserve"> </w:t>
      </w:r>
      <w:r>
        <w:rPr>
          <w:rFonts w:cs="Calibri Light" w:ascii="Calibri Light" w:hAnsi="Calibri Light" w:asciiTheme="majorHAnsi" w:cstheme="majorHAnsi" w:hAnsiTheme="majorHAnsi"/>
          <w:b/>
          <w:bCs/>
          <w:caps/>
          <w:color w:val="000000" w:themeColor="text1"/>
          <w:spacing w:val="36"/>
          <w:w w:val="80"/>
          <w:position w:val="-1"/>
          <w:sz w:val="32"/>
        </w:rPr>
        <w:t>du</w:t>
      </w:r>
      <w:r>
        <w:rPr>
          <w:rFonts w:cs="Calibri Light" w:ascii="Calibri Light" w:hAnsi="Calibri Light" w:asciiTheme="majorHAnsi" w:cstheme="majorHAnsi" w:hAnsiTheme="majorHAnsi"/>
          <w:b/>
          <w:bCs/>
          <w:caps/>
          <w:color w:val="000000" w:themeColor="text1"/>
          <w:spacing w:val="10"/>
          <w:w w:val="80"/>
          <w:position w:val="-1"/>
          <w:sz w:val="32"/>
        </w:rPr>
        <w:t xml:space="preserve"> </w:t>
      </w:r>
      <w:r>
        <w:rPr>
          <w:rFonts w:cs="Calibri Light" w:ascii="Calibri Light" w:hAnsi="Calibri Light" w:asciiTheme="majorHAnsi" w:cstheme="majorHAnsi" w:hAnsiTheme="majorHAnsi"/>
          <w:b/>
          <w:bCs/>
          <w:caps/>
          <w:color w:val="000000" w:themeColor="text1"/>
          <w:spacing w:val="36"/>
          <w:w w:val="80"/>
          <w:position w:val="-1"/>
          <w:sz w:val="32"/>
        </w:rPr>
        <w:t>personnel</w:t>
      </w:r>
      <w:r>
        <w:rPr>
          <w:rFonts w:cs="Calibri Light" w:ascii="Calibri Light" w:hAnsi="Calibri Light" w:asciiTheme="majorHAnsi" w:cstheme="majorHAnsi" w:hAnsiTheme="majorHAnsi"/>
          <w:b/>
          <w:bCs/>
          <w:caps/>
          <w:color w:val="000000" w:themeColor="text1"/>
          <w:spacing w:val="10"/>
          <w:w w:val="80"/>
          <w:position w:val="-1"/>
          <w:sz w:val="32"/>
        </w:rPr>
        <w:t xml:space="preserve"> </w:t>
      </w:r>
      <w:r>
        <w:rPr>
          <w:rFonts w:cs="Calibri Light" w:ascii="Calibri Light" w:hAnsi="Calibri Light" w:asciiTheme="majorHAnsi" w:cstheme="majorHAnsi" w:hAnsiTheme="majorHAnsi"/>
          <w:b/>
          <w:bCs/>
          <w:caps/>
          <w:color w:val="000000" w:themeColor="text1"/>
          <w:spacing w:val="36"/>
          <w:w w:val="80"/>
          <w:position w:val="-1"/>
          <w:sz w:val="32"/>
        </w:rPr>
        <w:t>spécialisé</w:t>
      </w:r>
    </w:p>
    <w:tbl>
      <w:tblPr>
        <w:tblW w:w="11291" w:type="dxa"/>
        <w:jc w:val="center"/>
        <w:tblInd w:w="0" w:type="dxa"/>
        <w:tblLayout w:type="fixed"/>
        <w:tblCellMar>
          <w:top w:w="0" w:type="dxa"/>
          <w:left w:w="72" w:type="dxa"/>
          <w:bottom w:w="0" w:type="dxa"/>
          <w:right w:w="72" w:type="dxa"/>
        </w:tblCellMar>
        <w:tblLook w:val="0000" w:noHBand="0" w:noVBand="0" w:firstColumn="0" w:lastRow="0" w:lastColumn="0" w:firstRow="0"/>
      </w:tblPr>
      <w:tblGrid>
        <w:gridCol w:w="377"/>
        <w:gridCol w:w="1425"/>
        <w:gridCol w:w="1018"/>
        <w:gridCol w:w="883"/>
        <w:gridCol w:w="474"/>
        <w:gridCol w:w="474"/>
        <w:gridCol w:w="478"/>
        <w:gridCol w:w="474"/>
        <w:gridCol w:w="476"/>
        <w:gridCol w:w="475"/>
        <w:gridCol w:w="475"/>
        <w:gridCol w:w="474"/>
        <w:gridCol w:w="478"/>
        <w:gridCol w:w="474"/>
        <w:gridCol w:w="475"/>
        <w:gridCol w:w="481"/>
        <w:gridCol w:w="15"/>
        <w:gridCol w:w="603"/>
        <w:gridCol w:w="618"/>
        <w:gridCol w:w="618"/>
        <w:gridCol w:w="23"/>
      </w:tblGrid>
      <w:tr>
        <w:trPr>
          <w:trHeight w:val="391" w:hRule="atLeast"/>
          <w:cantSplit w:val="true"/>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pPr>
              <w:pStyle w:val="Normal"/>
              <w:widowControl w:val="false"/>
              <w:numPr>
                <w:ilvl w:val="0"/>
                <w:numId w:val="0"/>
              </w:numPr>
              <w:spacing w:lineRule="auto" w:line="360" w:before="60" w:after="60"/>
              <w:ind w:left="0" w:hanging="0"/>
              <w:jc w:val="center"/>
              <w:outlineLvl w:val="2"/>
              <w:rPr>
                <w:rFonts w:ascii="Calibri Light" w:hAnsi="Calibri Light" w:cs="Calibri Light" w:asciiTheme="majorHAnsi" w:cstheme="majorHAnsi" w:hAnsiTheme="majorHAnsi"/>
                <w:bCs/>
              </w:rPr>
            </w:pPr>
            <w:bookmarkStart w:id="735" w:name="_Toc64435224"/>
            <w:bookmarkStart w:id="736" w:name="_Toc72513664"/>
            <w:bookmarkStart w:id="737" w:name="_Toc72513346"/>
            <w:bookmarkStart w:id="738" w:name="_Toc64435604"/>
            <w:bookmarkStart w:id="739" w:name="_Toc64435414"/>
            <w:bookmarkStart w:id="740" w:name="_Toc72515058"/>
            <w:bookmarkStart w:id="741" w:name="_Toc156822349"/>
            <w:bookmarkStart w:id="742" w:name="_Toc72514644"/>
            <w:bookmarkStart w:id="743" w:name="_Toc72514823"/>
            <w:bookmarkStart w:id="744" w:name="_Toc156822790"/>
            <w:bookmarkStart w:id="745" w:name="_Toc156825458"/>
            <w:bookmarkStart w:id="746" w:name="_Toc156826480"/>
            <w:bookmarkStart w:id="747" w:name="_Toc156853934"/>
            <w:bookmarkStart w:id="748" w:name="_Toc156855434"/>
            <w:r>
              <w:rPr>
                <w:rFonts w:cs="Calibri Light" w:ascii="Calibri Light" w:hAnsi="Calibri Light" w:asciiTheme="majorHAnsi" w:cstheme="majorHAnsi" w:hAnsiTheme="majorHAnsi"/>
                <w:b/>
                <w:bCs/>
              </w:rPr>
              <w:t>N°</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tc>
        <w:tc>
          <w:tcPr>
            <w:tcW w:w="1425" w:type="dxa"/>
            <w:tcBorders>
              <w:top w:val="double" w:sz="4" w:space="0" w:color="000000"/>
              <w:left w:val="single" w:sz="6"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cstheme="majorHAnsi" w:ascii="Calibri Light" w:hAnsi="Calibri Light"/>
                <w:b/>
                <w:lang w:val="en-GB"/>
              </w:rPr>
            </w:r>
          </w:p>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cstheme="majorHAnsi" w:ascii="Calibri Light" w:hAnsi="Calibri Light"/>
                <w:b/>
                <w:lang w:val="en-GB"/>
              </w:rPr>
            </w:r>
          </w:p>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Nom</w:t>
            </w:r>
          </w:p>
        </w:tc>
        <w:tc>
          <w:tcPr>
            <w:tcW w:w="1018" w:type="dxa"/>
            <w:vMerge w:val="restart"/>
            <w:tcBorders>
              <w:top w:val="double" w:sz="4" w:space="0" w:color="000000"/>
              <w:left w:val="single" w:sz="6" w:space="0" w:color="000000"/>
              <w:bottom w:val="single" w:sz="12"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lang w:val="en-GB"/>
              </w:rPr>
            </w:pPr>
            <w:r>
              <w:rPr>
                <w:rFonts w:cs="Calibri Light" w:cstheme="majorHAnsi" w:ascii="Calibri Light" w:hAnsi="Calibri Light"/>
                <w:lang w:val="en-GB"/>
              </w:rPr>
            </w:r>
          </w:p>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Rapports à fournir</w:t>
            </w:r>
          </w:p>
        </w:tc>
        <w:tc>
          <w:tcPr>
            <w:tcW w:w="6606" w:type="dxa"/>
            <w:gridSpan w:val="14"/>
            <w:tcBorders>
              <w:top w:val="double" w:sz="4" w:space="0" w:color="000000"/>
              <w:bottom w:val="single" w:sz="6" w:space="0" w:color="000000"/>
              <w:right w:val="single" w:sz="6" w:space="0" w:color="000000"/>
            </w:tcBorders>
            <w:vAlign w:val="center"/>
          </w:tcPr>
          <w:p>
            <w:pPr>
              <w:pStyle w:val="Normal"/>
              <w:keepNext w:val="true"/>
              <w:widowControl w:val="false"/>
              <w:numPr>
                <w:ilvl w:val="0"/>
                <w:numId w:val="0"/>
              </w:numPr>
              <w:spacing w:lineRule="auto" w:line="360" w:before="60" w:after="60"/>
              <w:ind w:left="0" w:hanging="0"/>
              <w:jc w:val="center"/>
              <w:outlineLvl w:val="2"/>
              <w:rPr>
                <w:rFonts w:ascii="Calibri Light" w:hAnsi="Calibri Light" w:cs="Calibri Light" w:asciiTheme="majorHAnsi" w:cstheme="majorHAnsi" w:hAnsiTheme="majorHAnsi"/>
                <w:b/>
                <w:b/>
                <w:bCs/>
              </w:rPr>
            </w:pPr>
            <w:bookmarkStart w:id="749" w:name="_Toc156822791"/>
            <w:bookmarkStart w:id="750" w:name="_Toc72513347"/>
            <w:bookmarkStart w:id="751" w:name="_Toc72513665"/>
            <w:bookmarkStart w:id="752" w:name="_Toc72514645"/>
            <w:bookmarkStart w:id="753" w:name="_Toc72514824"/>
            <w:bookmarkStart w:id="754" w:name="_Toc72515059"/>
            <w:bookmarkStart w:id="755" w:name="_Toc156822350"/>
            <w:bookmarkStart w:id="756" w:name="_Toc156853935"/>
            <w:bookmarkStart w:id="757" w:name="_Toc156855435"/>
            <w:bookmarkStart w:id="758" w:name="_Toc156825459"/>
            <w:bookmarkStart w:id="759" w:name="_Toc156826481"/>
            <w:bookmarkStart w:id="760" w:name="_Toc64435225"/>
            <w:bookmarkStart w:id="761" w:name="_Toc64435415"/>
            <w:bookmarkStart w:id="762" w:name="_Toc64435605"/>
            <w:r>
              <w:rPr>
                <w:rFonts w:cs="Calibri Light" w:ascii="Calibri Light" w:hAnsi="Calibri Light" w:asciiTheme="majorHAnsi" w:cstheme="majorHAnsi" w:hAnsiTheme="majorHAnsi"/>
                <w:b/>
                <w:bCs/>
              </w:rPr>
              <w:t>Personnel (sous forme de graphique à barres)</w:t>
            </w:r>
            <w:bookmarkEnd w:id="760"/>
            <w:bookmarkEnd w:id="761"/>
            <w:bookmarkEnd w:id="762"/>
            <w:r>
              <w:rPr>
                <w:rStyle w:val="Ancredenotedebasdepage"/>
                <w:rFonts w:cs="Calibri Light" w:ascii="Calibri Light" w:hAnsi="Calibri Light" w:asciiTheme="majorHAnsi" w:cstheme="majorHAnsi" w:hAnsiTheme="majorHAnsi"/>
                <w:b/>
                <w:bCs/>
                <w:vertAlign w:val="superscript"/>
              </w:rPr>
              <w:footnoteReference w:customMarkFollows="1" w:id="2"/>
              <w:t>2</w:t>
            </w:r>
            <w:bookmarkEnd w:id="749"/>
            <w:bookmarkEnd w:id="750"/>
            <w:bookmarkEnd w:id="751"/>
            <w:bookmarkEnd w:id="752"/>
            <w:bookmarkEnd w:id="753"/>
            <w:bookmarkEnd w:id="754"/>
            <w:bookmarkEnd w:id="755"/>
            <w:bookmarkEnd w:id="756"/>
            <w:bookmarkEnd w:id="757"/>
            <w:bookmarkEnd w:id="758"/>
            <w:bookmarkEnd w:id="759"/>
          </w:p>
        </w:tc>
        <w:tc>
          <w:tcPr>
            <w:tcW w:w="1862" w:type="dxa"/>
            <w:gridSpan w:val="4"/>
            <w:tcBorders>
              <w:top w:val="double" w:sz="4" w:space="0" w:color="000000"/>
              <w:bottom w:val="single" w:sz="6" w:space="0" w:color="000000"/>
              <w:right w:val="double" w:sz="4" w:space="0" w:color="000000"/>
            </w:tcBorders>
            <w:vAlign w:val="center"/>
          </w:tcPr>
          <w:p>
            <w:pPr>
              <w:pStyle w:val="Normal"/>
              <w:keepNext w:val="true"/>
              <w:widowControl w:val="false"/>
              <w:numPr>
                <w:ilvl w:val="0"/>
                <w:numId w:val="0"/>
              </w:numPr>
              <w:spacing w:lineRule="auto" w:line="360" w:before="60" w:after="60"/>
              <w:ind w:left="0" w:hanging="0"/>
              <w:jc w:val="center"/>
              <w:outlineLvl w:val="2"/>
              <w:rPr>
                <w:rFonts w:ascii="Calibri Light" w:hAnsi="Calibri Light" w:cs="Calibri Light" w:asciiTheme="majorHAnsi" w:cstheme="majorHAnsi" w:hAnsiTheme="majorHAnsi"/>
                <w:bCs/>
              </w:rPr>
            </w:pPr>
            <w:bookmarkStart w:id="763" w:name="_Toc156822351"/>
            <w:bookmarkStart w:id="764" w:name="_Toc156855436"/>
            <w:bookmarkStart w:id="765" w:name="_Toc64435226"/>
            <w:bookmarkStart w:id="766" w:name="_Toc64435606"/>
            <w:bookmarkStart w:id="767" w:name="_Toc72513348"/>
            <w:bookmarkStart w:id="768" w:name="_Toc72513666"/>
            <w:bookmarkStart w:id="769" w:name="_Toc72514646"/>
            <w:bookmarkStart w:id="770" w:name="_Toc156822792"/>
            <w:bookmarkStart w:id="771" w:name="_Toc156825460"/>
            <w:bookmarkStart w:id="772" w:name="_Toc156826482"/>
            <w:bookmarkStart w:id="773" w:name="_Toc156853936"/>
            <w:bookmarkStart w:id="774" w:name="_Toc64435416"/>
            <w:bookmarkStart w:id="775" w:name="_Toc72514825"/>
            <w:bookmarkStart w:id="776" w:name="_Toc72515060"/>
            <w:r>
              <w:rPr>
                <w:rFonts w:cs="Calibri Light" w:ascii="Calibri Light" w:hAnsi="Calibri Light" w:asciiTheme="majorHAnsi" w:cstheme="majorHAnsi" w:hAnsiTheme="majorHAnsi"/>
                <w:b/>
                <w:bCs/>
              </w:rPr>
              <w:t>Total personnel/mois</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tc>
      </w:tr>
      <w:tr>
        <w:trPr>
          <w:trHeight w:val="391" w:hRule="atLeast"/>
          <w:cantSplit w:val="true"/>
        </w:trPr>
        <w:tc>
          <w:tcPr>
            <w:tcW w:w="377" w:type="dxa"/>
            <w:vMerge w:val="continue"/>
            <w:tcBorders>
              <w:left w:val="double" w:sz="4" w:space="0" w:color="000000"/>
              <w:bottom w:val="single" w:sz="12"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cstheme="majorHAnsi" w:ascii="Calibri Light" w:hAnsi="Calibri Light"/>
                <w:b/>
                <w:lang w:val="en-GB"/>
              </w:rPr>
            </w:r>
          </w:p>
        </w:tc>
        <w:tc>
          <w:tcPr>
            <w:tcW w:w="1425" w:type="dxa"/>
            <w:tcBorders>
              <w:left w:val="single" w:sz="6" w:space="0" w:color="000000"/>
              <w:bottom w:val="single" w:sz="12" w:space="0" w:color="000000"/>
              <w:right w:val="single" w:sz="6" w:space="0" w:color="000000"/>
            </w:tcBorders>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cstheme="majorHAnsi" w:ascii="Calibri Light" w:hAnsi="Calibri Light"/>
                <w:b/>
                <w:lang w:val="en-GB"/>
              </w:rPr>
            </w:r>
          </w:p>
        </w:tc>
        <w:tc>
          <w:tcPr>
            <w:tcW w:w="1018" w:type="dxa"/>
            <w:vMerge w:val="continue"/>
            <w:tcBorders>
              <w:top w:val="single" w:sz="6" w:space="0" w:color="000000"/>
              <w:left w:val="single" w:sz="6" w:space="0" w:color="000000"/>
              <w:bottom w:val="single" w:sz="12"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cstheme="majorHAnsi" w:ascii="Calibri Light" w:hAnsi="Calibri Light"/>
                <w:b/>
                <w:lang w:val="en-GB"/>
              </w:rPr>
            </w:r>
          </w:p>
        </w:tc>
        <w:tc>
          <w:tcPr>
            <w:tcW w:w="883" w:type="dxa"/>
            <w:tcBorders>
              <w:top w:val="single" w:sz="6" w:space="0" w:color="000000"/>
              <w:bottom w:val="single" w:sz="12"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1</w:t>
            </w:r>
          </w:p>
        </w:tc>
        <w:tc>
          <w:tcPr>
            <w:tcW w:w="474" w:type="dxa"/>
            <w:tcBorders>
              <w:top w:val="single" w:sz="6" w:space="0" w:color="000000"/>
              <w:left w:val="single" w:sz="6" w:space="0" w:color="000000"/>
              <w:bottom w:val="single" w:sz="12"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2</w:t>
            </w:r>
          </w:p>
        </w:tc>
        <w:tc>
          <w:tcPr>
            <w:tcW w:w="474" w:type="dxa"/>
            <w:tcBorders>
              <w:top w:val="single" w:sz="6" w:space="0" w:color="000000"/>
              <w:bottom w:val="single" w:sz="12"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3</w:t>
            </w:r>
          </w:p>
        </w:tc>
        <w:tc>
          <w:tcPr>
            <w:tcW w:w="478" w:type="dxa"/>
            <w:tcBorders>
              <w:top w:val="single" w:sz="6" w:space="0" w:color="000000"/>
              <w:left w:val="single" w:sz="6" w:space="0" w:color="000000"/>
              <w:bottom w:val="single" w:sz="12"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4</w:t>
            </w:r>
          </w:p>
        </w:tc>
        <w:tc>
          <w:tcPr>
            <w:tcW w:w="474" w:type="dxa"/>
            <w:tcBorders>
              <w:top w:val="single" w:sz="6" w:space="0" w:color="000000"/>
              <w:bottom w:val="single" w:sz="12"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5</w:t>
            </w:r>
          </w:p>
        </w:tc>
        <w:tc>
          <w:tcPr>
            <w:tcW w:w="476" w:type="dxa"/>
            <w:tcBorders>
              <w:top w:val="single" w:sz="6" w:space="0" w:color="000000"/>
              <w:left w:val="single" w:sz="6" w:space="0" w:color="000000"/>
              <w:bottom w:val="single" w:sz="12"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6</w:t>
            </w:r>
          </w:p>
        </w:tc>
        <w:tc>
          <w:tcPr>
            <w:tcW w:w="475" w:type="dxa"/>
            <w:tcBorders>
              <w:top w:val="single" w:sz="6" w:space="0" w:color="000000"/>
              <w:bottom w:val="single" w:sz="12"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7</w:t>
            </w:r>
          </w:p>
        </w:tc>
        <w:tc>
          <w:tcPr>
            <w:tcW w:w="475" w:type="dxa"/>
            <w:tcBorders>
              <w:top w:val="single" w:sz="6" w:space="0" w:color="000000"/>
              <w:left w:val="single" w:sz="6" w:space="0" w:color="000000"/>
              <w:bottom w:val="single" w:sz="12"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8</w:t>
            </w:r>
          </w:p>
        </w:tc>
        <w:tc>
          <w:tcPr>
            <w:tcW w:w="474" w:type="dxa"/>
            <w:tcBorders>
              <w:top w:val="single" w:sz="6" w:space="0" w:color="000000"/>
              <w:bottom w:val="single" w:sz="12"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9</w:t>
            </w:r>
          </w:p>
        </w:tc>
        <w:tc>
          <w:tcPr>
            <w:tcW w:w="478" w:type="dxa"/>
            <w:tcBorders>
              <w:top w:val="single" w:sz="6" w:space="0" w:color="000000"/>
              <w:left w:val="single" w:sz="6" w:space="0" w:color="000000"/>
              <w:bottom w:val="single" w:sz="12"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10</w:t>
            </w:r>
          </w:p>
        </w:tc>
        <w:tc>
          <w:tcPr>
            <w:tcW w:w="474" w:type="dxa"/>
            <w:tcBorders>
              <w:top w:val="single" w:sz="6" w:space="0" w:color="000000"/>
              <w:bottom w:val="single" w:sz="12"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11</w:t>
            </w:r>
          </w:p>
        </w:tc>
        <w:tc>
          <w:tcPr>
            <w:tcW w:w="475" w:type="dxa"/>
            <w:tcBorders>
              <w:top w:val="single" w:sz="6" w:space="0" w:color="000000"/>
              <w:left w:val="single" w:sz="6" w:space="0" w:color="000000"/>
              <w:bottom w:val="single" w:sz="12"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12</w:t>
            </w:r>
          </w:p>
        </w:tc>
        <w:tc>
          <w:tcPr>
            <w:tcW w:w="481" w:type="dxa"/>
            <w:tcBorders>
              <w:top w:val="single" w:sz="6" w:space="0" w:color="000000"/>
              <w:left w:val="single" w:sz="6" w:space="0" w:color="000000"/>
              <w:bottom w:val="single" w:sz="12"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n</w:t>
            </w:r>
          </w:p>
        </w:tc>
        <w:tc>
          <w:tcPr>
            <w:tcW w:w="618" w:type="dxa"/>
            <w:gridSpan w:val="2"/>
            <w:tcBorders>
              <w:top w:val="single" w:sz="6" w:space="0" w:color="000000"/>
              <w:bottom w:val="single" w:sz="12"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Siège</w:t>
            </w:r>
          </w:p>
        </w:tc>
        <w:tc>
          <w:tcPr>
            <w:tcW w:w="618" w:type="dxa"/>
            <w:tcBorders>
              <w:top w:val="single" w:sz="6" w:space="0" w:color="000000"/>
              <w:left w:val="single" w:sz="6" w:space="0" w:color="000000"/>
              <w:bottom w:val="single" w:sz="12"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Terrain</w:t>
            </w:r>
            <w:r>
              <w:rPr>
                <w:rStyle w:val="Ancredenotedebasdepage"/>
                <w:rFonts w:cs="Calibri Light" w:ascii="Calibri Light" w:hAnsi="Calibri Light" w:asciiTheme="majorHAnsi" w:cstheme="majorHAnsi" w:hAnsiTheme="majorHAnsi"/>
                <w:b/>
                <w:vertAlign w:val="superscript"/>
                <w:lang w:val="en-GB"/>
              </w:rPr>
              <w:footnoteReference w:customMarkFollows="1" w:id="3"/>
              <w:t>3</w:t>
            </w:r>
          </w:p>
        </w:tc>
        <w:tc>
          <w:tcPr>
            <w:tcW w:w="618" w:type="dxa"/>
            <w:tcBorders>
              <w:top w:val="single" w:sz="6" w:space="0" w:color="000000"/>
              <w:left w:val="single" w:sz="6" w:space="0" w:color="000000"/>
              <w:bottom w:val="single" w:sz="12" w:space="0" w:color="000000"/>
              <w:right w:val="double" w:sz="4"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Total</w:t>
            </w:r>
          </w:p>
        </w:tc>
        <w:tc>
          <w:tcPr>
            <w:tcW w:w="23" w:type="dxa"/>
            <w:tcBorders/>
          </w:tcPr>
          <w:p>
            <w:pPr>
              <w:pStyle w:val="Normal"/>
              <w:widowControl w:val="false"/>
              <w:rPr/>
            </w:pPr>
            <w:r>
              <w:rPr/>
            </w:r>
          </w:p>
        </w:tc>
      </w:tr>
      <w:tr>
        <w:trPr>
          <w:trHeight w:val="326" w:hRule="atLeast"/>
          <w:cantSplit w:val="true"/>
        </w:trPr>
        <w:tc>
          <w:tcPr>
            <w:tcW w:w="11288" w:type="dxa"/>
            <w:gridSpan w:val="21"/>
            <w:tcBorders>
              <w:top w:val="single" w:sz="8" w:space="0" w:color="000000"/>
              <w:left w:val="double" w:sz="4" w:space="0" w:color="000000"/>
              <w:bottom w:val="single" w:sz="6" w:space="0" w:color="000000"/>
              <w:right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b/>
                <w:lang w:val="en-GB"/>
              </w:rPr>
              <w:t>Personnel</w:t>
            </w:r>
          </w:p>
        </w:tc>
      </w:tr>
      <w:tr>
        <w:trPr>
          <w:trHeight w:val="287" w:hRule="atLeast"/>
          <w:cantSplit w:val="true"/>
        </w:trPr>
        <w:tc>
          <w:tcPr>
            <w:tcW w:w="377" w:type="dxa"/>
            <w:vMerge w:val="restart"/>
            <w:tcBorders>
              <w:top w:val="single" w:sz="6" w:space="0" w:color="000000"/>
              <w:left w:val="double" w:sz="4"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1</w:t>
            </w:r>
          </w:p>
        </w:tc>
        <w:tc>
          <w:tcPr>
            <w:tcW w:w="1425" w:type="dxa"/>
            <w:tcBorders>
              <w:top w:val="single" w:sz="6" w:space="0" w:color="000000"/>
              <w:left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018" w:type="dxa"/>
            <w:vMerge w:val="restart"/>
            <w:tcBorders>
              <w:top w:val="single" w:sz="6" w:space="0" w:color="000000"/>
              <w:left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883" w:type="dxa"/>
            <w:tcBorders>
              <w:top w:val="single" w:sz="6" w:space="0" w:color="000000"/>
              <w:left w:val="single" w:sz="6" w:space="0" w:color="000000"/>
              <w:bottom w:val="dashSmallGap" w:sz="8" w:space="0" w:color="000000"/>
              <w:right w:val="single" w:sz="6" w:space="0" w:color="000000"/>
            </w:tcBorders>
            <w:vAlign w:val="center"/>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[Siège]</w:t>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6"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81"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top w:val="single" w:sz="6" w:space="0" w:color="000000"/>
              <w:left w:val="single" w:sz="6" w:space="0" w:color="000000"/>
              <w:bottom w:val="single" w:sz="6" w:space="0" w:color="000000"/>
              <w:right w:val="single" w:sz="6" w:space="0" w:color="000000"/>
            </w:tcBorders>
            <w:shd w:color="auto" w:fill="auto" w:val="thinDiagCros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top w:val="single" w:sz="6" w:space="0" w:color="000000"/>
              <w:left w:val="single" w:sz="6" w:space="0" w:color="000000"/>
              <w:right w:val="double" w:sz="4" w:space="0" w:color="000000"/>
            </w:tcBorders>
            <w:vAlign w:val="center"/>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23" w:type="dxa"/>
            <w:tcBorders/>
          </w:tcPr>
          <w:p>
            <w:pPr>
              <w:pStyle w:val="Normal"/>
              <w:widowControl w:val="false"/>
              <w:rPr/>
            </w:pPr>
            <w:r>
              <w:rPr/>
            </w:r>
          </w:p>
        </w:tc>
      </w:tr>
      <w:tr>
        <w:trPr>
          <w:trHeight w:val="165" w:hRule="atLeast"/>
          <w:cantSplit w:val="true"/>
        </w:trPr>
        <w:tc>
          <w:tcPr>
            <w:tcW w:w="377" w:type="dxa"/>
            <w:vMerge w:val="continue"/>
            <w:tcBorders>
              <w:left w:val="double" w:sz="4"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425" w:type="dxa"/>
            <w:tcBorders>
              <w:left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018" w:type="dxa"/>
            <w:vMerge w:val="continue"/>
            <w:tcBorders>
              <w:left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883" w:type="dxa"/>
            <w:tcBorders>
              <w:top w:val="dashSmallGap" w:sz="8"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[Terr.]</w:t>
            </w:r>
          </w:p>
        </w:tc>
        <w:tc>
          <w:tcPr>
            <w:tcW w:w="474"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6"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81"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gridSpan w:val="2"/>
            <w:tcBorders>
              <w:top w:val="single" w:sz="6" w:space="0" w:color="000000"/>
              <w:left w:val="single" w:sz="6" w:space="0" w:color="000000"/>
              <w:bottom w:val="single" w:sz="6" w:space="0" w:color="000000"/>
              <w:right w:val="single" w:sz="6" w:space="0" w:color="000000"/>
            </w:tcBorders>
            <w:shd w:color="auto" w:fill="auto" w:val="thinDiagCros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left w:val="single" w:sz="6" w:space="0" w:color="000000"/>
              <w:right w:val="double" w:sz="4" w:space="0" w:color="000000"/>
            </w:tcBorders>
            <w:vAlign w:val="center"/>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23" w:type="dxa"/>
            <w:tcBorders/>
          </w:tcPr>
          <w:p>
            <w:pPr>
              <w:pStyle w:val="Normal"/>
              <w:widowControl w:val="false"/>
              <w:rPr/>
            </w:pPr>
            <w:r>
              <w:rPr/>
            </w:r>
          </w:p>
        </w:tc>
      </w:tr>
      <w:tr>
        <w:trPr>
          <w:trHeight w:val="287" w:hRule="atLeast"/>
          <w:cantSplit w:val="true"/>
        </w:trPr>
        <w:tc>
          <w:tcPr>
            <w:tcW w:w="377" w:type="dxa"/>
            <w:vMerge w:val="restart"/>
            <w:tcBorders>
              <w:top w:val="single" w:sz="6" w:space="0" w:color="000000"/>
              <w:left w:val="double" w:sz="4"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2</w:t>
            </w:r>
          </w:p>
        </w:tc>
        <w:tc>
          <w:tcPr>
            <w:tcW w:w="1425" w:type="dxa"/>
            <w:tcBorders>
              <w:top w:val="single" w:sz="6" w:space="0" w:color="000000"/>
              <w:left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018" w:type="dxa"/>
            <w:vMerge w:val="restart"/>
            <w:tcBorders>
              <w:top w:val="single" w:sz="6" w:space="0" w:color="000000"/>
              <w:left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883"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6"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81"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top w:val="single" w:sz="6" w:space="0" w:color="000000"/>
              <w:left w:val="single" w:sz="6" w:space="0" w:color="000000"/>
              <w:bottom w:val="single" w:sz="6" w:space="0" w:color="000000"/>
              <w:right w:val="single" w:sz="6" w:space="0" w:color="000000"/>
            </w:tcBorders>
            <w:shd w:color="auto" w:fill="auto" w:val="thinDiagCros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top w:val="single" w:sz="6" w:space="0" w:color="000000"/>
              <w:left w:val="single" w:sz="6" w:space="0" w:color="000000"/>
              <w:right w:val="double" w:sz="4" w:space="0" w:color="000000"/>
            </w:tcBorders>
            <w:vAlign w:val="center"/>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23" w:type="dxa"/>
            <w:tcBorders/>
          </w:tcPr>
          <w:p>
            <w:pPr>
              <w:pStyle w:val="Normal"/>
              <w:widowControl w:val="false"/>
              <w:rPr/>
            </w:pPr>
            <w:r>
              <w:rPr/>
            </w:r>
          </w:p>
        </w:tc>
      </w:tr>
      <w:tr>
        <w:trPr>
          <w:trHeight w:val="165" w:hRule="atLeast"/>
          <w:cantSplit w:val="true"/>
        </w:trPr>
        <w:tc>
          <w:tcPr>
            <w:tcW w:w="377" w:type="dxa"/>
            <w:vMerge w:val="continue"/>
            <w:tcBorders>
              <w:left w:val="double" w:sz="4"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425" w:type="dxa"/>
            <w:tcBorders>
              <w:left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018" w:type="dxa"/>
            <w:vMerge w:val="continue"/>
            <w:tcBorders>
              <w:left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883"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6"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81" w:type="dxa"/>
            <w:tcBorders>
              <w:top w:val="dashSmallGap" w:sz="8"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gridSpan w:val="2"/>
            <w:tcBorders>
              <w:top w:val="single" w:sz="6" w:space="0" w:color="000000"/>
              <w:left w:val="single" w:sz="6" w:space="0" w:color="000000"/>
              <w:bottom w:val="single" w:sz="6" w:space="0" w:color="000000"/>
              <w:right w:val="single" w:sz="6" w:space="0" w:color="000000"/>
            </w:tcBorders>
            <w:shd w:color="auto" w:fill="auto" w:val="thinDiagCros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left w:val="single" w:sz="6" w:space="0" w:color="000000"/>
              <w:right w:val="double" w:sz="4" w:space="0" w:color="000000"/>
            </w:tcBorders>
            <w:vAlign w:val="center"/>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23" w:type="dxa"/>
            <w:tcBorders/>
          </w:tcPr>
          <w:p>
            <w:pPr>
              <w:pStyle w:val="Normal"/>
              <w:widowControl w:val="false"/>
              <w:rPr/>
            </w:pPr>
            <w:r>
              <w:rPr/>
            </w:r>
          </w:p>
        </w:tc>
      </w:tr>
      <w:tr>
        <w:trPr>
          <w:trHeight w:val="287" w:hRule="atLeast"/>
          <w:cantSplit w:val="true"/>
        </w:trPr>
        <w:tc>
          <w:tcPr>
            <w:tcW w:w="377" w:type="dxa"/>
            <w:vMerge w:val="restart"/>
            <w:tcBorders>
              <w:top w:val="single" w:sz="6" w:space="0" w:color="000000"/>
              <w:left w:val="double" w:sz="4"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lang w:val="en-GB"/>
              </w:rPr>
            </w:pPr>
            <w:r>
              <w:rPr>
                <w:rFonts w:cs="Calibri Light" w:ascii="Calibri Light" w:hAnsi="Calibri Light" w:asciiTheme="majorHAnsi" w:cstheme="majorHAnsi" w:hAnsiTheme="majorHAnsi"/>
                <w:lang w:val="en-GB"/>
              </w:rPr>
              <w:t>n</w:t>
            </w:r>
          </w:p>
        </w:tc>
        <w:tc>
          <w:tcPr>
            <w:tcW w:w="1425" w:type="dxa"/>
            <w:tcBorders>
              <w:top w:val="single" w:sz="6" w:space="0" w:color="000000"/>
              <w:left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018" w:type="dxa"/>
            <w:vMerge w:val="restart"/>
            <w:tcBorders>
              <w:top w:val="single" w:sz="6" w:space="0" w:color="000000"/>
              <w:left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883"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6"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81" w:type="dxa"/>
            <w:tcBorders>
              <w:top w:val="single" w:sz="6" w:space="0" w:color="000000"/>
              <w:left w:val="single" w:sz="6" w:space="0" w:color="000000"/>
              <w:bottom w:val="dashSmallGap" w:sz="8"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top w:val="single" w:sz="6" w:space="0" w:color="000000"/>
              <w:left w:val="single" w:sz="6" w:space="0" w:color="000000"/>
              <w:bottom w:val="single" w:sz="6" w:space="0" w:color="000000"/>
              <w:right w:val="single" w:sz="6" w:space="0" w:color="000000"/>
            </w:tcBorders>
            <w:shd w:color="auto" w:fill="auto" w:val="thinDiagCros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top w:val="single" w:sz="6" w:space="0" w:color="000000"/>
              <w:left w:val="single" w:sz="6" w:space="0" w:color="000000"/>
              <w:right w:val="double" w:sz="4" w:space="0" w:color="000000"/>
            </w:tcBorders>
            <w:vAlign w:val="center"/>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23" w:type="dxa"/>
            <w:tcBorders/>
          </w:tcPr>
          <w:p>
            <w:pPr>
              <w:pStyle w:val="Normal"/>
              <w:widowControl w:val="false"/>
              <w:rPr/>
            </w:pPr>
            <w:r>
              <w:rPr/>
            </w:r>
          </w:p>
        </w:tc>
      </w:tr>
      <w:tr>
        <w:trPr>
          <w:trHeight w:val="165" w:hRule="atLeast"/>
          <w:cantSplit w:val="true"/>
        </w:trPr>
        <w:tc>
          <w:tcPr>
            <w:tcW w:w="377" w:type="dxa"/>
            <w:vMerge w:val="continue"/>
            <w:tcBorders>
              <w:left w:val="double" w:sz="4" w:space="0" w:color="000000"/>
              <w:right w:val="single" w:sz="6" w:space="0" w:color="000000"/>
            </w:tcBorders>
            <w:vAlign w:val="center"/>
          </w:tcPr>
          <w:p>
            <w:pPr>
              <w:pStyle w:val="Normal"/>
              <w:widowControl w:val="false"/>
              <w:spacing w:lineRule="auto" w:line="360" w:before="60" w:after="60"/>
              <w:jc w:val="center"/>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425" w:type="dxa"/>
            <w:tcBorders>
              <w:left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018" w:type="dxa"/>
            <w:vMerge w:val="continue"/>
            <w:tcBorders>
              <w:left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883" w:type="dxa"/>
            <w:tcBorders>
              <w:top w:val="dashSmallGap" w:sz="8" w:space="0" w:color="000000"/>
              <w:left w:val="single" w:sz="6" w:space="0" w:color="000000"/>
              <w:bottom w:val="dotted" w:sz="4"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dotted" w:sz="4"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dotted" w:sz="4"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top w:val="dashSmallGap" w:sz="8" w:space="0" w:color="000000"/>
              <w:left w:val="single" w:sz="6" w:space="0" w:color="000000"/>
              <w:bottom w:val="dotted" w:sz="4"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dotted" w:sz="4"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6" w:type="dxa"/>
            <w:tcBorders>
              <w:top w:val="dashSmallGap" w:sz="8" w:space="0" w:color="000000"/>
              <w:left w:val="single" w:sz="6" w:space="0" w:color="000000"/>
              <w:bottom w:val="dotted" w:sz="4"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dashSmallGap" w:sz="8" w:space="0" w:color="000000"/>
              <w:left w:val="single" w:sz="6" w:space="0" w:color="000000"/>
              <w:bottom w:val="dotted" w:sz="4"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dashSmallGap" w:sz="8" w:space="0" w:color="000000"/>
              <w:left w:val="single" w:sz="6" w:space="0" w:color="000000"/>
              <w:bottom w:val="dotted" w:sz="4"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dotted" w:sz="4"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top w:val="dashSmallGap" w:sz="8" w:space="0" w:color="000000"/>
              <w:left w:val="single" w:sz="6" w:space="0" w:color="000000"/>
              <w:bottom w:val="dotted" w:sz="4"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dashSmallGap" w:sz="8" w:space="0" w:color="000000"/>
              <w:left w:val="single" w:sz="6" w:space="0" w:color="000000"/>
              <w:bottom w:val="dotted" w:sz="4"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dashSmallGap" w:sz="8" w:space="0" w:color="000000"/>
              <w:left w:val="single" w:sz="6" w:space="0" w:color="000000"/>
              <w:bottom w:val="dotted" w:sz="4"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81" w:type="dxa"/>
            <w:tcBorders>
              <w:top w:val="dashSmallGap" w:sz="8" w:space="0" w:color="000000"/>
              <w:left w:val="single" w:sz="6" w:space="0" w:color="000000"/>
              <w:bottom w:val="dotted" w:sz="4"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gridSpan w:val="2"/>
            <w:tcBorders>
              <w:top w:val="single" w:sz="6" w:space="0" w:color="000000"/>
              <w:left w:val="single" w:sz="6" w:space="0" w:color="000000"/>
              <w:bottom w:val="single" w:sz="6" w:space="0" w:color="000000"/>
              <w:right w:val="single" w:sz="6" w:space="0" w:color="000000"/>
            </w:tcBorders>
            <w:shd w:color="auto" w:fill="auto" w:val="thinDiagCros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left w:val="single" w:sz="6" w:space="0" w:color="000000"/>
              <w:right w:val="double" w:sz="4" w:space="0" w:color="000000"/>
            </w:tcBorders>
            <w:vAlign w:val="center"/>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23" w:type="dxa"/>
            <w:tcBorders/>
          </w:tcPr>
          <w:p>
            <w:pPr>
              <w:pStyle w:val="Normal"/>
              <w:widowControl w:val="false"/>
              <w:rPr/>
            </w:pPr>
            <w:r>
              <w:rPr/>
            </w:r>
          </w:p>
        </w:tc>
      </w:tr>
      <w:tr>
        <w:trPr>
          <w:trHeight w:val="326" w:hRule="atLeast"/>
          <w:cantSplit w:val="true"/>
        </w:trPr>
        <w:tc>
          <w:tcPr>
            <w:tcW w:w="377" w:type="dxa"/>
            <w:tcBorders>
              <w:top w:val="single" w:sz="6" w:space="0" w:color="000000"/>
              <w:left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425" w:type="dxa"/>
            <w:tcBorders>
              <w:top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018" w:type="dxa"/>
            <w:tcBorders>
              <w:top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883" w:type="dxa"/>
            <w:tcBorders>
              <w:top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top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6" w:type="dxa"/>
            <w:tcBorders>
              <w:top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top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top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908"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lang w:val="en-GB"/>
              </w:rPr>
              <w:t>Total partiel</w:t>
            </w:r>
          </w:p>
        </w:tc>
        <w:tc>
          <w:tcPr>
            <w:tcW w:w="618" w:type="dxa"/>
            <w:gridSpan w:val="2"/>
            <w:tcBorders>
              <w:top w:val="single" w:sz="6" w:space="0" w:color="000000"/>
              <w:bottom w:val="single" w:sz="6" w:space="0" w:color="000000"/>
              <w:right w:val="single" w:sz="6" w:space="0" w:color="000000"/>
            </w:tcBorders>
          </w:tcPr>
          <w:p>
            <w:pPr>
              <w:pStyle w:val="Normal"/>
              <w:keepNext w:val="true"/>
              <w:keepLines/>
              <w:widowControl w:val="false"/>
              <w:numPr>
                <w:ilvl w:val="0"/>
                <w:numId w:val="0"/>
              </w:numPr>
              <w:spacing w:lineRule="auto" w:line="360" w:before="60" w:after="60"/>
              <w:ind w:left="0" w:hanging="0"/>
              <w:outlineLvl w:val="5"/>
              <w:rPr>
                <w:rFonts w:ascii="Calibri Light" w:hAnsi="Calibri Light" w:cs="Calibri Light" w:asciiTheme="majorHAnsi" w:cstheme="majorHAnsi" w:hAnsiTheme="majorHAnsi"/>
                <w:i/>
                <w:i/>
                <w:iCs/>
              </w:rPr>
            </w:pPr>
            <w:r>
              <w:rPr>
                <w:rFonts w:cs="Calibri Light" w:cstheme="majorHAnsi" w:ascii="Calibri Light" w:hAnsi="Calibri Light"/>
                <w:i/>
                <w:iCs/>
              </w:rPr>
            </w:r>
          </w:p>
        </w:tc>
        <w:tc>
          <w:tcPr>
            <w:tcW w:w="61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top w:val="single" w:sz="6" w:space="0" w:color="000000"/>
              <w:left w:val="single" w:sz="6" w:space="0" w:color="000000"/>
              <w:bottom w:val="single" w:sz="6" w:space="0" w:color="000000"/>
              <w:right w:val="double" w:sz="4" w:space="0" w:color="000000"/>
            </w:tcBorders>
            <w:vAlign w:val="center"/>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23" w:type="dxa"/>
            <w:tcBorders/>
          </w:tcPr>
          <w:p>
            <w:pPr>
              <w:pStyle w:val="Normal"/>
              <w:widowControl w:val="false"/>
              <w:rPr/>
            </w:pPr>
            <w:r>
              <w:rPr/>
            </w:r>
          </w:p>
        </w:tc>
      </w:tr>
      <w:tr>
        <w:trPr>
          <w:trHeight w:val="326" w:hRule="atLeast"/>
          <w:cantSplit w:val="true"/>
        </w:trPr>
        <w:tc>
          <w:tcPr>
            <w:tcW w:w="377" w:type="dxa"/>
            <w:tcBorders>
              <w:left w:val="double" w:sz="4" w:space="0" w:color="000000"/>
              <w:bottom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425" w:type="dxa"/>
            <w:tcBorders>
              <w:bottom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018" w:type="dxa"/>
            <w:tcBorders>
              <w:bottom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883" w:type="dxa"/>
            <w:tcBorders>
              <w:bottom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bottom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bottom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8" w:type="dxa"/>
            <w:tcBorders>
              <w:bottom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bottom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6" w:type="dxa"/>
            <w:tcBorders>
              <w:bottom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bottom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5" w:type="dxa"/>
            <w:tcBorders>
              <w:bottom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474" w:type="dxa"/>
            <w:tcBorders>
              <w:bottom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1908" w:type="dxa"/>
            <w:gridSpan w:val="4"/>
            <w:tcBorders>
              <w:top w:val="single" w:sz="6" w:space="0" w:color="000000"/>
              <w:left w:val="single" w:sz="6" w:space="0" w:color="000000"/>
              <w:bottom w:val="double" w:sz="4" w:space="0" w:color="000000"/>
              <w:right w:val="single" w:sz="6" w:space="0" w:color="000000"/>
            </w:tcBorders>
            <w:vAlign w:val="center"/>
          </w:tcPr>
          <w:p>
            <w:pPr>
              <w:pStyle w:val="Normal"/>
              <w:widowControl w:val="false"/>
              <w:spacing w:lineRule="auto" w:line="360" w:before="60" w:after="60"/>
              <w:rPr>
                <w:rFonts w:ascii="Calibri Light" w:hAnsi="Calibri Light" w:cs="Calibri Light" w:asciiTheme="majorHAnsi" w:cstheme="majorHAnsi" w:hAnsiTheme="majorHAnsi"/>
                <w:b/>
                <w:b/>
                <w:lang w:val="en-GB"/>
              </w:rPr>
            </w:pPr>
            <w:r>
              <w:rPr>
                <w:rFonts w:cs="Calibri Light" w:ascii="Calibri Light" w:hAnsi="Calibri Light" w:asciiTheme="majorHAnsi" w:cstheme="majorHAnsi" w:hAnsiTheme="majorHAnsi"/>
                <w:b/>
                <w:lang w:val="en-GB"/>
              </w:rPr>
              <w:t>Total</w:t>
            </w:r>
          </w:p>
        </w:tc>
        <w:tc>
          <w:tcPr>
            <w:tcW w:w="618" w:type="dxa"/>
            <w:gridSpan w:val="2"/>
            <w:tcBorders>
              <w:top w:val="single" w:sz="6" w:space="0" w:color="000000"/>
              <w:bottom w:val="double" w:sz="4" w:space="0" w:color="000000"/>
              <w:right w:val="single" w:sz="6" w:space="0" w:color="000000"/>
            </w:tcBorders>
            <w:shd w:color="auto" w:fill="auto" w:val="thinDiagCros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top w:val="single" w:sz="6" w:space="0" w:color="000000"/>
              <w:left w:val="single" w:sz="6" w:space="0" w:color="000000"/>
              <w:bottom w:val="double" w:sz="4" w:space="0" w:color="000000"/>
              <w:right w:val="single" w:sz="6" w:space="0" w:color="000000"/>
            </w:tcBorders>
            <w:shd w:color="auto" w:fill="auto" w:val="thinDiagCros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618" w:type="dxa"/>
            <w:tcBorders>
              <w:top w:val="single" w:sz="6" w:space="0" w:color="000000"/>
              <w:left w:val="single" w:sz="6" w:space="0" w:color="000000"/>
              <w:bottom w:val="double" w:sz="4" w:space="0" w:color="000000"/>
              <w:right w:val="double" w:sz="4" w:space="0" w:color="000000"/>
            </w:tcBorders>
          </w:tcPr>
          <w:p>
            <w:pPr>
              <w:pStyle w:val="Normal"/>
              <w:widowControl w:val="false"/>
              <w:spacing w:lineRule="auto" w:line="360" w:before="60" w:after="60"/>
              <w:rPr>
                <w:rFonts w:ascii="Calibri Light" w:hAnsi="Calibri Light" w:cs="Calibri Light" w:asciiTheme="majorHAnsi" w:cstheme="majorHAnsi" w:hAnsiTheme="majorHAnsi"/>
                <w:lang w:val="en-GB"/>
              </w:rPr>
            </w:pPr>
            <w:r>
              <w:rPr>
                <w:rFonts w:cs="Calibri Light" w:cstheme="majorHAnsi" w:ascii="Calibri Light" w:hAnsi="Calibri Light"/>
                <w:lang w:val="en-GB"/>
              </w:rPr>
            </w:r>
          </w:p>
        </w:tc>
        <w:tc>
          <w:tcPr>
            <w:tcW w:w="23" w:type="dxa"/>
            <w:tcBorders/>
          </w:tcPr>
          <w:p>
            <w:pPr>
              <w:pStyle w:val="Normal"/>
              <w:widowControl w:val="false"/>
              <w:rPr/>
            </w:pPr>
            <w:r>
              <w:rPr/>
            </w:r>
          </w:p>
        </w:tc>
      </w:tr>
    </w:tbl>
    <w:p>
      <w:pPr>
        <w:pStyle w:val="Normal"/>
        <w:widowControl w:val="false"/>
        <w:tabs>
          <w:tab w:val="clear" w:pos="720"/>
          <w:tab w:val="left" w:pos="4540" w:leader="none"/>
        </w:tabs>
        <w:spacing w:lineRule="auto" w:line="360" w:before="60" w:after="0"/>
        <w:ind w:left="12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Rapports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fournir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u w:val="single"/>
        </w:rPr>
        <w:tab/>
      </w:r>
    </w:p>
    <w:p>
      <w:pPr>
        <w:pStyle w:val="Normal"/>
        <w:widowControl w:val="false"/>
        <w:spacing w:lineRule="auto" w:line="360" w:before="60" w:after="0"/>
        <w:ind w:left="127" w:right="-20" w:hanging="0"/>
        <w:rPr>
          <w:rFonts w:ascii="Calibri Light" w:hAnsi="Calibri Light" w:cs="Calibri Light" w:asciiTheme="majorHAnsi" w:cstheme="majorHAnsi" w:hAnsiTheme="majorHAnsi"/>
        </w:rPr>
      </w:pPr>
      <w:r>
        <mc:AlternateContent>
          <mc:Choice Requires="wps">
            <w:drawing>
              <wp:anchor behindDoc="1" distT="3810" distB="1905" distL="3810" distR="3175" simplePos="0" locked="0" layoutInCell="0" allowOverlap="1" relativeHeight="10" wp14:anchorId="0ACC1076">
                <wp:simplePos x="0" y="0"/>
                <wp:positionH relativeFrom="page">
                  <wp:posOffset>2200910</wp:posOffset>
                </wp:positionH>
                <wp:positionV relativeFrom="paragraph">
                  <wp:posOffset>118745</wp:posOffset>
                </wp:positionV>
                <wp:extent cx="1440815" cy="635"/>
                <wp:effectExtent l="3810" t="3810" r="3175" b="1905"/>
                <wp:wrapNone/>
                <wp:docPr id="26" name="Freeform 323"/>
                <a:graphic xmlns:a="http://schemas.openxmlformats.org/drawingml/2006/main">
                  <a:graphicData uri="http://schemas.microsoft.com/office/word/2010/wordprocessingShape">
                    <wps:wsp>
                      <wps:cNvSpPr/>
                      <wps:spPr>
                        <a:xfrm>
                          <a:off x="0" y="0"/>
                          <a:ext cx="1440720" cy="720"/>
                        </a:xfrm>
                        <a:custGeom>
                          <a:avLst/>
                          <a:gdLst/>
                          <a:ahLst/>
                          <a:rect l="l" t="t" r="r" b="b"/>
                          <a:pathLst>
                            <a:path w="2269" h="0">
                              <a:moveTo>
                                <a:pt x="0" y="0"/>
                              </a:moveTo>
                              <a:lnTo>
                                <a:pt x="2269" y="0"/>
                              </a:lnTo>
                            </a:path>
                          </a:pathLst>
                        </a:custGeom>
                        <a:noFill/>
                        <a:ln w="6350">
                          <a:solidFill>
                            <a:srgbClr val="221f1f"/>
                          </a:solidFill>
                          <a:round/>
                        </a:ln>
                      </wps:spPr>
                      <wps:style>
                        <a:lnRef idx="0"/>
                        <a:fillRef idx="0"/>
                        <a:effectRef idx="0"/>
                        <a:fontRef idx="minor"/>
                      </wps:style>
                      <wps:bodyPr/>
                    </wps:wsp>
                  </a:graphicData>
                </a:graphic>
              </wp:anchor>
            </w:drawing>
          </mc:Choice>
          <mc:Fallback>
            <w:pict/>
          </mc:Fallback>
        </mc:AlternateContent>
      </w:r>
      <w:r>
        <w:rPr>
          <w:rFonts w:cs="Calibri Light" w:ascii="Calibri Light" w:hAnsi="Calibri Light" w:asciiTheme="majorHAnsi" w:cstheme="majorHAnsi" w:hAnsiTheme="majorHAnsi"/>
        </w:rPr>
        <w:t>Durée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activités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p>
    <w:p>
      <w:pPr>
        <w:pStyle w:val="Normal"/>
        <w:widowControl w:val="false"/>
        <w:spacing w:lineRule="auto" w:line="360" w:before="60" w:after="60"/>
        <w:ind w:left="588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Signature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i/>
          <w:iCs/>
        </w:rPr>
        <w:t>(Représentant</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habilité)</w:t>
      </w:r>
    </w:p>
    <w:p>
      <w:pPr>
        <w:pStyle w:val="Normal"/>
        <w:widowControl w:val="false"/>
        <w:spacing w:lineRule="auto" w:line="360" w:before="60" w:after="60"/>
        <w:ind w:left="588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u w:val="single"/>
        </w:rPr>
        <w:tab/>
      </w:r>
    </w:p>
    <w:p>
      <w:pPr>
        <w:pStyle w:val="Normal"/>
        <w:widowControl w:val="false"/>
        <w:spacing w:lineRule="auto" w:line="360" w:before="60" w:after="60"/>
        <w:ind w:left="5887" w:right="-20" w:hanging="0"/>
        <w:rPr>
          <w:rFonts w:ascii="Calibri Light" w:hAnsi="Calibri Light" w:cs="Calibri Light" w:asciiTheme="majorHAnsi" w:cstheme="majorHAnsi" w:hAnsiTheme="majorHAnsi"/>
          <w:u w:val="single"/>
        </w:rPr>
      </w:pPr>
      <w:r>
        <w:rPr>
          <w:rFonts w:cs="Calibri Light" w:ascii="Calibri Light" w:hAnsi="Calibri Light" w:asciiTheme="majorHAnsi" w:cstheme="majorHAnsi" w:hAnsiTheme="majorHAnsi"/>
        </w:rPr>
        <w:t>Titre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u w:val="single"/>
        </w:rPr>
        <w:tab/>
      </w:r>
    </w:p>
    <w:p>
      <w:pPr>
        <w:sectPr>
          <w:headerReference w:type="even" r:id="rId28"/>
          <w:headerReference w:type="default" r:id="rId29"/>
          <w:footerReference w:type="default" r:id="rId30"/>
          <w:footnotePr>
            <w:numFmt w:val="decimal"/>
          </w:footnotePr>
          <w:type w:val="nextPage"/>
          <w:pgSz w:w="12240" w:h="15840"/>
          <w:pgMar w:left="1417" w:right="1417" w:gutter="0" w:header="720" w:top="1417" w:footer="720" w:bottom="1417"/>
          <w:pgNumType w:fmt="decimal"/>
          <w:formProt w:val="false"/>
          <w:titlePg/>
          <w:textDirection w:val="lrTb"/>
          <w:docGrid w:type="default" w:linePitch="326" w:charSpace="0"/>
        </w:sectPr>
        <w:pStyle w:val="Normal"/>
        <w:widowControl w:val="false"/>
        <w:spacing w:lineRule="auto" w:line="360" w:before="60" w:after="60"/>
        <w:ind w:left="5887" w:right="-20" w:hanging="0"/>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rPr>
        <w:t>Adresse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u w:val="single"/>
        </w:rPr>
        <w:tab/>
      </w:r>
      <w:bookmarkStart w:id="777" w:name="_Hlk1631361331"/>
    </w:p>
    <w:p>
      <w:pPr>
        <w:pStyle w:val="Normal"/>
        <w:widowControl w:val="false"/>
        <w:spacing w:lineRule="auto" w:line="360" w:before="240" w:after="240"/>
        <w:ind w:right="-6" w:hanging="0"/>
        <w:jc w:val="center"/>
        <w:rPr>
          <w:rFonts w:ascii="Calibri Light" w:hAnsi="Calibri Light" w:cs="Calibri Light" w:asciiTheme="majorHAnsi" w:cstheme="majorHAnsi" w:hAnsiTheme="majorHAnsi"/>
          <w:b/>
          <w:b/>
          <w:bCs/>
          <w:caps/>
          <w:spacing w:val="36"/>
          <w:w w:val="80"/>
          <w:sz w:val="32"/>
          <w:szCs w:val="32"/>
        </w:rPr>
      </w:pPr>
      <w:bookmarkEnd w:id="777"/>
      <w:r>
        <w:rPr>
          <w:rFonts w:cs="Calibri Light" w:ascii="Calibri Light" w:hAnsi="Calibri Light" w:asciiTheme="majorHAnsi" w:cstheme="majorHAnsi" w:hAnsiTheme="majorHAnsi"/>
          <w:b/>
          <w:bCs/>
          <w:caps/>
          <w:spacing w:val="36"/>
          <w:w w:val="80"/>
          <w:position w:val="-1"/>
          <w:sz w:val="32"/>
          <w:szCs w:val="32"/>
        </w:rPr>
        <w:t xml:space="preserve">Annexen°9 : Modèle de liste du personnel à mobiliser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w:t>
      </w:r>
      <w:r>
        <w:rPr>
          <w:rFonts w:cs="Calibri Light" w:ascii="Calibri Light" w:hAnsi="Calibri Light" w:asciiTheme="majorHAnsi" w:cstheme="majorHAnsi" w:hAnsiTheme="majorHAnsi"/>
          <w:b/>
          <w:bCs/>
        </w:rPr>
        <w:t>1.</w:t>
      </w:r>
      <w:r>
        <w:rPr>
          <w:rFonts w:cs="Calibri Light" w:ascii="Calibri Light" w:hAnsi="Calibri Light" w:asciiTheme="majorHAnsi" w:cstheme="majorHAnsi" w:hAnsiTheme="majorHAnsi"/>
          <w:b/>
          <w:bCs/>
          <w:spacing w:val="8"/>
        </w:rPr>
        <w:t xml:space="preserve"> </w:t>
      </w:r>
      <w:r>
        <w:rPr>
          <w:rFonts w:cs="Calibri Light" w:ascii="Calibri Light" w:hAnsi="Calibri Light" w:asciiTheme="majorHAnsi" w:cstheme="majorHAnsi" w:hAnsiTheme="majorHAnsi"/>
          <w:b/>
          <w:bCs/>
        </w:rPr>
        <w:t>Personnel</w:t>
      </w:r>
      <w:r>
        <w:rPr>
          <w:rFonts w:cs="Calibri Light" w:ascii="Calibri Light" w:hAnsi="Calibri Light" w:asciiTheme="majorHAnsi" w:cstheme="majorHAnsi" w:hAnsiTheme="majorHAnsi"/>
          <w:b/>
          <w:bCs/>
          <w:spacing w:val="8"/>
        </w:rPr>
        <w:t xml:space="preserve"> </w:t>
      </w:r>
      <w:r>
        <w:rPr>
          <w:rFonts w:cs="Calibri Light" w:ascii="Calibri Light" w:hAnsi="Calibri Light" w:asciiTheme="majorHAnsi" w:cstheme="majorHAnsi" w:hAnsiTheme="majorHAnsi"/>
          <w:b/>
          <w:bCs/>
        </w:rPr>
        <w:t>technique clé /de</w:t>
      </w:r>
      <w:r>
        <w:rPr>
          <w:rFonts w:cs="Calibri Light" w:ascii="Calibri Light" w:hAnsi="Calibri Light" w:asciiTheme="majorHAnsi" w:cstheme="majorHAnsi" w:hAnsiTheme="majorHAnsi"/>
          <w:b/>
          <w:bCs/>
          <w:spacing w:val="8"/>
        </w:rPr>
        <w:t xml:space="preserve"> </w:t>
      </w:r>
      <w:r>
        <w:rPr>
          <w:rFonts w:cs="Calibri Light" w:ascii="Calibri Light" w:hAnsi="Calibri Light" w:asciiTheme="majorHAnsi" w:cstheme="majorHAnsi" w:hAnsiTheme="majorHAnsi"/>
          <w:b/>
          <w:bCs/>
        </w:rPr>
        <w:t>gestion</w:t>
      </w:r>
    </w:p>
    <w:p>
      <w:pPr>
        <w:pStyle w:val="Normal"/>
        <w:widowControl w:val="false"/>
        <w:spacing w:lineRule="auto" w:line="360" w:before="60" w:after="60"/>
        <w:rPr>
          <w:rFonts w:ascii="Calibri Light" w:hAnsi="Calibri Light" w:cs="Calibri Light" w:asciiTheme="majorHAnsi" w:cstheme="majorHAnsi" w:hAnsiTheme="majorHAnsi"/>
          <w:sz w:val="8"/>
        </w:rPr>
      </w:pPr>
      <w:r>
        <w:rPr>
          <w:rFonts w:cs="Calibri Light" w:cstheme="majorHAnsi" w:ascii="Calibri Light" w:hAnsi="Calibri Light"/>
          <w:sz w:val="8"/>
        </w:rPr>
      </w:r>
    </w:p>
    <w:tbl>
      <w:tblPr>
        <w:tblW w:w="11006" w:type="dxa"/>
        <w:jc w:val="left"/>
        <w:tblInd w:w="-572" w:type="dxa"/>
        <w:tblLayout w:type="fixed"/>
        <w:tblCellMar>
          <w:top w:w="0" w:type="dxa"/>
          <w:left w:w="5" w:type="dxa"/>
          <w:bottom w:w="0" w:type="dxa"/>
          <w:right w:w="5" w:type="dxa"/>
        </w:tblCellMar>
        <w:tblLook w:val="0000" w:noHBand="0" w:noVBand="0" w:firstColumn="0" w:lastRow="0" w:lastColumn="0" w:firstRow="0"/>
      </w:tblPr>
      <w:tblGrid>
        <w:gridCol w:w="3301"/>
        <w:gridCol w:w="1345"/>
        <w:gridCol w:w="1345"/>
        <w:gridCol w:w="1345"/>
        <w:gridCol w:w="1879"/>
        <w:gridCol w:w="1790"/>
      </w:tblGrid>
      <w:tr>
        <w:trPr>
          <w:trHeight w:val="1349" w:hRule="exact"/>
        </w:trPr>
        <w:tc>
          <w:tcPr>
            <w:tcW w:w="3301" w:type="dxa"/>
            <w:tcBorders>
              <w:top w:val="single" w:sz="4" w:space="0" w:color="221F1F"/>
              <w:left w:val="single" w:sz="4" w:space="0" w:color="221F1F"/>
              <w:bottom w:val="single" w:sz="4" w:space="0" w:color="221F1F"/>
              <w:right w:val="single" w:sz="4" w:space="0" w:color="221F1F"/>
            </w:tcBorders>
            <w:shd w:color="auto" w:fill="D9D9D9" w:themeFill="background1" w:themeFillShade="d9" w:val="clear"/>
          </w:tcPr>
          <w:p>
            <w:pPr>
              <w:pStyle w:val="Normal"/>
              <w:widowControl w:val="false"/>
              <w:tabs>
                <w:tab w:val="clear" w:pos="720"/>
                <w:tab w:val="left" w:pos="3295" w:leader="none"/>
              </w:tabs>
              <w:spacing w:lineRule="auto" w:line="360" w:before="60" w:after="60"/>
              <w:ind w:left="1156" w:right="993" w:hanging="0"/>
              <w:jc w:val="center"/>
              <w:rPr>
                <w:rFonts w:ascii="Calibri Light" w:hAnsi="Calibri Light" w:cs="Calibri Light" w:asciiTheme="majorHAnsi" w:cstheme="majorHAnsi" w:hAnsiTheme="majorHAnsi"/>
              </w:rPr>
            </w:pPr>
            <w:bookmarkStart w:id="778" w:name="_Hlk163136065"/>
            <w:bookmarkEnd w:id="778"/>
            <w:r>
              <w:rPr>
                <w:rFonts w:cs="Calibri Light" w:ascii="Calibri Light" w:hAnsi="Calibri Light" w:asciiTheme="majorHAnsi" w:cstheme="majorHAnsi" w:hAnsiTheme="majorHAnsi"/>
                <w:b/>
                <w:bCs/>
              </w:rPr>
              <w:t>Nom</w:t>
            </w:r>
          </w:p>
        </w:tc>
        <w:tc>
          <w:tcPr>
            <w:tcW w:w="1345" w:type="dxa"/>
            <w:tcBorders>
              <w:top w:val="single" w:sz="4" w:space="0" w:color="221F1F"/>
              <w:left w:val="single" w:sz="4" w:space="0" w:color="221F1F"/>
              <w:bottom w:val="single" w:sz="4" w:space="0" w:color="221F1F"/>
              <w:right w:val="single" w:sz="4" w:space="0" w:color="221F1F"/>
            </w:tcBorders>
            <w:shd w:color="auto" w:fill="D9D9D9" w:themeFill="background1" w:themeFillShade="d9" w:val="clear"/>
          </w:tcPr>
          <w:p>
            <w:pPr>
              <w:pStyle w:val="Normal"/>
              <w:widowControl w:val="false"/>
              <w:tabs>
                <w:tab w:val="clear" w:pos="720"/>
                <w:tab w:val="left" w:pos="3295" w:leader="none"/>
              </w:tabs>
              <w:spacing w:lineRule="auto" w:line="360" w:before="60" w:after="60"/>
              <w:ind w:right="283" w:hanging="0"/>
              <w:jc w:val="center"/>
              <w:rPr>
                <w:rFonts w:ascii="Calibri Light" w:hAnsi="Calibri Light" w:cs="Calibri Light" w:asciiTheme="majorHAnsi" w:cstheme="majorHAnsi" w:hAnsiTheme="majorHAnsi"/>
                <w:b/>
                <w:b/>
                <w:bCs/>
                <w:sz w:val="20"/>
              </w:rPr>
            </w:pPr>
            <w:r>
              <w:rPr>
                <w:rFonts w:cs="Calibri Light" w:ascii="Calibri Light" w:hAnsi="Calibri Light" w:asciiTheme="majorHAnsi" w:cstheme="majorHAnsi" w:hAnsiTheme="majorHAnsi"/>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color="auto" w:fill="D9D9D9" w:themeFill="background1" w:themeFillShade="d9" w:val="clear"/>
          </w:tcPr>
          <w:p>
            <w:pPr>
              <w:pStyle w:val="Normal"/>
              <w:widowControl w:val="false"/>
              <w:tabs>
                <w:tab w:val="clear" w:pos="720"/>
                <w:tab w:val="left" w:pos="3295" w:leader="none"/>
              </w:tabs>
              <w:spacing w:lineRule="auto" w:line="360" w:before="60" w:after="60"/>
              <w:ind w:right="283" w:hanging="0"/>
              <w:jc w:val="center"/>
              <w:rPr>
                <w:rFonts w:ascii="Calibri Light" w:hAnsi="Calibri Light" w:cs="Calibri Light" w:asciiTheme="majorHAnsi" w:cstheme="majorHAnsi" w:hAnsiTheme="majorHAnsi"/>
                <w:sz w:val="20"/>
              </w:rPr>
            </w:pPr>
            <w:r>
              <w:rPr>
                <w:rFonts w:cs="Calibri Light" w:ascii="Calibri Light" w:hAnsi="Calibri Light" w:asciiTheme="majorHAnsi" w:cstheme="majorHAnsi" w:hAnsiTheme="majorHAnsi"/>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color="auto" w:fill="D9D9D9" w:themeFill="background1" w:themeFillShade="d9" w:val="clear"/>
          </w:tcPr>
          <w:p>
            <w:pPr>
              <w:pStyle w:val="Normal"/>
              <w:widowControl w:val="false"/>
              <w:spacing w:lineRule="auto" w:line="360" w:before="60" w:after="60"/>
              <w:ind w:right="-20" w:hanging="0"/>
              <w:jc w:val="center"/>
              <w:rPr>
                <w:rFonts w:ascii="Calibri Light" w:hAnsi="Calibri Light" w:cs="Calibri Light" w:asciiTheme="majorHAnsi" w:cstheme="majorHAnsi" w:hAnsiTheme="majorHAnsi"/>
                <w:b/>
                <w:b/>
                <w:bCs/>
                <w:sz w:val="20"/>
              </w:rPr>
            </w:pPr>
            <w:r>
              <w:rPr>
                <w:rFonts w:cs="Calibri Light" w:ascii="Calibri Light" w:hAnsi="Calibri Light" w:asciiTheme="majorHAnsi" w:cstheme="majorHAnsi" w:hAnsiTheme="majorHAnsi"/>
                <w:b/>
                <w:bCs/>
                <w:sz w:val="20"/>
              </w:rPr>
              <w:t>Années</w:t>
            </w:r>
          </w:p>
          <w:p>
            <w:pPr>
              <w:pStyle w:val="Normal"/>
              <w:widowControl w:val="false"/>
              <w:spacing w:lineRule="auto" w:line="360" w:before="60" w:after="60"/>
              <w:ind w:right="-20" w:hanging="0"/>
              <w:jc w:val="center"/>
              <w:rPr>
                <w:rFonts w:ascii="Calibri Light" w:hAnsi="Calibri Light" w:cs="Calibri Light" w:asciiTheme="majorHAnsi" w:cstheme="majorHAnsi" w:hAnsiTheme="majorHAnsi"/>
                <w:b/>
                <w:b/>
                <w:bCs/>
                <w:sz w:val="20"/>
              </w:rPr>
            </w:pPr>
            <w:r>
              <w:rPr>
                <w:rFonts w:cs="Calibri Light" w:ascii="Calibri Light" w:hAnsi="Calibri Light" w:asciiTheme="majorHAnsi" w:cstheme="majorHAnsi" w:hAnsiTheme="majorHAnsi"/>
                <w:b/>
                <w:bCs/>
                <w:sz w:val="20"/>
              </w:rPr>
              <w:t xml:space="preserve"> </w:t>
            </w:r>
            <w:r>
              <w:rPr>
                <w:rFonts w:cs="Calibri Light" w:ascii="Calibri Light" w:hAnsi="Calibri Light" w:asciiTheme="majorHAnsi" w:cstheme="majorHAnsi" w:hAnsiTheme="majorHAnsi"/>
                <w:b/>
                <w:bCs/>
                <w:sz w:val="20"/>
              </w:rPr>
              <w:t>D’expérience</w:t>
            </w:r>
          </w:p>
          <w:p>
            <w:pPr>
              <w:pStyle w:val="Normal"/>
              <w:widowControl w:val="false"/>
              <w:spacing w:lineRule="auto" w:line="360" w:before="60" w:after="60"/>
              <w:ind w:right="-20" w:hanging="0"/>
              <w:jc w:val="center"/>
              <w:rPr>
                <w:rFonts w:ascii="Calibri Light" w:hAnsi="Calibri Light" w:cs="Calibri Light" w:asciiTheme="majorHAnsi" w:cstheme="majorHAnsi" w:hAnsiTheme="majorHAnsi"/>
                <w:b/>
                <w:b/>
                <w:bCs/>
                <w:sz w:val="20"/>
              </w:rPr>
            </w:pPr>
            <w:r>
              <w:rPr>
                <w:rFonts w:cs="Calibri Light" w:ascii="Calibri Light" w:hAnsi="Calibri Light" w:asciiTheme="majorHAnsi" w:cstheme="majorHAnsi" w:hAnsiTheme="majorHAnsi"/>
                <w:b/>
                <w:bCs/>
                <w:sz w:val="20"/>
              </w:rPr>
              <w:t>Générale</w:t>
            </w:r>
          </w:p>
        </w:tc>
        <w:tc>
          <w:tcPr>
            <w:tcW w:w="1879" w:type="dxa"/>
            <w:tcBorders>
              <w:top w:val="single" w:sz="4" w:space="0" w:color="221F1F"/>
              <w:left w:val="single" w:sz="4" w:space="0" w:color="221F1F"/>
              <w:bottom w:val="single" w:sz="4" w:space="0" w:color="221F1F"/>
              <w:right w:val="single" w:sz="4" w:space="0" w:color="221F1F"/>
            </w:tcBorders>
            <w:shd w:color="auto" w:fill="D9D9D9" w:themeFill="background1" w:themeFillShade="d9" w:val="clear"/>
          </w:tcPr>
          <w:p>
            <w:pPr>
              <w:pStyle w:val="Normal"/>
              <w:widowControl w:val="false"/>
              <w:ind w:right="-20" w:hanging="0"/>
              <w:jc w:val="center"/>
              <w:rPr>
                <w:rFonts w:ascii="Calibri Light" w:hAnsi="Calibri Light" w:cs="Calibri Light" w:asciiTheme="majorHAnsi" w:cstheme="majorHAnsi" w:hAnsiTheme="majorHAnsi"/>
                <w:b/>
                <w:b/>
                <w:bCs/>
                <w:sz w:val="20"/>
              </w:rPr>
            </w:pPr>
            <w:r>
              <w:rPr>
                <w:rFonts w:cs="Calibri Light" w:ascii="Calibri Light" w:hAnsi="Calibri Light" w:asciiTheme="majorHAnsi" w:cstheme="majorHAnsi" w:hAnsiTheme="majorHAnsi"/>
                <w:b/>
                <w:bCs/>
                <w:sz w:val="20"/>
              </w:rPr>
              <w:t>Années d’Expérience Spécifique</w:t>
            </w:r>
          </w:p>
          <w:p>
            <w:pPr>
              <w:pStyle w:val="Normal"/>
              <w:widowControl w:val="false"/>
              <w:ind w:right="-20" w:hanging="0"/>
              <w:jc w:val="center"/>
              <w:rPr>
                <w:rFonts w:ascii="Calibri Light" w:hAnsi="Calibri Light" w:cs="Calibri Light" w:asciiTheme="majorHAnsi" w:cstheme="majorHAnsi" w:hAnsiTheme="majorHAnsi"/>
                <w:b/>
                <w:b/>
                <w:bCs/>
                <w:sz w:val="20"/>
              </w:rPr>
            </w:pPr>
            <w:r>
              <w:rPr>
                <w:rFonts w:cs="Calibri Light" w:ascii="Calibri Light" w:hAnsi="Calibri Light" w:asciiTheme="majorHAnsi" w:cstheme="majorHAnsi" w:hAnsiTheme="majorHAnsi"/>
                <w:b/>
                <w:bCs/>
                <w:sz w:val="20"/>
              </w:rPr>
              <w:t>En</w:t>
            </w:r>
          </w:p>
          <w:p>
            <w:pPr>
              <w:pStyle w:val="Normal"/>
              <w:widowControl w:val="false"/>
              <w:ind w:right="-20" w:hanging="0"/>
              <w:jc w:val="center"/>
              <w:rPr>
                <w:rFonts w:ascii="Calibri Light" w:hAnsi="Calibri Light" w:cs="Calibri Light" w:asciiTheme="majorHAnsi" w:cstheme="majorHAnsi" w:hAnsiTheme="majorHAnsi"/>
                <w:b/>
                <w:b/>
                <w:bCs/>
                <w:sz w:val="20"/>
              </w:rPr>
            </w:pPr>
            <w:r>
              <w:rPr>
                <w:rFonts w:cs="Calibri Light" w:ascii="Calibri Light" w:hAnsi="Calibri Light" w:asciiTheme="majorHAnsi" w:cstheme="majorHAnsi" w:hAnsiTheme="majorHAnsi"/>
                <w:b/>
                <w:bCs/>
                <w:sz w:val="20"/>
              </w:rPr>
              <w:t>Terme de projets  similaires  réalisés</w:t>
            </w:r>
          </w:p>
        </w:tc>
        <w:tc>
          <w:tcPr>
            <w:tcW w:w="1790" w:type="dxa"/>
            <w:tcBorders>
              <w:top w:val="single" w:sz="4" w:space="0" w:color="221F1F"/>
              <w:left w:val="single" w:sz="4" w:space="0" w:color="221F1F"/>
              <w:bottom w:val="single" w:sz="4" w:space="0" w:color="221F1F"/>
              <w:right w:val="single" w:sz="4" w:space="0" w:color="221F1F"/>
            </w:tcBorders>
            <w:shd w:color="auto" w:fill="D9D9D9" w:themeFill="background1" w:themeFillShade="d9" w:val="clear"/>
          </w:tcPr>
          <w:p>
            <w:pPr>
              <w:pStyle w:val="Normal"/>
              <w:widowControl w:val="false"/>
              <w:spacing w:lineRule="auto" w:line="360" w:before="60" w:after="60"/>
              <w:ind w:left="572" w:right="-20" w:hanging="595"/>
              <w:jc w:val="both"/>
              <w:rPr>
                <w:rFonts w:ascii="Calibri Light" w:hAnsi="Calibri Light" w:cs="Calibri Light" w:asciiTheme="majorHAnsi" w:cstheme="majorHAnsi" w:hAnsiTheme="majorHAnsi"/>
                <w:b/>
                <w:b/>
                <w:bCs/>
                <w:sz w:val="20"/>
              </w:rPr>
            </w:pPr>
            <w:r>
              <w:rPr>
                <w:rFonts w:cs="Calibri Light" w:ascii="Calibri Light" w:hAnsi="Calibri Light" w:asciiTheme="majorHAnsi" w:cstheme="majorHAnsi" w:hAnsiTheme="majorHAnsi"/>
                <w:b/>
                <w:bCs/>
                <w:sz w:val="20"/>
              </w:rPr>
              <w:t xml:space="preserve">    </w:t>
            </w:r>
            <w:r>
              <w:rPr>
                <w:rFonts w:cs="Calibri Light" w:ascii="Calibri Light" w:hAnsi="Calibri Light" w:asciiTheme="majorHAnsi" w:cstheme="majorHAnsi" w:hAnsiTheme="majorHAnsi"/>
                <w:b/>
                <w:bCs/>
                <w:sz w:val="20"/>
              </w:rPr>
              <w:t xml:space="preserve">Poste ou fonction </w:t>
            </w:r>
          </w:p>
          <w:p>
            <w:pPr>
              <w:pStyle w:val="Normal"/>
              <w:widowControl w:val="false"/>
              <w:spacing w:lineRule="auto" w:line="360" w:before="60" w:after="60"/>
              <w:ind w:left="878" w:right="-20" w:hanging="595"/>
              <w:jc w:val="both"/>
              <w:rPr>
                <w:rFonts w:ascii="Calibri Light" w:hAnsi="Calibri Light" w:cs="Calibri Light" w:asciiTheme="majorHAnsi" w:cstheme="majorHAnsi" w:hAnsiTheme="majorHAnsi"/>
                <w:b/>
                <w:b/>
                <w:bCs/>
                <w:sz w:val="20"/>
              </w:rPr>
            </w:pPr>
            <w:r>
              <w:rPr>
                <w:rFonts w:cs="Calibri Light" w:ascii="Calibri Light" w:hAnsi="Calibri Light" w:asciiTheme="majorHAnsi" w:cstheme="majorHAnsi" w:hAnsiTheme="majorHAnsi"/>
                <w:b/>
                <w:bCs/>
                <w:sz w:val="20"/>
              </w:rPr>
              <w:t>Occupé (e) pour</w:t>
            </w:r>
          </w:p>
          <w:p>
            <w:pPr>
              <w:pStyle w:val="Normal"/>
              <w:widowControl w:val="false"/>
              <w:spacing w:lineRule="auto" w:line="360" w:before="60" w:after="60"/>
              <w:ind w:left="878" w:right="-20" w:hanging="595"/>
              <w:jc w:val="both"/>
              <w:rPr>
                <w:rFonts w:ascii="Calibri Light" w:hAnsi="Calibri Light" w:cs="Calibri Light" w:asciiTheme="majorHAnsi" w:cstheme="majorHAnsi" w:hAnsiTheme="majorHAnsi"/>
                <w:b/>
                <w:b/>
                <w:bCs/>
                <w:sz w:val="20"/>
              </w:rPr>
            </w:pPr>
            <w:r>
              <w:rPr>
                <w:rFonts w:cs="Calibri Light" w:ascii="Calibri Light" w:hAnsi="Calibri Light" w:asciiTheme="majorHAnsi" w:cstheme="majorHAnsi" w:hAnsiTheme="majorHAnsi"/>
                <w:b/>
                <w:bCs/>
                <w:sz w:val="20"/>
              </w:rPr>
              <w:t xml:space="preserve">Chaque projet </w:t>
            </w:r>
          </w:p>
          <w:p>
            <w:pPr>
              <w:pStyle w:val="Normal"/>
              <w:widowControl w:val="false"/>
              <w:spacing w:lineRule="auto" w:line="360" w:before="60" w:after="60"/>
              <w:ind w:left="878" w:right="-20" w:hanging="595"/>
              <w:jc w:val="center"/>
              <w:rPr>
                <w:rFonts w:ascii="Calibri Light" w:hAnsi="Calibri Light" w:cs="Calibri Light" w:asciiTheme="majorHAnsi" w:cstheme="majorHAnsi" w:hAnsiTheme="majorHAnsi"/>
                <w:sz w:val="20"/>
              </w:rPr>
            </w:pPr>
            <w:r>
              <w:rPr>
                <w:rFonts w:cs="Calibri Light" w:cstheme="majorHAnsi" w:ascii="Calibri Light" w:hAnsi="Calibri Light"/>
                <w:sz w:val="20"/>
              </w:rPr>
            </w:r>
          </w:p>
        </w:tc>
      </w:tr>
      <w:tr>
        <w:trPr>
          <w:trHeight w:val="629" w:hRule="exact"/>
        </w:trPr>
        <w:tc>
          <w:tcPr>
            <w:tcW w:w="3301"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p>
        </w:tc>
        <w:tc>
          <w:tcPr>
            <w:tcW w:w="1879"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79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629" w:hRule="exact"/>
        </w:trPr>
        <w:tc>
          <w:tcPr>
            <w:tcW w:w="3301"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879"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79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629" w:hRule="exact"/>
        </w:trPr>
        <w:tc>
          <w:tcPr>
            <w:tcW w:w="3301"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879"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79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629" w:hRule="exact"/>
        </w:trPr>
        <w:tc>
          <w:tcPr>
            <w:tcW w:w="3301"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879"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79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629" w:hRule="exact"/>
        </w:trPr>
        <w:tc>
          <w:tcPr>
            <w:tcW w:w="3301"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879"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79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644" w:hRule="exact"/>
        </w:trPr>
        <w:tc>
          <w:tcPr>
            <w:tcW w:w="3301"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345"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879"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tc>
        <w:tc>
          <w:tcPr>
            <w:tcW w:w="1790" w:type="dxa"/>
            <w:tcBorders>
              <w:top w:val="single" w:sz="4" w:space="0" w:color="221F1F"/>
              <w:left w:val="single" w:sz="4" w:space="0" w:color="221F1F"/>
              <w:bottom w:val="single" w:sz="4" w:space="0" w:color="221F1F"/>
              <w:right w:val="single" w:sz="4" w:space="0" w:color="221F1F"/>
            </w:tcBorders>
          </w:tcPr>
          <w:p>
            <w:pPr>
              <w:pStyle w:val="Normal"/>
              <w:widowControl w:val="false"/>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bookmarkStart w:id="779" w:name="_Hlk1631360651"/>
            <w:bookmarkStart w:id="780" w:name="_Hlk1631360651"/>
            <w:bookmarkEnd w:id="780"/>
          </w:p>
        </w:tc>
      </w:tr>
    </w:tbl>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numPr>
          <w:ilvl w:val="0"/>
          <w:numId w:val="40"/>
        </w:numPr>
        <w:spacing w:lineRule="auto" w:line="360" w:before="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Personnel d’appui (siège et local) </w:t>
      </w:r>
    </w:p>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bl>
      <w:tblPr>
        <w:tblStyle w:val="Grilledutableau"/>
        <w:tblW w:w="940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85"/>
        <w:gridCol w:w="1772"/>
        <w:gridCol w:w="1884"/>
        <w:gridCol w:w="1880"/>
        <w:gridCol w:w="1881"/>
      </w:tblGrid>
      <w:tr>
        <w:trPr>
          <w:trHeight w:val="491" w:hRule="atLeast"/>
        </w:trPr>
        <w:tc>
          <w:tcPr>
            <w:tcW w:w="1985" w:type="dxa"/>
            <w:tcBorders/>
            <w:shd w:color="auto" w:fill="E7E6E6" w:val="clear"/>
          </w:tcPr>
          <w:p>
            <w:pPr>
              <w:pStyle w:val="Normal"/>
              <w:widowControl w:val="false"/>
              <w:spacing w:lineRule="auto" w:line="360" w:before="0" w:after="60"/>
              <w:jc w:val="both"/>
              <w:rPr>
                <w:rFonts w:ascii="Calibri Light" w:hAnsi="Calibri Light" w:cs="Calibri Light" w:asciiTheme="majorHAnsi" w:cstheme="majorHAnsi" w:hAnsiTheme="majorHAnsi"/>
              </w:rPr>
            </w:pPr>
            <w:bookmarkStart w:id="781" w:name="_Hlk163136080"/>
            <w:bookmarkEnd w:id="781"/>
            <w:r>
              <w:rPr>
                <w:rFonts w:eastAsia="Times New Roman" w:cs="Calibri Light" w:ascii="Calibri Light" w:hAnsi="Calibri Light" w:asciiTheme="majorHAnsi" w:cstheme="majorHAnsi" w:hAnsiTheme="majorHAnsi"/>
                <w:kern w:val="0"/>
                <w:lang w:val="fr-FR" w:eastAsia="fr-FR" w:bidi="ar-SA"/>
              </w:rPr>
              <w:t xml:space="preserve">Nom </w:t>
            </w:r>
          </w:p>
        </w:tc>
        <w:tc>
          <w:tcPr>
            <w:tcW w:w="1772" w:type="dxa"/>
            <w:tcBorders/>
            <w:shd w:color="auto" w:fill="E7E6E6" w:val="clear"/>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eastAsia="Times New Roman" w:cs="Calibri Light" w:ascii="Calibri Light" w:hAnsi="Calibri Light" w:asciiTheme="majorHAnsi" w:cstheme="majorHAnsi" w:hAnsiTheme="majorHAnsi"/>
                <w:kern w:val="0"/>
                <w:lang w:val="fr-FR" w:eastAsia="fr-FR" w:bidi="ar-SA"/>
              </w:rPr>
              <w:t xml:space="preserve">Spécialisation  </w:t>
            </w:r>
          </w:p>
        </w:tc>
        <w:tc>
          <w:tcPr>
            <w:tcW w:w="1884" w:type="dxa"/>
            <w:tcBorders/>
            <w:shd w:color="auto" w:fill="E7E6E6" w:val="clear"/>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eastAsia="Times New Roman" w:cs="Calibri Light" w:ascii="Calibri Light" w:hAnsi="Calibri Light" w:asciiTheme="majorHAnsi" w:cstheme="majorHAnsi" w:hAnsiTheme="majorHAnsi"/>
                <w:kern w:val="0"/>
                <w:lang w:val="fr-FR" w:eastAsia="fr-FR" w:bidi="ar-SA"/>
              </w:rPr>
              <w:t>Poste</w:t>
            </w:r>
          </w:p>
        </w:tc>
        <w:tc>
          <w:tcPr>
            <w:tcW w:w="1880" w:type="dxa"/>
            <w:tcBorders/>
            <w:shd w:color="auto" w:fill="E7E6E6" w:val="clear"/>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eastAsia="Times New Roman" w:cs="Calibri Light" w:ascii="Calibri Light" w:hAnsi="Calibri Light" w:asciiTheme="majorHAnsi" w:cstheme="majorHAnsi" w:hAnsiTheme="majorHAnsi"/>
                <w:kern w:val="0"/>
                <w:lang w:val="fr-FR" w:eastAsia="fr-FR" w:bidi="ar-SA"/>
              </w:rPr>
              <w:t xml:space="preserve"> </w:t>
            </w:r>
            <w:r>
              <w:rPr>
                <w:rFonts w:eastAsia="Times New Roman" w:cs="Calibri Light" w:ascii="Calibri Light" w:hAnsi="Calibri Light" w:asciiTheme="majorHAnsi" w:cstheme="majorHAnsi" w:hAnsiTheme="majorHAnsi"/>
                <w:kern w:val="0"/>
                <w:lang w:val="fr-FR" w:eastAsia="fr-FR" w:bidi="ar-SA"/>
              </w:rPr>
              <w:t xml:space="preserve">Année d’Expérience </w:t>
            </w:r>
          </w:p>
        </w:tc>
        <w:tc>
          <w:tcPr>
            <w:tcW w:w="1881" w:type="dxa"/>
            <w:tcBorders/>
            <w:shd w:color="auto" w:fill="E7E6E6" w:val="clear"/>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eastAsia="Times New Roman" w:cs="Calibri Light" w:ascii="Calibri Light" w:hAnsi="Calibri Light" w:asciiTheme="majorHAnsi" w:cstheme="majorHAnsi" w:hAnsiTheme="majorHAnsi"/>
                <w:kern w:val="0"/>
                <w:lang w:val="fr-FR" w:eastAsia="fr-FR" w:bidi="ar-SA"/>
              </w:rPr>
              <w:t>Attributions</w:t>
            </w:r>
          </w:p>
        </w:tc>
      </w:tr>
      <w:tr>
        <w:trPr>
          <w:trHeight w:val="503" w:hRule="atLeast"/>
        </w:trPr>
        <w:tc>
          <w:tcPr>
            <w:tcW w:w="1985"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772"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884"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880"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881"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91" w:hRule="atLeast"/>
        </w:trPr>
        <w:tc>
          <w:tcPr>
            <w:tcW w:w="1985"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772"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884"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880"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881"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r>
      <w:tr>
        <w:trPr>
          <w:trHeight w:val="491" w:hRule="atLeast"/>
        </w:trPr>
        <w:tc>
          <w:tcPr>
            <w:tcW w:w="1985"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772"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884"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880"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p>
        </w:tc>
        <w:tc>
          <w:tcPr>
            <w:tcW w:w="1881" w:type="dxa"/>
            <w:tcBorders/>
          </w:tcPr>
          <w:p>
            <w:pPr>
              <w:pStyle w:val="Normal"/>
              <w:widowControl w:val="false"/>
              <w:spacing w:lineRule="auto" w:line="360" w:before="0" w:after="60"/>
              <w:jc w:val="both"/>
              <w:rPr>
                <w:rFonts w:ascii="Calibri Light" w:hAnsi="Calibri Light" w:cs="Calibri Light" w:asciiTheme="majorHAnsi" w:cstheme="majorHAnsi" w:hAnsiTheme="majorHAnsi"/>
              </w:rPr>
            </w:pPr>
            <w:r>
              <w:rPr>
                <w:rFonts w:cs="Calibri Light" w:cstheme="majorHAnsi" w:ascii="Calibri Light" w:hAnsi="Calibri Light"/>
              </w:rPr>
            </w:r>
            <w:bookmarkStart w:id="782" w:name="_Hlk1631360801"/>
            <w:bookmarkStart w:id="783" w:name="_Hlk1631360801"/>
            <w:bookmarkEnd w:id="783"/>
          </w:p>
        </w:tc>
      </w:tr>
    </w:tbl>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240" w:after="240"/>
        <w:ind w:right="-6" w:hanging="0"/>
        <w:jc w:val="center"/>
        <w:rPr>
          <w:rFonts w:ascii="Calibri Light" w:hAnsi="Calibri Light" w:cs="Calibri Light" w:asciiTheme="majorHAnsi" w:cstheme="majorHAnsi" w:hAnsiTheme="majorHAnsi"/>
          <w:b/>
          <w:b/>
          <w:bCs/>
          <w:caps/>
          <w:spacing w:val="36"/>
          <w:w w:val="80"/>
          <w:sz w:val="32"/>
          <w:szCs w:val="32"/>
        </w:rPr>
      </w:pPr>
      <w:r>
        <w:rPr>
          <w:rFonts w:cs="Calibri Light" w:cstheme="majorHAnsi" w:ascii="Calibri Light" w:hAnsi="Calibri Light"/>
          <w:b/>
          <w:bCs/>
          <w:caps/>
          <w:spacing w:val="36"/>
          <w:w w:val="80"/>
          <w:sz w:val="32"/>
          <w:szCs w:val="32"/>
        </w:rPr>
      </w:r>
    </w:p>
    <w:p>
      <w:pPr>
        <w:pStyle w:val="Normal"/>
        <w:widowControl w:val="false"/>
        <w:spacing w:lineRule="auto" w:line="360" w:before="240" w:after="240"/>
        <w:ind w:right="-6" w:hanging="0"/>
        <w:jc w:val="center"/>
        <w:rPr>
          <w:rFonts w:ascii="Calibri Light" w:hAnsi="Calibri Light" w:cs="Calibri Light" w:asciiTheme="majorHAnsi" w:cstheme="majorHAnsi" w:hAnsiTheme="majorHAnsi"/>
          <w:b/>
          <w:b/>
          <w:bCs/>
          <w:caps/>
          <w:spacing w:val="36"/>
          <w:w w:val="80"/>
          <w:sz w:val="32"/>
          <w:szCs w:val="32"/>
        </w:rPr>
      </w:pPr>
      <w:r>
        <w:rPr>
          <w:rFonts w:cs="Calibri Light" w:cstheme="majorHAnsi" w:ascii="Calibri Light" w:hAnsi="Calibri Light"/>
          <w:b/>
          <w:bCs/>
          <w:caps/>
          <w:spacing w:val="36"/>
          <w:w w:val="80"/>
          <w:sz w:val="32"/>
          <w:szCs w:val="32"/>
        </w:rPr>
      </w:r>
    </w:p>
    <w:p>
      <w:pPr>
        <w:pStyle w:val="Normal"/>
        <w:widowControl w:val="false"/>
        <w:spacing w:lineRule="auto" w:line="360" w:before="240" w:after="240"/>
        <w:ind w:right="-6" w:hanging="0"/>
        <w:jc w:val="center"/>
        <w:rPr>
          <w:rFonts w:ascii="Calibri Light" w:hAnsi="Calibri Light" w:cs="Calibri Light" w:asciiTheme="majorHAnsi" w:cstheme="majorHAnsi" w:hAnsiTheme="majorHAnsi"/>
          <w:b/>
          <w:b/>
          <w:bCs/>
          <w:caps/>
          <w:spacing w:val="36"/>
          <w:w w:val="80"/>
          <w:sz w:val="32"/>
          <w:szCs w:val="32"/>
        </w:rPr>
      </w:pPr>
      <w:r>
        <w:rPr>
          <w:rFonts w:cs="Calibri Light" w:ascii="Calibri Light" w:hAnsi="Calibri Light" w:asciiTheme="majorHAnsi" w:cstheme="majorHAnsi" w:hAnsiTheme="majorHAnsi"/>
          <w:b/>
          <w:bCs/>
          <w:caps/>
          <w:spacing w:val="36"/>
          <w:w w:val="80"/>
          <w:position w:val="-1"/>
          <w:sz w:val="32"/>
          <w:szCs w:val="32"/>
        </w:rPr>
        <w:t xml:space="preserve">Annexen°10 : </w:t>
      </w:r>
      <w:bookmarkStart w:id="784" w:name="_Hlk143620781"/>
      <w:r>
        <w:rPr>
          <w:rFonts w:cs="Calibri Light" w:ascii="Calibri Light" w:hAnsi="Calibri Light" w:asciiTheme="majorHAnsi" w:cstheme="majorHAnsi" w:hAnsiTheme="majorHAnsi"/>
          <w:b/>
          <w:bCs/>
          <w:caps/>
          <w:spacing w:val="36"/>
          <w:w w:val="80"/>
          <w:position w:val="-1"/>
          <w:sz w:val="32"/>
          <w:szCs w:val="32"/>
        </w:rPr>
        <w:t>Modèle fiche de prestations susceptibles d’être sous-traitées commandées</w:t>
      </w:r>
      <w:bookmarkEnd w:id="784"/>
    </w:p>
    <w:tbl>
      <w:tblPr>
        <w:tblW w:w="966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166"/>
        <w:gridCol w:w="4016"/>
        <w:gridCol w:w="3485"/>
      </w:tblGrid>
      <w:tr>
        <w:trPr>
          <w:trHeight w:val="183" w:hRule="atLeast"/>
          <w:cantSplit w:val="true"/>
        </w:trPr>
        <w:tc>
          <w:tcPr>
            <w:tcW w:w="2166" w:type="dxa"/>
            <w:tcBorders>
              <w:top w:val="double" w:sz="4" w:space="0" w:color="000000"/>
              <w:left w:val="double" w:sz="4" w:space="0" w:color="000000"/>
              <w:bottom w:val="single" w:sz="4" w:space="0" w:color="000000"/>
              <w:right w:val="single" w:sz="4" w:space="0" w:color="000000"/>
            </w:tcBorders>
            <w:shd w:color="auto" w:fill="E7E6E6" w:val="clear"/>
          </w:tcPr>
          <w:p>
            <w:pPr>
              <w:pStyle w:val="Normal"/>
              <w:widowControl w:val="false"/>
              <w:spacing w:lineRule="auto" w:line="360" w:before="0" w:after="60"/>
              <w:jc w:val="center"/>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N°</w:t>
            </w:r>
          </w:p>
        </w:tc>
        <w:tc>
          <w:tcPr>
            <w:tcW w:w="4016" w:type="dxa"/>
            <w:tcBorders>
              <w:top w:val="double" w:sz="4" w:space="0" w:color="000000"/>
              <w:left w:val="single" w:sz="4" w:space="0" w:color="000000"/>
              <w:bottom w:val="single" w:sz="4" w:space="0" w:color="000000"/>
              <w:right w:val="single" w:sz="4" w:space="0" w:color="000000"/>
            </w:tcBorders>
            <w:shd w:color="auto" w:fill="E7E6E6" w:val="clear"/>
          </w:tcPr>
          <w:p>
            <w:pPr>
              <w:pStyle w:val="Normal"/>
              <w:widowControl w:val="false"/>
              <w:spacing w:lineRule="auto" w:line="360" w:before="0" w:after="60"/>
              <w:jc w:val="center"/>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color="auto" w:fill="E7E6E6" w:val="clear"/>
          </w:tcPr>
          <w:p>
            <w:pPr>
              <w:pStyle w:val="Normal"/>
              <w:widowControl w:val="false"/>
              <w:spacing w:lineRule="auto" w:line="360" w:before="0" w:after="60"/>
              <w:jc w:val="center"/>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Quantité (Nombre d’unités)</w:t>
            </w:r>
          </w:p>
        </w:tc>
      </w:tr>
      <w:tr>
        <w:trPr>
          <w:trHeight w:val="425" w:hRule="atLeast"/>
          <w:cantSplit w:val="true"/>
        </w:trPr>
        <w:tc>
          <w:tcPr>
            <w:tcW w:w="2166" w:type="dxa"/>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i/>
                <w:i/>
                <w:iCs/>
              </w:rPr>
            </w:pPr>
            <w:r>
              <w:rPr>
                <w:rFonts w:cs="Calibri Light" w:cstheme="majorHAnsi" w:ascii="Calibri Light" w:hAnsi="Calibri Light"/>
                <w:i/>
                <w:iCs/>
              </w:rPr>
            </w:r>
          </w:p>
        </w:tc>
        <w:tc>
          <w:tcPr>
            <w:tcW w:w="40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[insérer la quantité des articles à fournir]</w:t>
            </w:r>
          </w:p>
        </w:tc>
      </w:tr>
      <w:tr>
        <w:trPr>
          <w:trHeight w:val="204" w:hRule="atLeast"/>
          <w:cantSplit w:val="true"/>
        </w:trPr>
        <w:tc>
          <w:tcPr>
            <w:tcW w:w="2166" w:type="dxa"/>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196" w:hRule="atLeast"/>
          <w:cantSplit w:val="true"/>
        </w:trPr>
        <w:tc>
          <w:tcPr>
            <w:tcW w:w="2166" w:type="dxa"/>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204" w:hRule="atLeast"/>
          <w:cantSplit w:val="true"/>
        </w:trPr>
        <w:tc>
          <w:tcPr>
            <w:tcW w:w="2166" w:type="dxa"/>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3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204" w:hRule="atLeast"/>
          <w:cantSplit w:val="true"/>
        </w:trPr>
        <w:tc>
          <w:tcPr>
            <w:tcW w:w="2166" w:type="dxa"/>
            <w:tcBorders>
              <w:top w:val="single" w:sz="4" w:space="0" w:color="000000"/>
              <w:left w:val="double" w:sz="4" w:space="0" w:color="000000"/>
              <w:bottom w:val="doub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4016" w:type="dxa"/>
            <w:tcBorders>
              <w:top w:val="single" w:sz="4" w:space="0" w:color="000000"/>
              <w:left w:val="single" w:sz="4" w:space="0" w:color="000000"/>
              <w:bottom w:val="doub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3485" w:type="dxa"/>
            <w:tcBorders>
              <w:top w:val="single" w:sz="4" w:space="0" w:color="000000"/>
              <w:left w:val="single" w:sz="4" w:space="0" w:color="000000"/>
              <w:bottom w:val="double" w:sz="4" w:space="0" w:color="000000"/>
              <w:right w:val="single" w:sz="4"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r>
    </w:tbl>
    <w:p>
      <w:pPr>
        <w:pStyle w:val="Normal"/>
        <w:widowControl w:val="false"/>
        <w:tabs>
          <w:tab w:val="clear" w:pos="720"/>
          <w:tab w:val="left" w:pos="10420" w:leader="none"/>
        </w:tabs>
        <w:spacing w:lineRule="auto" w:line="360" w:before="0" w:after="60"/>
        <w:rPr>
          <w:rFonts w:ascii="Calibri Light" w:hAnsi="Calibri Light" w:cs="Calibri Light" w:asciiTheme="majorHAnsi" w:cstheme="majorHAnsi" w:hAnsiTheme="majorHAnsi"/>
          <w:b/>
          <w:b/>
        </w:rPr>
      </w:pPr>
      <w:r>
        <w:rPr>
          <w:rFonts w:cs="Calibri Light" w:cstheme="majorHAnsi" w:ascii="Calibri Light" w:hAnsi="Calibri Light"/>
          <w:b/>
        </w:rPr>
      </w:r>
    </w:p>
    <w:tbl>
      <w:tblPr>
        <w:tblW w:w="957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047"/>
        <w:gridCol w:w="4175"/>
        <w:gridCol w:w="3348"/>
      </w:tblGrid>
      <w:tr>
        <w:trPr>
          <w:trHeight w:val="69" w:hRule="atLeast"/>
          <w:cantSplit w:val="true"/>
        </w:trPr>
        <w:tc>
          <w:tcPr>
            <w:tcW w:w="2047" w:type="dxa"/>
            <w:tcBorders>
              <w:top w:val="single" w:sz="6" w:space="0" w:color="000000"/>
              <w:left w:val="double" w:sz="4" w:space="0" w:color="000000"/>
              <w:bottom w:val="single" w:sz="6" w:space="0" w:color="000000"/>
              <w:right w:val="single" w:sz="6" w:space="0" w:color="000000"/>
            </w:tcBorders>
            <w:shd w:color="auto" w:fill="E7E6E6" w:val="clear"/>
          </w:tcPr>
          <w:p>
            <w:pPr>
              <w:pStyle w:val="Normal"/>
              <w:widowControl w:val="false"/>
              <w:spacing w:lineRule="auto" w:line="360" w:before="0" w:after="60"/>
              <w:jc w:val="center"/>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N° Service</w:t>
            </w:r>
          </w:p>
        </w:tc>
        <w:tc>
          <w:tcPr>
            <w:tcW w:w="4175" w:type="dxa"/>
            <w:tcBorders>
              <w:top w:val="single" w:sz="6" w:space="0" w:color="000000"/>
              <w:left w:val="single" w:sz="6" w:space="0" w:color="000000"/>
              <w:bottom w:val="single" w:sz="6" w:space="0" w:color="000000"/>
              <w:right w:val="single" w:sz="6" w:space="0" w:color="000000"/>
            </w:tcBorders>
            <w:shd w:color="auto" w:fill="E7E6E6" w:val="clear"/>
          </w:tcPr>
          <w:p>
            <w:pPr>
              <w:pStyle w:val="Normal"/>
              <w:widowControl w:val="false"/>
              <w:spacing w:lineRule="auto" w:line="360" w:before="0" w:after="60"/>
              <w:jc w:val="center"/>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widowControl w:val="false"/>
              <w:spacing w:lineRule="auto" w:line="360" w:before="0" w:after="60"/>
              <w:jc w:val="center"/>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Désignation du Service</w:t>
            </w:r>
          </w:p>
        </w:tc>
        <w:tc>
          <w:tcPr>
            <w:tcW w:w="3348" w:type="dxa"/>
            <w:tcBorders>
              <w:top w:val="single" w:sz="6" w:space="0" w:color="000000"/>
              <w:left w:val="single" w:sz="6" w:space="0" w:color="000000"/>
              <w:right w:val="single" w:sz="6" w:space="0" w:color="000000"/>
            </w:tcBorders>
            <w:shd w:color="auto" w:fill="E7E6E6" w:val="clear"/>
            <w:tcMar>
              <w:left w:w="15" w:type="dxa"/>
              <w:right w:w="7" w:type="dxa"/>
            </w:tcMar>
          </w:tcPr>
          <w:p>
            <w:pPr>
              <w:pStyle w:val="Normal"/>
              <w:widowControl w:val="false"/>
              <w:spacing w:lineRule="auto" w:line="360" w:before="0" w:after="60"/>
              <w:jc w:val="center"/>
              <w:rPr>
                <w:rFonts w:ascii="Calibri Light" w:hAnsi="Calibri Light" w:cs="Calibri Light" w:asciiTheme="majorHAnsi" w:cstheme="majorHAnsi" w:hAnsiTheme="majorHAnsi"/>
                <w:b/>
                <w:b/>
                <w:bCs/>
              </w:rPr>
            </w:pPr>
            <w:r>
              <w:rPr>
                <w:rFonts w:cs="Calibri Light" w:cstheme="majorHAnsi" w:ascii="Calibri Light" w:hAnsi="Calibri Light"/>
                <w:b/>
                <w:bCs/>
              </w:rPr>
            </w:r>
          </w:p>
          <w:p>
            <w:pPr>
              <w:pStyle w:val="Normal"/>
              <w:widowControl w:val="false"/>
              <w:spacing w:lineRule="auto" w:line="360" w:before="0" w:after="60"/>
              <w:jc w:val="center"/>
              <w:rPr>
                <w:rFonts w:ascii="Calibri Light" w:hAnsi="Calibri Light" w:cs="Calibri Light" w:asciiTheme="majorHAnsi" w:cstheme="majorHAnsi" w:hAnsiTheme="majorHAnsi"/>
                <w:b/>
                <w:b/>
                <w:bCs/>
              </w:rPr>
            </w:pPr>
            <w:r>
              <w:rPr>
                <w:rFonts w:cs="Calibri Light" w:ascii="Calibri Light" w:hAnsi="Calibri Light" w:asciiTheme="majorHAnsi" w:cstheme="majorHAnsi" w:hAnsiTheme="majorHAnsi"/>
                <w:b/>
                <w:bCs/>
              </w:rPr>
              <w:t>Unité de mesure</w:t>
            </w:r>
          </w:p>
        </w:tc>
      </w:tr>
      <w:tr>
        <w:trPr>
          <w:trHeight w:val="148" w:hRule="atLeast"/>
          <w:cantSplit w:val="true"/>
        </w:trPr>
        <w:tc>
          <w:tcPr>
            <w:tcW w:w="2047" w:type="dxa"/>
            <w:tcBorders>
              <w:top w:val="single" w:sz="6" w:space="0" w:color="000000"/>
              <w:left w:val="double" w:sz="4" w:space="0" w:color="000000"/>
              <w:bottom w:val="single" w:sz="6" w:space="0" w:color="000000"/>
              <w:right w:val="single" w:sz="6" w:space="0" w:color="000000"/>
            </w:tcBorders>
            <w:shd w:color="auto" w:fill="auto" w:val="clear"/>
          </w:tcPr>
          <w:p>
            <w:pPr>
              <w:pStyle w:val="Normal"/>
              <w:widowControl w:val="false"/>
              <w:tabs>
                <w:tab w:val="clear" w:pos="720"/>
                <w:tab w:val="left" w:pos="1559" w:leader="none"/>
                <w:tab w:val="left" w:pos="1720" w:leader="none"/>
              </w:tabs>
              <w:spacing w:lineRule="auto" w:line="360" w:before="0" w:after="60"/>
              <w:ind w:right="112" w:hanging="0"/>
              <w:jc w:val="center"/>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[insérer le numéro du Service]</w:t>
            </w:r>
          </w:p>
        </w:tc>
        <w:tc>
          <w:tcPr>
            <w:tcW w:w="417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360" w:before="0" w:after="60"/>
              <w:jc w:val="center"/>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Mar>
              <w:left w:w="15" w:type="dxa"/>
              <w:right w:w="7" w:type="dxa"/>
            </w:tcMar>
          </w:tcPr>
          <w:p>
            <w:pPr>
              <w:pStyle w:val="Normal"/>
              <w:widowControl w:val="false"/>
              <w:spacing w:lineRule="auto" w:line="360" w:before="0" w:after="60"/>
              <w:jc w:val="center"/>
              <w:rPr>
                <w:rFonts w:ascii="Calibri Light" w:hAnsi="Calibri Light" w:cs="Calibri Light" w:asciiTheme="majorHAnsi" w:cstheme="majorHAnsi" w:hAnsiTheme="majorHAnsi"/>
                <w:i/>
                <w:i/>
                <w:iCs/>
              </w:rPr>
            </w:pPr>
            <w:r>
              <w:rPr>
                <w:rFonts w:cs="Calibri Light" w:ascii="Calibri Light" w:hAnsi="Calibri Light" w:asciiTheme="majorHAnsi" w:cstheme="majorHAnsi" w:hAnsiTheme="majorHAnsi"/>
                <w:i/>
                <w:iCs/>
              </w:rPr>
              <w:t>[unité de mesure]</w:t>
            </w:r>
          </w:p>
        </w:tc>
      </w:tr>
      <w:tr>
        <w:trPr>
          <w:trHeight w:val="148" w:hRule="atLeast"/>
          <w:cantSplit w:val="true"/>
        </w:trPr>
        <w:tc>
          <w:tcPr>
            <w:tcW w:w="2047" w:type="dxa"/>
            <w:tcBorders>
              <w:top w:val="single" w:sz="6" w:space="0" w:color="000000"/>
              <w:left w:val="double" w:sz="4" w:space="0" w:color="000000"/>
              <w:bottom w:val="single" w:sz="6" w:space="0" w:color="000000"/>
              <w:right w:val="single" w:sz="6"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417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3348" w:type="dxa"/>
            <w:tcBorders>
              <w:top w:val="single" w:sz="6" w:space="0" w:color="000000"/>
              <w:left w:val="single" w:sz="6" w:space="0" w:color="000000"/>
              <w:bottom w:val="single" w:sz="6" w:space="0" w:color="000000"/>
              <w:right w:val="single" w:sz="6" w:space="0" w:color="000000"/>
            </w:tcBorders>
            <w:tcMar>
              <w:left w:w="15" w:type="dxa"/>
              <w:right w:w="7" w:type="dxa"/>
            </w:tcM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148" w:hRule="atLeast"/>
          <w:cantSplit w:val="true"/>
        </w:trPr>
        <w:tc>
          <w:tcPr>
            <w:tcW w:w="2047" w:type="dxa"/>
            <w:tcBorders>
              <w:top w:val="single" w:sz="6" w:space="0" w:color="000000"/>
              <w:left w:val="double" w:sz="4" w:space="0" w:color="000000"/>
              <w:bottom w:val="single" w:sz="6" w:space="0" w:color="000000"/>
              <w:right w:val="single" w:sz="6"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417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3348" w:type="dxa"/>
            <w:tcBorders>
              <w:top w:val="single" w:sz="6" w:space="0" w:color="000000"/>
              <w:left w:val="single" w:sz="6" w:space="0" w:color="000000"/>
              <w:bottom w:val="single" w:sz="6" w:space="0" w:color="000000"/>
              <w:right w:val="single" w:sz="6" w:space="0" w:color="000000"/>
            </w:tcBorders>
            <w:tcMar>
              <w:left w:w="15" w:type="dxa"/>
              <w:right w:w="7" w:type="dxa"/>
            </w:tcM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148" w:hRule="atLeast"/>
          <w:cantSplit w:val="true"/>
        </w:trPr>
        <w:tc>
          <w:tcPr>
            <w:tcW w:w="2047" w:type="dxa"/>
            <w:tcBorders>
              <w:top w:val="single" w:sz="6" w:space="0" w:color="000000"/>
              <w:left w:val="double" w:sz="4" w:space="0" w:color="000000"/>
              <w:bottom w:val="single" w:sz="6" w:space="0" w:color="000000"/>
              <w:right w:val="single" w:sz="6"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417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c>
          <w:tcPr>
            <w:tcW w:w="3348" w:type="dxa"/>
            <w:tcBorders>
              <w:top w:val="single" w:sz="6" w:space="0" w:color="000000"/>
              <w:left w:val="single" w:sz="6" w:space="0" w:color="000000"/>
              <w:bottom w:val="single" w:sz="6" w:space="0" w:color="000000"/>
              <w:right w:val="single" w:sz="6" w:space="0" w:color="000000"/>
            </w:tcBorders>
            <w:tcMar>
              <w:left w:w="15" w:type="dxa"/>
              <w:right w:w="7" w:type="dxa"/>
            </w:tcMar>
          </w:tcPr>
          <w:p>
            <w:pPr>
              <w:pStyle w:val="Normal"/>
              <w:widowControl w:val="false"/>
              <w:spacing w:lineRule="auto" w:line="360" w:before="0" w:after="60"/>
              <w:rPr>
                <w:rFonts w:ascii="Calibri Light" w:hAnsi="Calibri Light" w:cs="Calibri Light" w:asciiTheme="majorHAnsi" w:cstheme="majorHAnsi" w:hAnsiTheme="majorHAnsi"/>
              </w:rPr>
            </w:pPr>
            <w:r>
              <w:rPr>
                <w:rFonts w:cs="Calibri Light" w:cstheme="majorHAnsi" w:ascii="Calibri Light" w:hAnsi="Calibri Light"/>
              </w:rPr>
            </w:r>
          </w:p>
        </w:tc>
      </w:tr>
    </w:tbl>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120" w:after="120"/>
        <w:jc w:val="both"/>
        <w:rPr>
          <w:rFonts w:ascii="Calibri Light" w:hAnsi="Calibri Light" w:cs="Calibri Light" w:asciiTheme="majorHAnsi" w:cstheme="majorHAnsi" w:hAnsiTheme="majorHAnsi"/>
          <w:b/>
          <w:b/>
          <w:bCs/>
          <w:caps/>
          <w:spacing w:val="36"/>
          <w:w w:val="80"/>
          <w:sz w:val="32"/>
        </w:rPr>
      </w:pPr>
      <w:bookmarkStart w:id="785" w:name="_Toc157617484"/>
      <w:r>
        <w:rPr>
          <w:rFonts w:cs="Calibri Light" w:ascii="Calibri Light" w:hAnsi="Calibri Light" w:asciiTheme="majorHAnsi" w:cstheme="majorHAnsi" w:hAnsiTheme="majorHAnsi"/>
          <w:b/>
          <w:bCs/>
          <w:caps/>
          <w:spacing w:val="36"/>
          <w:w w:val="80"/>
          <w:position w:val="-1"/>
          <w:sz w:val="32"/>
        </w:rPr>
        <w:t>ANNEXEN°11</w:t>
      </w:r>
      <w:r>
        <w:rPr>
          <w:rFonts w:cs="Calibri Light" w:ascii="Calibri Light" w:hAnsi="Calibri Light" w:asciiTheme="majorHAnsi" w:cstheme="majorHAnsi" w:hAnsiTheme="majorHAnsi"/>
          <w:bCs/>
          <w:caps/>
          <w:spacing w:val="36"/>
          <w:w w:val="80"/>
          <w:position w:val="-1"/>
          <w:sz w:val="32"/>
        </w:rPr>
        <w:t xml:space="preserve"> : </w:t>
      </w:r>
      <w:r>
        <w:rPr>
          <w:rFonts w:cs="Calibri Light" w:ascii="Calibri Light" w:hAnsi="Calibri Light" w:asciiTheme="majorHAnsi" w:cstheme="majorHAnsi" w:hAnsiTheme="majorHAnsi"/>
          <w:b/>
          <w:bCs/>
          <w:caps/>
          <w:spacing w:val="36"/>
          <w:w w:val="80"/>
          <w:position w:val="-1"/>
          <w:sz w:val="32"/>
        </w:rPr>
        <w:t>Modèle de Curriculum Vitae (CV) du personnel spécialisé proposé</w:t>
      </w:r>
      <w:bookmarkEnd w:id="785"/>
    </w:p>
    <w:p>
      <w:pPr>
        <w:pStyle w:val="Normal"/>
        <w:widowControl w:val="false"/>
        <w:spacing w:lineRule="auto" w:line="360" w:before="0" w:after="60"/>
        <w:ind w:left="107" w:right="211"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Poste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xml:space="preserve">. . . . . . . . . . . . . . . . . . </w:t>
      </w:r>
    </w:p>
    <w:p>
      <w:pPr>
        <w:pStyle w:val="Normal"/>
        <w:widowControl w:val="false"/>
        <w:spacing w:lineRule="auto" w:line="360" w:before="0" w:after="60"/>
        <w:ind w:left="107" w:right="211"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Candidat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xml:space="preserve">: . . . . . . . . . . . . . . . . . . . . . . . . . . . . . . . . . . . . . . . . . . . . . . . . . . . . . . . . . . . . . . . . . . . . . . . . . . . . . . . . . . . . . . . . . . . . . . . . . . . . . . . . . . . . . . . . . . . . . </w:t>
      </w:r>
    </w:p>
    <w:p>
      <w:pPr>
        <w:pStyle w:val="Normal"/>
        <w:widowControl w:val="false"/>
        <w:spacing w:lineRule="auto" w:line="360" w:before="0" w:after="60"/>
        <w:ind w:left="107" w:right="211"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l’employé</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 . . . . . . . . . . . . . . . . . . . . . . . . . . . . . . . . . . . . . . . . . . . . . . . . . . . . . . . . . . . . .</w:t>
      </w:r>
    </w:p>
    <w:p>
      <w:pPr>
        <w:pStyle w:val="Normal"/>
        <w:widowControl w:val="false"/>
        <w:spacing w:lineRule="auto" w:line="360" w:before="0" w:after="60"/>
        <w:ind w:left="107" w:right="211"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Profession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 . . . . . . . . . . . . . . . . . . . . . . . . . . . . . . . . . . . . . . . . . . . . . . . . . . . .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xml:space="preserve">. . . . . . . . . . . </w:t>
      </w:r>
    </w:p>
    <w:p>
      <w:pPr>
        <w:pStyle w:val="Normal"/>
        <w:widowControl w:val="false"/>
        <w:spacing w:lineRule="auto" w:line="360" w:before="0" w:after="60"/>
        <w:ind w:left="107" w:right="211"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Diplômes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 . . . . . . . . . . . . . . . . . . . . . . . . . . . . . . . . . . . . . . . . . . . . . . . . . . . . . .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xml:space="preserve">. . . . . . . . . . . . . </w:t>
      </w:r>
    </w:p>
    <w:p>
      <w:pPr>
        <w:pStyle w:val="Normal"/>
        <w:widowControl w:val="false"/>
        <w:spacing w:lineRule="auto" w:line="360" w:before="0" w:after="60"/>
        <w:ind w:left="107" w:right="211"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Date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naissance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xml:space="preserve">. . . . . . . . . . . . . . . . . . . . . . . . . . . . . . . . . . . . . . . . . . . . . . . . . . . . . . . . . . . . . . </w:t>
      </w:r>
    </w:p>
    <w:p>
      <w:pPr>
        <w:pStyle w:val="Normal"/>
        <w:widowControl w:val="false"/>
        <w:spacing w:lineRule="auto" w:line="360" w:before="0" w:after="60"/>
        <w:ind w:left="107" w:right="211" w:hanging="0"/>
        <w:jc w:val="both"/>
        <w:rPr>
          <w:rFonts w:ascii="Calibri Light" w:hAnsi="Calibri Light" w:cs="Calibri Light" w:asciiTheme="majorHAnsi" w:cstheme="majorHAnsi" w:hAnsiTheme="majorHAnsi"/>
          <w:spacing w:val="3"/>
        </w:rPr>
      </w:pPr>
      <w:r>
        <w:rPr>
          <w:rFonts w:cs="Calibri Light" w:ascii="Calibri Light" w:hAnsi="Calibri Light" w:asciiTheme="majorHAnsi" w:cstheme="majorHAnsi" w:hAnsiTheme="majorHAnsi"/>
        </w:rPr>
        <w:t>Nombre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d’années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d’emploi</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par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Candidat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pacing w:val="1"/>
        </w:rPr>
        <w:t>:</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3"/>
        </w:rPr>
        <w:t xml:space="preserve"> </w:t>
      </w:r>
    </w:p>
    <w:p>
      <w:pPr>
        <w:pStyle w:val="Normal"/>
        <w:widowControl w:val="false"/>
        <w:spacing w:lineRule="auto" w:line="360" w:before="0" w:after="60"/>
        <w:ind w:left="107" w:right="211"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Nationalité</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xml:space="preserve">: . . . . . . . .  . . . . . . . . . . . . . . . . . . . . . . . . . . </w:t>
      </w:r>
    </w:p>
    <w:p>
      <w:pPr>
        <w:pStyle w:val="Normal"/>
        <w:widowControl w:val="false"/>
        <w:spacing w:lineRule="auto" w:line="360" w:before="0" w:after="60"/>
        <w:ind w:left="107" w:right="211"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Affiliation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associations/groupements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professionnels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 . . . . . . . . . . . . . . . . . . . . . . . . . . . . . . . . . . . . . . . . . . . . . . ..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 . . . . . . . . . . . . . . . . . . . . . . . . . . . . .</w:t>
      </w:r>
    </w:p>
    <w:p>
      <w:pPr>
        <w:pStyle w:val="Normal"/>
        <w:widowControl w:val="false"/>
        <w:spacing w:lineRule="auto" w:line="360" w:before="0" w:after="60"/>
        <w:ind w:left="107" w:right="-82"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Attributions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spécifiques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 . . . . . . . . . . . . . . . . . . . . . . . . . . . . . . . . . . . . . . . . . . . . . . . . . . . . .</w:t>
      </w:r>
    </w:p>
    <w:p>
      <w:pPr>
        <w:pStyle w:val="Normal"/>
        <w:widowControl w:val="false"/>
        <w:spacing w:lineRule="auto" w:line="360" w:before="0" w:after="60"/>
        <w:ind w:left="205"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 . . . . . . . . . . . . . . . . . . . . . . . . . . . . .</w:t>
      </w:r>
    </w:p>
    <w:p>
      <w:pPr>
        <w:pStyle w:val="Normal"/>
        <w:widowControl w:val="false"/>
        <w:spacing w:lineRule="auto" w:line="360" w:before="0" w:after="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w:t>
      </w:r>
      <w:r>
        <w:rPr>
          <w:rFonts w:cs="Calibri Light" w:ascii="Calibri Light" w:hAnsi="Calibri Light" w:asciiTheme="majorHAnsi" w:cstheme="majorHAnsi" w:hAnsiTheme="majorHAnsi"/>
          <w:b/>
          <w:bCs/>
        </w:rPr>
        <w:t>rincipales</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qualifications</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w:t>
      </w:r>
    </w:p>
    <w:p>
      <w:pPr>
        <w:pStyle w:val="Normal"/>
        <w:widowControl w:val="false"/>
        <w:spacing w:lineRule="auto" w:line="360" w:before="0" w:after="60"/>
        <w:ind w:left="107"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[En</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une</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demi-page</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environ,</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donner</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un</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aperçu</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des</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aspects</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de</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la</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formation</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et</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de</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l’expérience</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de</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l’employé</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les</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plus</w:t>
      </w:r>
      <w:r>
        <w:rPr>
          <w:rFonts w:cs="Calibri Light" w:ascii="Calibri Light" w:hAnsi="Calibri Light" w:asciiTheme="majorHAnsi" w:cstheme="majorHAnsi" w:hAnsiTheme="majorHAnsi"/>
          <w:i/>
          <w:iCs/>
          <w:spacing w:val="5"/>
        </w:rPr>
        <w:t xml:space="preserve"> </w:t>
      </w:r>
      <w:r>
        <w:rPr>
          <w:rFonts w:cs="Calibri Light" w:ascii="Calibri Light" w:hAnsi="Calibri Light" w:asciiTheme="majorHAnsi" w:cstheme="majorHAnsi" w:hAnsiTheme="majorHAnsi"/>
          <w:i/>
          <w:iCs/>
        </w:rPr>
        <w:t>utiles</w:t>
      </w:r>
    </w:p>
    <w:p>
      <w:pPr>
        <w:pStyle w:val="Normal"/>
        <w:widowControl w:val="false"/>
        <w:spacing w:lineRule="auto" w:line="360" w:before="0" w:after="60"/>
        <w:ind w:left="107" w:right="-164"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à</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ses</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attributions</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dans</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le</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cadre</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de</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la</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mission.</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Indiquer</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le</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niveau</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des</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responsabilités</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exercées</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par</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lui/elle</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lors</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de</w:t>
      </w:r>
      <w:r>
        <w:rPr>
          <w:rFonts w:cs="Calibri Light" w:ascii="Calibri Light" w:hAnsi="Calibri Light" w:asciiTheme="majorHAnsi" w:cstheme="majorHAnsi" w:hAnsiTheme="majorHAnsi"/>
          <w:i/>
          <w:iCs/>
          <w:spacing w:val="-2"/>
        </w:rPr>
        <w:t xml:space="preserve"> </w:t>
      </w:r>
      <w:r>
        <w:rPr>
          <w:rFonts w:cs="Calibri Light" w:ascii="Calibri Light" w:hAnsi="Calibri Light" w:asciiTheme="majorHAnsi" w:cstheme="majorHAnsi" w:hAnsiTheme="majorHAnsi"/>
          <w:i/>
          <w:iCs/>
        </w:rPr>
        <w:t>missions antérieures,</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en</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en</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précisant</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la</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date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et</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le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lieu.]</w:t>
      </w:r>
    </w:p>
    <w:p>
      <w:pPr>
        <w:pStyle w:val="Normal"/>
        <w:widowControl w:val="false"/>
        <w:spacing w:lineRule="auto" w:line="360" w:before="0" w:after="60"/>
        <w:ind w:left="205"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 . . . . . . . . . . . . . . . . . . . . . . . . . . . . . . . . . . . . . . . . . ..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 . . . . . . . . . . . . . . . . . . . . . . . . . . . . .</w:t>
      </w:r>
    </w:p>
    <w:p>
      <w:pPr>
        <w:pStyle w:val="Normal"/>
        <w:widowControl w:val="false"/>
        <w:spacing w:lineRule="auto" w:line="360" w:before="0" w:after="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Formation</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w:t>
      </w:r>
    </w:p>
    <w:p>
      <w:pPr>
        <w:pStyle w:val="Normal"/>
        <w:widowControl w:val="false"/>
        <w:spacing w:lineRule="auto" w:line="360" w:before="0" w:after="60"/>
        <w:ind w:left="107" w:right="82"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un</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quart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page</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environ,</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résumer</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études</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universitaires</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et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autres</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études</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spécialisées</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l’employé,</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en</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indiquant</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noms</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et</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adresses</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écoles</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ou</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universités</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fréquentées,</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avec</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dates</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de fréquentation,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ainsi</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que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diplômes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obtenus.]</w:t>
      </w:r>
    </w:p>
    <w:p>
      <w:pPr>
        <w:pStyle w:val="Normal"/>
        <w:widowControl w:val="false"/>
        <w:spacing w:lineRule="auto" w:line="360" w:before="0" w:after="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Pièces</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Annexes</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w:t>
      </w:r>
    </w:p>
    <w:p>
      <w:pPr>
        <w:pStyle w:val="Normal"/>
        <w:widowControl w:val="false"/>
        <w:numPr>
          <w:ilvl w:val="0"/>
          <w:numId w:val="41"/>
        </w:numPr>
        <w:spacing w:lineRule="auto" w:line="360" w:before="0" w:after="60"/>
        <w:ind w:left="720" w:right="-213" w:hanging="360"/>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lang w:eastAsia="en-US"/>
        </w:rPr>
        <w:t>Copie</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certifiée</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conforme</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du</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diplôme</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le</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plus</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élevé</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et</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éventuellement</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une</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attestation</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de</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l’ordre</w:t>
      </w:r>
      <w:r>
        <w:rPr>
          <w:rFonts w:eastAsia="Calibri" w:cs="Calibri Light" w:ascii="Calibri Light" w:hAnsi="Calibri Light" w:asciiTheme="majorHAnsi" w:cstheme="majorHAnsi" w:hAnsiTheme="majorHAnsi"/>
          <w:spacing w:val="19"/>
          <w:lang w:eastAsia="en-US"/>
        </w:rPr>
        <w:t xml:space="preserve"> </w:t>
      </w:r>
      <w:r>
        <w:rPr>
          <w:rFonts w:eastAsia="Calibri" w:cs="Calibri Light" w:ascii="Calibri Light" w:hAnsi="Calibri Light" w:asciiTheme="majorHAnsi" w:cstheme="majorHAnsi" w:hAnsiTheme="majorHAnsi"/>
          <w:lang w:eastAsia="en-US"/>
        </w:rPr>
        <w:t>du corps</w:t>
      </w:r>
      <w:r>
        <w:rPr>
          <w:rFonts w:eastAsia="Calibri" w:cs="Calibri Light" w:ascii="Calibri Light" w:hAnsi="Calibri Light" w:asciiTheme="majorHAnsi" w:cstheme="majorHAnsi" w:hAnsiTheme="majorHAnsi"/>
          <w:spacing w:val="7"/>
          <w:lang w:eastAsia="en-US"/>
        </w:rPr>
        <w:t xml:space="preserve"> </w:t>
      </w:r>
      <w:r>
        <w:rPr>
          <w:rFonts w:eastAsia="Calibri" w:cs="Calibri Light" w:ascii="Calibri Light" w:hAnsi="Calibri Light" w:asciiTheme="majorHAnsi" w:cstheme="majorHAnsi" w:hAnsiTheme="majorHAnsi"/>
          <w:lang w:eastAsia="en-US"/>
        </w:rPr>
        <w:t>de</w:t>
      </w:r>
      <w:r>
        <w:rPr>
          <w:rFonts w:eastAsia="Calibri" w:cs="Calibri Light" w:ascii="Calibri Light" w:hAnsi="Calibri Light" w:asciiTheme="majorHAnsi" w:cstheme="majorHAnsi" w:hAnsiTheme="majorHAnsi"/>
          <w:spacing w:val="7"/>
          <w:lang w:eastAsia="en-US"/>
        </w:rPr>
        <w:t xml:space="preserve"> </w:t>
      </w:r>
      <w:r>
        <w:rPr>
          <w:rFonts w:eastAsia="Calibri" w:cs="Calibri Light" w:ascii="Calibri Light" w:hAnsi="Calibri Light" w:asciiTheme="majorHAnsi" w:cstheme="majorHAnsi" w:hAnsiTheme="majorHAnsi"/>
          <w:lang w:eastAsia="en-US"/>
        </w:rPr>
        <w:t>métier</w:t>
      </w:r>
    </w:p>
    <w:p>
      <w:pPr>
        <w:pStyle w:val="Normal"/>
        <w:widowControl w:val="false"/>
        <w:numPr>
          <w:ilvl w:val="0"/>
          <w:numId w:val="41"/>
        </w:numPr>
        <w:spacing w:lineRule="auto" w:line="360" w:before="0" w:after="60"/>
        <w:ind w:left="720" w:right="-20" w:hanging="360"/>
        <w:rPr>
          <w:rFonts w:ascii="Calibri Light" w:hAnsi="Calibri Light" w:eastAsia="Calibri" w:cs="Calibri Light" w:asciiTheme="majorHAnsi" w:cstheme="majorHAnsi" w:hAnsiTheme="majorHAnsi"/>
          <w:lang w:eastAsia="en-US"/>
        </w:rPr>
      </w:pPr>
      <w:r>
        <w:rPr>
          <w:rFonts w:eastAsia="Calibri" w:cs="Calibri Light" w:ascii="Calibri Light" w:hAnsi="Calibri Light" w:asciiTheme="majorHAnsi" w:cstheme="majorHAnsi" w:hAnsiTheme="majorHAnsi"/>
          <w:lang w:eastAsia="en-US"/>
        </w:rPr>
        <w:t>Attestation</w:t>
      </w:r>
      <w:r>
        <w:rPr>
          <w:rFonts w:eastAsia="Calibri" w:cs="Calibri Light" w:ascii="Calibri Light" w:hAnsi="Calibri Light" w:asciiTheme="majorHAnsi" w:cstheme="majorHAnsi" w:hAnsiTheme="majorHAnsi"/>
          <w:spacing w:val="7"/>
          <w:lang w:eastAsia="en-US"/>
        </w:rPr>
        <w:t xml:space="preserve"> </w:t>
      </w:r>
      <w:r>
        <w:rPr>
          <w:rFonts w:eastAsia="Calibri" w:cs="Calibri Light" w:ascii="Calibri Light" w:hAnsi="Calibri Light" w:asciiTheme="majorHAnsi" w:cstheme="majorHAnsi" w:hAnsiTheme="majorHAnsi"/>
          <w:lang w:eastAsia="en-US"/>
        </w:rPr>
        <w:t>de</w:t>
      </w:r>
      <w:r>
        <w:rPr>
          <w:rFonts w:eastAsia="Calibri" w:cs="Calibri Light" w:ascii="Calibri Light" w:hAnsi="Calibri Light" w:asciiTheme="majorHAnsi" w:cstheme="majorHAnsi" w:hAnsiTheme="majorHAnsi"/>
          <w:spacing w:val="7"/>
          <w:lang w:eastAsia="en-US"/>
        </w:rPr>
        <w:t xml:space="preserve"> </w:t>
      </w:r>
      <w:r>
        <w:rPr>
          <w:rFonts w:eastAsia="Calibri" w:cs="Calibri Light" w:ascii="Calibri Light" w:hAnsi="Calibri Light" w:asciiTheme="majorHAnsi" w:cstheme="majorHAnsi" w:hAnsiTheme="majorHAnsi"/>
          <w:lang w:eastAsia="en-US"/>
        </w:rPr>
        <w:t>disponibilité</w:t>
      </w:r>
    </w:p>
    <w:p>
      <w:pPr>
        <w:pStyle w:val="Normal"/>
        <w:widowControl w:val="false"/>
        <w:spacing w:lineRule="auto" w:line="360" w:before="0" w:after="60"/>
        <w:ind w:left="205"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xml:space="preserve">. . . . . . . . . . . </w:t>
      </w:r>
    </w:p>
    <w:p>
      <w:pPr>
        <w:pStyle w:val="Normal"/>
        <w:widowControl w:val="false"/>
        <w:spacing w:lineRule="auto" w:line="360" w:before="0" w:after="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Expérience</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professionnelle</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w:t>
      </w:r>
    </w:p>
    <w:p>
      <w:pPr>
        <w:pStyle w:val="Normal"/>
        <w:widowControl w:val="false"/>
        <w:spacing w:lineRule="auto" w:line="360" w:before="0" w:after="60"/>
        <w:ind w:left="107" w:right="82"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deux</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pages</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environ,</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dresser</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la</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liste</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emplois</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exercés</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par</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l’employé</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depuis</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la</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fin</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ses</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études</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par</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ordre</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chronologique</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inverse,</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en</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commençant</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par</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son</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poste</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actuel.</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Pour</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chacun,</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indiquer</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les dates,</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l’employeur,</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titre</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poste</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occupé</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et</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lieu</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travail.</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Pour</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dix</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dernières</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années,</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préciser</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en</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outre</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type</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d’activité</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exercée</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et,</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cas</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échéant,</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clients</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susceptibles</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fournir des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références.]</w:t>
      </w:r>
    </w:p>
    <w:p>
      <w:pPr>
        <w:pStyle w:val="Normal"/>
        <w:widowControl w:val="false"/>
        <w:spacing w:lineRule="auto" w:line="360" w:before="0" w:after="60"/>
        <w:ind w:left="205"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xml:space="preserve">. . . . . . . . . . . </w:t>
      </w:r>
    </w:p>
    <w:p>
      <w:pPr>
        <w:pStyle w:val="Normal"/>
        <w:widowControl w:val="false"/>
        <w:spacing w:lineRule="auto" w:line="360" w:before="0" w:after="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Connaissances</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informatiques</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w:t>
      </w:r>
    </w:p>
    <w:p>
      <w:pPr>
        <w:pStyle w:val="Normal"/>
        <w:widowControl w:val="false"/>
        <w:spacing w:lineRule="auto" w:line="360" w:before="0" w:after="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[Indiquer,</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le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niveau</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connaissance]</w:t>
      </w:r>
    </w:p>
    <w:p>
      <w:pPr>
        <w:pStyle w:val="Normal"/>
        <w:widowControl w:val="false"/>
        <w:spacing w:lineRule="auto" w:line="360" w:before="0" w:after="60"/>
        <w:ind w:left="205"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xml:space="preserve">. . . . . . . . . . . </w:t>
      </w:r>
    </w:p>
    <w:p>
      <w:pPr>
        <w:pStyle w:val="Normal"/>
        <w:widowControl w:val="false"/>
        <w:spacing w:lineRule="auto" w:line="360" w:before="0" w:after="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Langues</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w:t>
      </w:r>
    </w:p>
    <w:p>
      <w:pPr>
        <w:pStyle w:val="Normal"/>
        <w:widowControl w:val="false"/>
        <w:spacing w:lineRule="auto" w:line="360" w:before="0" w:after="60"/>
        <w:ind w:left="107" w:right="-164"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[Indiquer, pour chacune, le niveau de connaissance : médiocre/moyen/ bon/excellent, en ce qui concerne la langue lue/écrite/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parlée.]</w:t>
      </w:r>
    </w:p>
    <w:p>
      <w:pPr>
        <w:pStyle w:val="Normal"/>
        <w:widowControl w:val="false"/>
        <w:spacing w:lineRule="auto" w:line="360" w:before="0" w:after="60"/>
        <w:ind w:left="205"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xml:space="preserve">. . . . . . . . . . . </w:t>
      </w:r>
    </w:p>
    <w:p>
      <w:pPr>
        <w:pStyle w:val="Normal"/>
        <w:widowControl w:val="false"/>
        <w:spacing w:lineRule="auto" w:line="360" w:before="0" w:after="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bCs/>
        </w:rPr>
        <w:t>Attestation</w:t>
      </w:r>
      <w:r>
        <w:rPr>
          <w:rFonts w:cs="Calibri Light" w:ascii="Calibri Light" w:hAnsi="Calibri Light" w:asciiTheme="majorHAnsi" w:cstheme="majorHAnsi" w:hAnsiTheme="majorHAnsi"/>
          <w:b/>
          <w:bCs/>
          <w:spacing w:val="7"/>
        </w:rPr>
        <w:t xml:space="preserve"> </w:t>
      </w:r>
      <w:r>
        <w:rPr>
          <w:rFonts w:cs="Calibri Light" w:ascii="Calibri Light" w:hAnsi="Calibri Light" w:asciiTheme="majorHAnsi" w:cstheme="majorHAnsi" w:hAnsiTheme="majorHAnsi"/>
          <w:b/>
          <w:bCs/>
        </w:rPr>
        <w:t>:</w:t>
      </w:r>
    </w:p>
    <w:p>
      <w:pPr>
        <w:pStyle w:val="Normal"/>
        <w:widowControl w:val="false"/>
        <w:spacing w:lineRule="auto" w:line="360" w:before="0" w:after="60"/>
        <w:ind w:left="107" w:right="-214"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Je,</w:t>
      </w:r>
      <w:r>
        <w:rPr>
          <w:rFonts w:cs="Calibri Light" w:ascii="Calibri Light" w:hAnsi="Calibri Light" w:asciiTheme="majorHAnsi" w:cstheme="majorHAnsi" w:hAnsiTheme="majorHAnsi"/>
          <w:spacing w:val="31"/>
        </w:rPr>
        <w:t xml:space="preserve"> </w:t>
      </w:r>
      <w:r>
        <w:rPr>
          <w:rFonts w:cs="Calibri Light" w:ascii="Calibri Light" w:hAnsi="Calibri Light" w:asciiTheme="majorHAnsi" w:cstheme="majorHAnsi" w:hAnsiTheme="majorHAnsi"/>
        </w:rPr>
        <w:t>soussigné,</w:t>
      </w:r>
      <w:r>
        <w:rPr>
          <w:rFonts w:cs="Calibri Light" w:ascii="Calibri Light" w:hAnsi="Calibri Light" w:asciiTheme="majorHAnsi" w:cstheme="majorHAnsi" w:hAnsiTheme="majorHAnsi"/>
          <w:spacing w:val="31"/>
        </w:rPr>
        <w:t xml:space="preserve"> </w:t>
      </w:r>
      <w:r>
        <w:rPr>
          <w:rFonts w:cs="Calibri Light" w:ascii="Calibri Light" w:hAnsi="Calibri Light" w:asciiTheme="majorHAnsi" w:cstheme="majorHAnsi" w:hAnsiTheme="majorHAnsi"/>
        </w:rPr>
        <w:t>certifie,</w:t>
      </w:r>
      <w:r>
        <w:rPr>
          <w:rFonts w:cs="Calibri Light" w:ascii="Calibri Light" w:hAnsi="Calibri Light" w:asciiTheme="majorHAnsi" w:cstheme="majorHAnsi" w:hAnsiTheme="majorHAnsi"/>
          <w:spacing w:val="31"/>
        </w:rPr>
        <w:t xml:space="preserve"> </w:t>
      </w:r>
      <w:r>
        <w:rPr>
          <w:rFonts w:cs="Calibri Light" w:ascii="Calibri Light" w:hAnsi="Calibri Light" w:asciiTheme="majorHAnsi" w:cstheme="majorHAnsi" w:hAnsiTheme="majorHAnsi"/>
        </w:rPr>
        <w:t>en</w:t>
      </w:r>
      <w:r>
        <w:rPr>
          <w:rFonts w:cs="Calibri Light" w:ascii="Calibri Light" w:hAnsi="Calibri Light" w:asciiTheme="majorHAnsi" w:cstheme="majorHAnsi" w:hAnsiTheme="majorHAnsi"/>
          <w:spacing w:val="31"/>
        </w:rPr>
        <w:t xml:space="preserve"> </w:t>
      </w:r>
      <w:r>
        <w:rPr>
          <w:rFonts w:cs="Calibri Light" w:ascii="Calibri Light" w:hAnsi="Calibri Light" w:asciiTheme="majorHAnsi" w:cstheme="majorHAnsi" w:hAnsiTheme="majorHAnsi"/>
        </w:rPr>
        <w:t>toute</w:t>
      </w:r>
      <w:r>
        <w:rPr>
          <w:rFonts w:cs="Calibri Light" w:ascii="Calibri Light" w:hAnsi="Calibri Light" w:asciiTheme="majorHAnsi" w:cstheme="majorHAnsi" w:hAnsiTheme="majorHAnsi"/>
          <w:spacing w:val="31"/>
        </w:rPr>
        <w:t xml:space="preserve"> </w:t>
      </w:r>
      <w:r>
        <w:rPr>
          <w:rFonts w:cs="Calibri Light" w:ascii="Calibri Light" w:hAnsi="Calibri Light" w:asciiTheme="majorHAnsi" w:cstheme="majorHAnsi" w:hAnsiTheme="majorHAnsi"/>
        </w:rPr>
        <w:t>conscience,</w:t>
      </w:r>
      <w:r>
        <w:rPr>
          <w:rFonts w:cs="Calibri Light" w:ascii="Calibri Light" w:hAnsi="Calibri Light" w:asciiTheme="majorHAnsi" w:cstheme="majorHAnsi" w:hAnsiTheme="majorHAnsi"/>
          <w:spacing w:val="31"/>
        </w:rPr>
        <w:t xml:space="preserve"> </w:t>
      </w:r>
      <w:r>
        <w:rPr>
          <w:rFonts w:cs="Calibri Light" w:ascii="Calibri Light" w:hAnsi="Calibri Light" w:asciiTheme="majorHAnsi" w:cstheme="majorHAnsi" w:hAnsiTheme="majorHAnsi"/>
        </w:rPr>
        <w:t>que</w:t>
      </w:r>
      <w:r>
        <w:rPr>
          <w:rFonts w:cs="Calibri Light" w:ascii="Calibri Light" w:hAnsi="Calibri Light" w:asciiTheme="majorHAnsi" w:cstheme="majorHAnsi" w:hAnsiTheme="majorHAnsi"/>
          <w:spacing w:val="31"/>
        </w:rPr>
        <w:t xml:space="preserve"> </w:t>
      </w: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31"/>
        </w:rPr>
        <w:t xml:space="preserve"> </w:t>
      </w:r>
      <w:r>
        <w:rPr>
          <w:rFonts w:cs="Calibri Light" w:ascii="Calibri Light" w:hAnsi="Calibri Light" w:asciiTheme="majorHAnsi" w:cstheme="majorHAnsi" w:hAnsiTheme="majorHAnsi"/>
        </w:rPr>
        <w:t>renseignements</w:t>
      </w:r>
      <w:r>
        <w:rPr>
          <w:rFonts w:cs="Calibri Light" w:ascii="Calibri Light" w:hAnsi="Calibri Light" w:asciiTheme="majorHAnsi" w:cstheme="majorHAnsi" w:hAnsiTheme="majorHAnsi"/>
          <w:spacing w:val="31"/>
        </w:rPr>
        <w:t xml:space="preserve"> </w:t>
      </w:r>
      <w:r>
        <w:rPr>
          <w:rFonts w:cs="Calibri Light" w:ascii="Calibri Light" w:hAnsi="Calibri Light" w:asciiTheme="majorHAnsi" w:cstheme="majorHAnsi" w:hAnsiTheme="majorHAnsi"/>
        </w:rPr>
        <w:t>ci-dessus</w:t>
      </w:r>
      <w:r>
        <w:rPr>
          <w:rFonts w:cs="Calibri Light" w:ascii="Calibri Light" w:hAnsi="Calibri Light" w:asciiTheme="majorHAnsi" w:cstheme="majorHAnsi" w:hAnsiTheme="majorHAnsi"/>
          <w:spacing w:val="31"/>
        </w:rPr>
        <w:t xml:space="preserve"> </w:t>
      </w:r>
      <w:r>
        <w:rPr>
          <w:rFonts w:cs="Calibri Light" w:ascii="Calibri Light" w:hAnsi="Calibri Light" w:asciiTheme="majorHAnsi" w:cstheme="majorHAnsi" w:hAnsiTheme="majorHAnsi"/>
        </w:rPr>
        <w:t>rendent</w:t>
      </w:r>
      <w:r>
        <w:rPr>
          <w:rFonts w:cs="Calibri Light" w:ascii="Calibri Light" w:hAnsi="Calibri Light" w:asciiTheme="majorHAnsi" w:cstheme="majorHAnsi" w:hAnsiTheme="majorHAnsi"/>
          <w:spacing w:val="31"/>
        </w:rPr>
        <w:t xml:space="preserve"> </w:t>
      </w:r>
      <w:r>
        <w:rPr>
          <w:rFonts w:cs="Calibri Light" w:ascii="Calibri Light" w:hAnsi="Calibri Light" w:asciiTheme="majorHAnsi" w:cstheme="majorHAnsi" w:hAnsiTheme="majorHAnsi"/>
        </w:rPr>
        <w:t>fidèlement compte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ma</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situation,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mes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qualifications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et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mon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expérience.</w:t>
      </w:r>
    </w:p>
    <w:p>
      <w:pPr>
        <w:pStyle w:val="Normal"/>
        <w:widowControl w:val="false"/>
        <w:spacing w:lineRule="auto" w:line="360" w:before="0" w:after="60"/>
        <w:ind w:left="109" w:right="-81"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 . . . . . . . . . . . . . . . . . . . . . . . . . . . . . . . . . . . .</w:t>
      </w:r>
    </w:p>
    <w:p>
      <w:pPr>
        <w:pStyle w:val="Normal"/>
        <w:widowControl w:val="false"/>
        <w:spacing w:lineRule="auto" w:line="360" w:before="0" w:after="60"/>
        <w:ind w:left="109" w:right="-81"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Date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xml:space="preserve">: . . . . . . . . . . . . . . . . . . . . . . . . . . . . </w:t>
      </w:r>
    </w:p>
    <w:p>
      <w:pPr>
        <w:pStyle w:val="Normal"/>
        <w:widowControl w:val="false"/>
        <w:spacing w:lineRule="auto" w:line="360" w:before="0" w:after="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[Signature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de</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l’employé</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et</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du</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représentant</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habilité</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du</w:t>
      </w:r>
      <w:r>
        <w:rPr>
          <w:rFonts w:cs="Calibri Light" w:ascii="Calibri Light" w:hAnsi="Calibri Light" w:asciiTheme="majorHAnsi" w:cstheme="majorHAnsi" w:hAnsiTheme="majorHAnsi"/>
          <w:i/>
          <w:iCs/>
          <w:spacing w:val="6"/>
        </w:rPr>
        <w:t xml:space="preserve"> </w:t>
      </w:r>
      <w:r>
        <w:rPr>
          <w:rFonts w:cs="Calibri Light" w:ascii="Calibri Light" w:hAnsi="Calibri Light" w:asciiTheme="majorHAnsi" w:cstheme="majorHAnsi" w:hAnsiTheme="majorHAnsi"/>
          <w:i/>
          <w:iCs/>
        </w:rPr>
        <w:t>consultant]</w:t>
      </w:r>
    </w:p>
    <w:p>
      <w:pPr>
        <w:pStyle w:val="Normal"/>
        <w:widowControl w:val="false"/>
        <w:spacing w:lineRule="auto" w:line="360" w:before="0" w:after="60"/>
        <w:ind w:left="691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Jour/mois/année</w:t>
      </w:r>
    </w:p>
    <w:p>
      <w:pPr>
        <w:pStyle w:val="Normal"/>
        <w:widowControl w:val="false"/>
        <w:spacing w:lineRule="auto" w:line="360" w:before="0" w:after="60"/>
        <w:ind w:left="107" w:right="-126"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l’employé</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xml:space="preserve">. . . . . . . . . . . . . . . . . . . . . . . . . . . . . . . . . . . . . . . . . . . . . . </w:t>
      </w:r>
    </w:p>
    <w:p>
      <w:pPr>
        <w:pStyle w:val="Normal"/>
        <w:widowControl w:val="false"/>
        <w:spacing w:lineRule="auto" w:line="360" w:before="0" w:after="60"/>
        <w:ind w:left="107" w:right="-81"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représentant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habilité</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 . . . . . . . . . . . . . . . . . . . . . . . . . . . . . . . . . . . . . . . . . . . . . . . . . . . . . . . . . . . . . . .</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 xml:space="preserve">. . . . . . . . . . . . . . . . . . . . . . . . . . . . </w:t>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Normal"/>
        <w:widowControl w:val="false"/>
        <w:spacing w:lineRule="auto" w:line="360" w:before="120" w:after="120"/>
        <w:ind w:right="-6" w:hanging="0"/>
        <w:jc w:val="center"/>
        <w:rPr>
          <w:rFonts w:ascii="Calibri Light" w:hAnsi="Calibri Light" w:cs="Calibri Light" w:asciiTheme="majorHAnsi" w:cstheme="majorHAnsi" w:hAnsiTheme="majorHAnsi"/>
          <w:b/>
          <w:b/>
          <w:bCs/>
          <w:caps/>
          <w:color w:val="000000" w:themeColor="text1"/>
          <w:spacing w:val="36"/>
          <w:w w:val="80"/>
          <w:sz w:val="32"/>
        </w:rPr>
      </w:pPr>
      <w:bookmarkStart w:id="786" w:name="_Toc156853927"/>
      <w:bookmarkStart w:id="787" w:name="_Toc156826473"/>
      <w:bookmarkStart w:id="788" w:name="_Toc156822342"/>
      <w:bookmarkStart w:id="789" w:name="_Toc156822783"/>
      <w:bookmarkStart w:id="790" w:name="_Toc156855427"/>
      <w:bookmarkStart w:id="791" w:name="_Toc156825451"/>
      <w:bookmarkStart w:id="792" w:name="_Hlk163136202"/>
      <w:bookmarkEnd w:id="792"/>
      <w:r>
        <w:rPr>
          <w:rFonts w:cs="Calibri Light" w:ascii="Calibri Light" w:hAnsi="Calibri Light" w:asciiTheme="majorHAnsi" w:cstheme="majorHAnsi" w:hAnsiTheme="majorHAnsi"/>
          <w:b/>
          <w:bCs/>
          <w:caps/>
          <w:color w:val="000000" w:themeColor="text1"/>
          <w:spacing w:val="36"/>
          <w:w w:val="80"/>
          <w:position w:val="-1"/>
          <w:sz w:val="32"/>
        </w:rPr>
        <w:t>ANNEXEN°12 : REFERENCES du Candidat</w:t>
      </w:r>
      <w:bookmarkEnd w:id="786"/>
      <w:bookmarkEnd w:id="787"/>
      <w:bookmarkEnd w:id="788"/>
      <w:bookmarkEnd w:id="789"/>
      <w:bookmarkEnd w:id="790"/>
      <w:bookmarkEnd w:id="791"/>
    </w:p>
    <w:p>
      <w:pPr>
        <w:pStyle w:val="Normal"/>
        <w:widowControl w:val="false"/>
        <w:spacing w:lineRule="auto" w:line="360" w:before="60" w:after="60"/>
        <w:ind w:left="127" w:right="-194"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Services</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rendus</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pendant</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[indiquer</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nombre</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1</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5]</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dernières</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années</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qui</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illustrent</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mieux</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rPr>
        <w:t>vos qualifications</w:t>
      </w:r>
    </w:p>
    <w:p>
      <w:pPr>
        <w:pStyle w:val="Normal"/>
        <w:widowControl w:val="false"/>
        <w:spacing w:lineRule="auto" w:line="360" w:before="60" w:after="60"/>
        <w:ind w:left="127" w:right="102" w:hanging="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À l’aide du formulaire ci-dessous, indiquez les renseignements demandés pour chaque mission pertinente que votre société/organisme a obtenue par contrat, soit en tant que seule société, soit comme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l’un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principaux</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partenaires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d’un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groupement.</w:t>
      </w:r>
    </w:p>
    <w:tbl>
      <w:tblPr>
        <w:tblW w:w="10141" w:type="dxa"/>
        <w:jc w:val="center"/>
        <w:tblInd w:w="0" w:type="dxa"/>
        <w:tblLayout w:type="fixed"/>
        <w:tblCellMar>
          <w:top w:w="0" w:type="dxa"/>
          <w:left w:w="5" w:type="dxa"/>
          <w:bottom w:w="0" w:type="dxa"/>
          <w:right w:w="5" w:type="dxa"/>
        </w:tblCellMar>
        <w:tblLook w:val="0000" w:noHBand="0" w:noVBand="0" w:firstColumn="0" w:lastRow="0" w:lastColumn="0" w:firstRow="0"/>
      </w:tblPr>
      <w:tblGrid>
        <w:gridCol w:w="5847"/>
        <w:gridCol w:w="4293"/>
      </w:tblGrid>
      <w:tr>
        <w:trPr>
          <w:trHeight w:val="475" w:hRule="exact"/>
        </w:trPr>
        <w:tc>
          <w:tcPr>
            <w:tcW w:w="5847"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la</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Mission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p>
        </w:tc>
        <w:tc>
          <w:tcPr>
            <w:tcW w:w="429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Pays :</w:t>
            </w:r>
          </w:p>
        </w:tc>
      </w:tr>
      <w:tr>
        <w:trPr>
          <w:trHeight w:val="651" w:hRule="exact"/>
        </w:trPr>
        <w:tc>
          <w:tcPr>
            <w:tcW w:w="5847"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Lieu :</w:t>
            </w:r>
          </w:p>
        </w:tc>
        <w:tc>
          <w:tcPr>
            <w:tcW w:w="429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Personnel spécialisé fourni par votre société/organisme (profils) :</w:t>
            </w:r>
          </w:p>
        </w:tc>
      </w:tr>
      <w:tr>
        <w:trPr>
          <w:trHeight w:val="800" w:hRule="exact"/>
        </w:trPr>
        <w:tc>
          <w:tcPr>
            <w:tcW w:w="5847"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 du Client:</w:t>
            </w:r>
          </w:p>
        </w:tc>
        <w:tc>
          <w:tcPr>
            <w:tcW w:w="429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Nombre d’employés ayant participé à la Mission :</w:t>
            </w:r>
          </w:p>
        </w:tc>
      </w:tr>
      <w:tr>
        <w:trPr>
          <w:trHeight w:val="601" w:hRule="exact"/>
        </w:trPr>
        <w:tc>
          <w:tcPr>
            <w:tcW w:w="5847"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Adresse :</w:t>
            </w:r>
          </w:p>
        </w:tc>
        <w:tc>
          <w:tcPr>
            <w:tcW w:w="4293" w:type="dxa"/>
            <w:vMerge w:val="restart"/>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Nombre de mois de travail ;</w:t>
            </w:r>
          </w:p>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durée de la Mission :</w:t>
            </w:r>
          </w:p>
        </w:tc>
      </w:tr>
      <w:tr>
        <w:trPr>
          <w:trHeight w:val="560" w:hRule="exact"/>
        </w:trPr>
        <w:tc>
          <w:tcPr>
            <w:tcW w:w="5847"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Délai :</w:t>
            </w:r>
          </w:p>
        </w:tc>
        <w:tc>
          <w:tcPr>
            <w:tcW w:w="4293" w:type="dxa"/>
            <w:vMerge w:val="continue"/>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300" w:right="-20" w:hanging="0"/>
              <w:rPr>
                <w:rFonts w:ascii="Calibri Light" w:hAnsi="Calibri Light" w:cs="Calibri Light" w:asciiTheme="majorHAnsi" w:cstheme="majorHAnsi" w:hAnsiTheme="majorHAnsi"/>
              </w:rPr>
            </w:pPr>
            <w:r>
              <w:rPr>
                <w:rFonts w:cs="Calibri Light" w:cstheme="majorHAnsi" w:ascii="Calibri Light" w:hAnsi="Calibri Light"/>
              </w:rPr>
            </w:r>
          </w:p>
        </w:tc>
      </w:tr>
      <w:tr>
        <w:trPr>
          <w:trHeight w:val="1067" w:hRule="exact"/>
        </w:trPr>
        <w:tc>
          <w:tcPr>
            <w:tcW w:w="5847"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Date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démarrage :</w:t>
              <w:tab/>
              <w:t xml:space="preserve">                         Date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d’achèvement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p>
          <w:p>
            <w:pPr>
              <w:pStyle w:val="Normal"/>
              <w:widowControl w:val="false"/>
              <w:tabs>
                <w:tab w:val="clear" w:pos="720"/>
                <w:tab w:val="left" w:pos="4020" w:leader="none"/>
              </w:tabs>
              <w:ind w:left="30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(mois/année)</w:t>
              <w:tab/>
              <w:t>(mois/année)</w:t>
            </w:r>
          </w:p>
        </w:tc>
        <w:tc>
          <w:tcPr>
            <w:tcW w:w="429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Valeur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approximative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services</w:t>
            </w:r>
          </w:p>
          <w:p>
            <w:pPr>
              <w:pStyle w:val="Normal"/>
              <w:widowControl w:val="false"/>
              <w:ind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francs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CFA</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HT)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p>
        </w:tc>
      </w:tr>
      <w:tr>
        <w:trPr>
          <w:trHeight w:val="930" w:hRule="exact"/>
        </w:trPr>
        <w:tc>
          <w:tcPr>
            <w:tcW w:w="5847"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prestataires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associés/partenaires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éventuels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p>
        </w:tc>
        <w:tc>
          <w:tcPr>
            <w:tcW w:w="4293"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Nombre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mois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travail 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spécialistes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fournis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par les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prestataires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associés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p>
        </w:tc>
      </w:tr>
      <w:tr>
        <w:trPr>
          <w:trHeight w:val="859" w:hRule="exact"/>
        </w:trPr>
        <w:tc>
          <w:tcPr>
            <w:tcW w:w="10140" w:type="dxa"/>
            <w:gridSpan w:val="2"/>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et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fonctions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responsables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(Directeur/Coordinateur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projet,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Responsable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l’équipe)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p>
        </w:tc>
      </w:tr>
      <w:tr>
        <w:trPr>
          <w:trHeight w:val="701" w:hRule="exact"/>
        </w:trPr>
        <w:tc>
          <w:tcPr>
            <w:tcW w:w="10140" w:type="dxa"/>
            <w:gridSpan w:val="2"/>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Descriptif</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projet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p>
        </w:tc>
      </w:tr>
      <w:tr>
        <w:trPr>
          <w:trHeight w:val="852" w:hRule="exact"/>
        </w:trPr>
        <w:tc>
          <w:tcPr>
            <w:tcW w:w="10140" w:type="dxa"/>
            <w:gridSpan w:val="2"/>
            <w:tcBorders>
              <w:top w:val="single" w:sz="4" w:space="0" w:color="221F1F"/>
              <w:left w:val="single" w:sz="4" w:space="0" w:color="221F1F"/>
              <w:bottom w:val="single" w:sz="4" w:space="0" w:color="221F1F"/>
              <w:right w:val="single" w:sz="4" w:space="0" w:color="221F1F"/>
            </w:tcBorders>
            <w:vAlign w:val="center"/>
          </w:tcPr>
          <w:p>
            <w:pPr>
              <w:pStyle w:val="Normal"/>
              <w:widowControl w:val="false"/>
              <w:ind w:left="20"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Description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services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effectivement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rendus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par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votre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personnel</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p>
        </w:tc>
      </w:tr>
    </w:tbl>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candidat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rPr>
        <w:t>:</w:t>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120" w:after="120"/>
        <w:ind w:right="-6" w:hanging="0"/>
        <w:jc w:val="center"/>
        <w:rPr>
          <w:rFonts w:ascii="Calibri Light" w:hAnsi="Calibri Light" w:cs="Calibri Light" w:asciiTheme="majorHAnsi" w:cstheme="majorHAnsi" w:hAnsiTheme="majorHAnsi"/>
          <w:b/>
          <w:b/>
          <w:bCs/>
          <w:caps/>
          <w:color w:val="000000" w:themeColor="text1"/>
          <w:spacing w:val="36"/>
          <w:w w:val="80"/>
          <w:sz w:val="32"/>
        </w:rPr>
      </w:pPr>
      <w:bookmarkStart w:id="793" w:name="_Toc156855429"/>
      <w:bookmarkStart w:id="794" w:name="_Toc156853929"/>
      <w:bookmarkStart w:id="795" w:name="_Toc156826475"/>
      <w:bookmarkStart w:id="796" w:name="_Toc156825453"/>
      <w:bookmarkStart w:id="797" w:name="_Toc156822785"/>
      <w:bookmarkStart w:id="798" w:name="_Toc156822344"/>
      <w:r>
        <w:rPr>
          <w:rFonts w:cs="Calibri Light" w:ascii="Calibri Light" w:hAnsi="Calibri Light" w:asciiTheme="majorHAnsi" w:cstheme="majorHAnsi" w:hAnsiTheme="majorHAnsi"/>
          <w:b/>
          <w:bCs/>
          <w:caps/>
          <w:color w:val="000000"/>
          <w:spacing w:val="36"/>
          <w:w w:val="80"/>
          <w:position w:val="-1"/>
          <w:sz w:val="32"/>
        </w:rPr>
        <w:t>ANNEXEN°13.</w:t>
      </w:r>
      <w:r>
        <w:rPr>
          <w:rFonts w:cs="Calibri Light" w:ascii="Calibri Light" w:hAnsi="Calibri Light" w:asciiTheme="majorHAnsi" w:cstheme="majorHAnsi" w:hAnsiTheme="majorHAnsi"/>
          <w:b/>
          <w:bCs/>
          <w:caps/>
          <w:color w:val="000000" w:themeColor="text1"/>
          <w:spacing w:val="36"/>
          <w:w w:val="80"/>
          <w:position w:val="-1"/>
          <w:sz w:val="32"/>
        </w:rPr>
        <w:t xml:space="preserve"> Descriptif de la</w:t>
      </w:r>
      <w:bookmarkEnd w:id="793"/>
      <w:bookmarkEnd w:id="794"/>
      <w:bookmarkEnd w:id="795"/>
      <w:bookmarkEnd w:id="796"/>
      <w:bookmarkEnd w:id="797"/>
      <w:bookmarkEnd w:id="798"/>
      <w:r>
        <w:rPr>
          <w:rFonts w:cs="Calibri Light" w:ascii="Calibri Light" w:hAnsi="Calibri Light" w:asciiTheme="majorHAnsi" w:cstheme="majorHAnsi" w:hAnsiTheme="majorHAnsi"/>
          <w:b/>
          <w:bCs/>
          <w:caps/>
          <w:color w:val="000000" w:themeColor="text1"/>
          <w:spacing w:val="36"/>
          <w:w w:val="80"/>
          <w:position w:val="-1"/>
          <w:sz w:val="32"/>
        </w:rPr>
        <w:t xml:space="preserve"> </w:t>
      </w:r>
      <w:bookmarkStart w:id="799" w:name="_Toc156855430"/>
      <w:bookmarkStart w:id="800" w:name="_Toc156825454"/>
      <w:bookmarkStart w:id="801" w:name="_Toc156826476"/>
      <w:bookmarkStart w:id="802" w:name="_Toc156853930"/>
      <w:bookmarkStart w:id="803" w:name="_Toc156822786"/>
      <w:bookmarkStart w:id="804" w:name="_Toc156822345"/>
      <w:r>
        <w:rPr>
          <w:rFonts w:cs="Calibri Light" w:ascii="Calibri Light" w:hAnsi="Calibri Light" w:asciiTheme="majorHAnsi" w:cstheme="majorHAnsi" w:hAnsiTheme="majorHAnsi"/>
          <w:b/>
          <w:bCs/>
          <w:caps/>
          <w:color w:val="000000" w:themeColor="text1"/>
          <w:spacing w:val="36"/>
          <w:w w:val="80"/>
          <w:position w:val="-1"/>
          <w:sz w:val="32"/>
        </w:rPr>
        <w:t>méthodologie et du plan de travail proposés pour accomplir la mission</w:t>
      </w:r>
      <w:bookmarkEnd w:id="799"/>
      <w:bookmarkEnd w:id="800"/>
      <w:bookmarkEnd w:id="801"/>
      <w:bookmarkEnd w:id="802"/>
      <w:bookmarkEnd w:id="803"/>
      <w:bookmarkEnd w:id="804"/>
    </w:p>
    <w:p>
      <w:pPr>
        <w:pStyle w:val="Normal"/>
        <w:spacing w:lineRule="auto" w:line="360" w:before="60" w:after="6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pPr>
        <w:pStyle w:val="Normal"/>
        <w:numPr>
          <w:ilvl w:val="0"/>
          <w:numId w:val="66"/>
        </w:numPr>
        <w:suppressAutoHyphens w:val="false"/>
        <w:spacing w:lineRule="auto" w:line="360" w:before="60" w:after="60"/>
        <w:jc w:val="both"/>
        <w:textAlignment w:val="auto"/>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Conception technique et méthodologie,</w:t>
      </w:r>
    </w:p>
    <w:p>
      <w:pPr>
        <w:pStyle w:val="Normal"/>
        <w:numPr>
          <w:ilvl w:val="0"/>
          <w:numId w:val="66"/>
        </w:numPr>
        <w:suppressAutoHyphens w:val="false"/>
        <w:spacing w:lineRule="auto" w:line="360" w:before="60" w:after="60"/>
        <w:jc w:val="both"/>
        <w:textAlignment w:val="auto"/>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Plan de travail, et</w:t>
      </w:r>
    </w:p>
    <w:p>
      <w:pPr>
        <w:pStyle w:val="Normal"/>
        <w:numPr>
          <w:ilvl w:val="0"/>
          <w:numId w:val="66"/>
        </w:numPr>
        <w:suppressAutoHyphens w:val="false"/>
        <w:spacing w:lineRule="auto" w:line="360" w:before="60" w:after="60"/>
        <w:jc w:val="both"/>
        <w:textAlignment w:val="auto"/>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Organisation et personnel</w:t>
      </w:r>
    </w:p>
    <w:p>
      <w:pPr>
        <w:pStyle w:val="Normal"/>
        <w:spacing w:lineRule="auto" w:line="360" w:before="60" w:after="6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a)</w:t>
        <w:tab/>
      </w:r>
      <w:r>
        <w:rPr>
          <w:rFonts w:cs="Calibri Light" w:ascii="Calibri Light" w:hAnsi="Calibri Light" w:asciiTheme="majorHAnsi" w:cstheme="majorHAnsi" w:hAnsiTheme="majorHAnsi"/>
          <w:i/>
          <w:u w:val="single"/>
        </w:rPr>
        <w:t>Conception technique et méthodologie</w:t>
      </w:r>
      <w:r>
        <w:rPr>
          <w:rFonts w:cs="Calibri Light" w:ascii="Calibri Light" w:hAnsi="Calibri Light" w:asciiTheme="majorHAnsi" w:cstheme="majorHAnsi" w:hAnsiTheme="majorHAnsi"/>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pPr>
        <w:pStyle w:val="Normal"/>
        <w:spacing w:lineRule="auto" w:line="360" w:before="60" w:after="6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 xml:space="preserve">b) </w:t>
        <w:tab/>
      </w:r>
      <w:r>
        <w:rPr>
          <w:rFonts w:cs="Calibri Light" w:ascii="Calibri Light" w:hAnsi="Calibri Light" w:asciiTheme="majorHAnsi" w:cstheme="majorHAnsi" w:hAnsiTheme="majorHAnsi"/>
          <w:i/>
          <w:u w:val="single"/>
        </w:rPr>
        <w:t>Plan de travail</w:t>
      </w:r>
      <w:r>
        <w:rPr>
          <w:rFonts w:cs="Calibri Light" w:ascii="Calibri Light" w:hAnsi="Calibri Light" w:asciiTheme="majorHAnsi" w:cstheme="majorHAnsi" w:hAnsiTheme="majorHAnsi"/>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pPr>
        <w:pStyle w:val="ListParagraph"/>
        <w:numPr>
          <w:ilvl w:val="0"/>
          <w:numId w:val="66"/>
        </w:numPr>
        <w:spacing w:lineRule="auto" w:line="360" w:before="60" w:after="60"/>
        <w:jc w:val="both"/>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u w:val="single"/>
        </w:rPr>
        <w:t>Organisation et personnel</w:t>
      </w:r>
      <w:r>
        <w:rPr>
          <w:rFonts w:cs="Calibri Light" w:ascii="Calibri Light" w:hAnsi="Calibri Light" w:asciiTheme="majorHAnsi" w:cstheme="majorHAnsi" w:hAnsiTheme="majorHAnsi"/>
          <w:i/>
        </w:rPr>
        <w:t>, Dans ce chapitre, vous proposerez la structure et la composition de votre équipe. Vous donnerez la liste des principales disciplines représentées, le nom de l’expert responsable et une liste du personnel clé et d’appui proposé.</w:t>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before="120" w:after="120"/>
        <w:ind w:right="-6" w:hanging="0"/>
        <w:jc w:val="center"/>
        <w:rPr>
          <w:rFonts w:ascii="Calibri Light" w:hAnsi="Calibri Light" w:cs="Calibri Light" w:asciiTheme="majorHAnsi" w:cstheme="majorHAnsi" w:hAnsiTheme="majorHAnsi"/>
          <w:b/>
          <w:b/>
          <w:bCs/>
          <w:caps/>
          <w:color w:val="000000" w:themeColor="text1"/>
          <w:spacing w:val="36"/>
          <w:w w:val="80"/>
          <w:sz w:val="32"/>
        </w:rPr>
      </w:pPr>
      <w:bookmarkStart w:id="805" w:name="_Toc156826485"/>
      <w:bookmarkStart w:id="806" w:name="_Toc156822354"/>
      <w:bookmarkStart w:id="807" w:name="_Toc156853939"/>
      <w:bookmarkStart w:id="808" w:name="_Toc102984783"/>
      <w:bookmarkStart w:id="809" w:name="_Toc156822795"/>
      <w:bookmarkStart w:id="810" w:name="_Toc156825463"/>
      <w:bookmarkStart w:id="811" w:name="_Toc156855439"/>
      <w:bookmarkStart w:id="812" w:name="_Toc4398465"/>
      <w:bookmarkStart w:id="813" w:name="_Toc4400468"/>
      <w:bookmarkStart w:id="814" w:name="_Toc4400997"/>
      <w:bookmarkStart w:id="815" w:name="_Toc4400739"/>
      <w:bookmarkStart w:id="816" w:name="_Toc4401163"/>
      <w:r>
        <w:rPr>
          <w:rFonts w:cs="Calibri Light" w:ascii="Calibri Light" w:hAnsi="Calibri Light" w:asciiTheme="majorHAnsi" w:cstheme="majorHAnsi" w:hAnsiTheme="majorHAnsi"/>
          <w:b/>
          <w:bCs/>
          <w:caps/>
          <w:color w:val="000000"/>
          <w:spacing w:val="36"/>
          <w:w w:val="80"/>
          <w:position w:val="-1"/>
          <w:sz w:val="32"/>
        </w:rPr>
        <w:t>ANNEXEN°14 MODELE</w:t>
      </w:r>
      <w:r>
        <w:rPr>
          <w:rFonts w:cs="Calibri Light" w:ascii="Calibri Light" w:hAnsi="Calibri Light" w:asciiTheme="majorHAnsi" w:cstheme="majorHAnsi" w:hAnsiTheme="majorHAnsi"/>
          <w:b/>
          <w:bCs/>
          <w:caps/>
          <w:color w:val="000000" w:themeColor="text1"/>
          <w:spacing w:val="36"/>
          <w:w w:val="80"/>
          <w:position w:val="-1"/>
          <w:sz w:val="32"/>
        </w:rPr>
        <w:t xml:space="preserve"> de </w:t>
      </w:r>
      <w:bookmarkStart w:id="817" w:name="_Hlk152231933"/>
      <w:r>
        <w:rPr>
          <w:rFonts w:cs="Calibri Light" w:ascii="Calibri Light" w:hAnsi="Calibri Light" w:asciiTheme="majorHAnsi" w:cstheme="majorHAnsi" w:hAnsiTheme="majorHAnsi"/>
          <w:b/>
          <w:bCs/>
          <w:caps/>
          <w:color w:val="000000" w:themeColor="text1"/>
          <w:spacing w:val="36"/>
          <w:w w:val="80"/>
          <w:position w:val="-1"/>
          <w:sz w:val="32"/>
        </w:rPr>
        <w:t>Fiche d’information relative au matériel essentiel</w:t>
      </w:r>
      <w:bookmarkEnd w:id="812"/>
      <w:bookmarkEnd w:id="813"/>
      <w:bookmarkEnd w:id="814"/>
      <w:bookmarkEnd w:id="815"/>
      <w:bookmarkEnd w:id="816"/>
      <w:bookmarkEnd w:id="817"/>
      <w:r>
        <w:rPr>
          <w:rFonts w:cs="Calibri Light" w:ascii="Calibri Light" w:hAnsi="Calibri Light" w:asciiTheme="majorHAnsi" w:cstheme="majorHAnsi" w:hAnsiTheme="majorHAnsi"/>
          <w:b/>
          <w:bCs/>
          <w:caps/>
          <w:color w:val="000000" w:themeColor="text1"/>
          <w:spacing w:val="36"/>
          <w:w w:val="80"/>
          <w:position w:val="-1"/>
          <w:sz w:val="32"/>
        </w:rPr>
        <w:t>, le cas échéant</w:t>
      </w:r>
      <w:bookmarkEnd w:id="805"/>
      <w:bookmarkEnd w:id="806"/>
      <w:bookmarkEnd w:id="807"/>
      <w:bookmarkEnd w:id="808"/>
      <w:bookmarkEnd w:id="809"/>
      <w:bookmarkEnd w:id="810"/>
      <w:bookmarkEnd w:id="811"/>
      <w:r>
        <w:rPr>
          <w:rFonts w:cs="Calibri Light" w:ascii="Calibri Light" w:hAnsi="Calibri Light" w:asciiTheme="majorHAnsi" w:cstheme="majorHAnsi" w:hAnsiTheme="majorHAnsi"/>
          <w:b/>
          <w:bCs/>
          <w:caps/>
          <w:color w:val="000000" w:themeColor="text1"/>
          <w:spacing w:val="36"/>
          <w:w w:val="80"/>
          <w:position w:val="-1"/>
          <w:sz w:val="32"/>
        </w:rPr>
        <w:t xml:space="preserve">  </w:t>
      </w:r>
    </w:p>
    <w:tbl>
      <w:tblPr>
        <w:tblW w:w="10709" w:type="dxa"/>
        <w:jc w:val="left"/>
        <w:tblInd w:w="-339" w:type="dxa"/>
        <w:tblLayout w:type="fixed"/>
        <w:tblCellMar>
          <w:top w:w="0" w:type="dxa"/>
          <w:left w:w="108" w:type="dxa"/>
          <w:bottom w:w="0" w:type="dxa"/>
          <w:right w:w="108" w:type="dxa"/>
        </w:tblCellMar>
        <w:tblLook w:val="0000" w:noHBand="0" w:noVBand="0" w:firstColumn="0" w:lastRow="0" w:lastColumn="0" w:firstRow="0"/>
      </w:tblPr>
      <w:tblGrid>
        <w:gridCol w:w="566"/>
        <w:gridCol w:w="2082"/>
        <w:gridCol w:w="650"/>
        <w:gridCol w:w="1572"/>
        <w:gridCol w:w="1287"/>
        <w:gridCol w:w="1433"/>
        <w:gridCol w:w="1300"/>
        <w:gridCol w:w="1817"/>
      </w:tblGrid>
      <w:tr>
        <w:trPr>
          <w:trHeight w:val="990" w:hRule="atLeast"/>
        </w:trPr>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eastAsia="Calibri" w:cs="Calibri Light" w:asciiTheme="majorHAnsi" w:cstheme="majorHAnsi" w:hAnsiTheme="majorHAnsi"/>
                <w:b/>
                <w:b/>
              </w:rPr>
            </w:pPr>
            <w:bookmarkStart w:id="818" w:name="_Hlk163134743"/>
            <w:bookmarkEnd w:id="818"/>
            <w:r>
              <w:rPr>
                <w:rFonts w:cs="Calibri Light" w:ascii="Calibri Light" w:hAnsi="Calibri Light" w:asciiTheme="majorHAnsi" w:cstheme="majorHAnsi" w:hAnsiTheme="majorHAnsi"/>
                <w:b/>
              </w:rPr>
              <w:t>N°</w:t>
            </w:r>
          </w:p>
        </w:tc>
        <w:tc>
          <w:tcPr>
            <w:tcW w:w="2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eastAsia="Calibri" w:cs="Calibri Light" w:asciiTheme="majorHAnsi" w:cstheme="majorHAnsi" w:hAnsiTheme="majorHAnsi"/>
                <w:b/>
                <w:b/>
              </w:rPr>
            </w:pPr>
            <w:r>
              <w:rPr>
                <w:rFonts w:cs="Calibri Light" w:ascii="Calibri Light" w:hAnsi="Calibri Light" w:asciiTheme="majorHAnsi" w:cstheme="majorHAnsi" w:hAnsiTheme="majorHAnsi"/>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Age / Etat</w:t>
            </w:r>
          </w:p>
        </w:tc>
        <w:tc>
          <w:tcPr>
            <w:tcW w:w="157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Nombre minimal Requis</w:t>
            </w:r>
          </w:p>
          <w:p>
            <w:pPr>
              <w:pStyle w:val="Normal"/>
              <w:widowControl w:val="false"/>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lang w:val="fr-CM"/>
              </w:rPr>
              <w:t>(colonne à remplir par le MO/MOD)</w:t>
            </w:r>
          </w:p>
        </w:tc>
        <w:tc>
          <w:tcPr>
            <w:tcW w:w="12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jc w:val="center"/>
              <w:rPr>
                <w:rFonts w:ascii="Calibri Light" w:hAnsi="Calibri Light" w:eastAsia="Calibri" w:cs="Calibri Light" w:asciiTheme="majorHAnsi" w:cstheme="majorHAnsi" w:hAnsiTheme="majorHAnsi"/>
                <w:b/>
                <w:b/>
                <w:lang w:val="fr-CM"/>
              </w:rPr>
            </w:pPr>
            <w:r>
              <w:rPr>
                <w:rFonts w:eastAsia="Calibri" w:cs="Calibri Light" w:ascii="Calibri Light" w:hAnsi="Calibri Light" w:asciiTheme="majorHAnsi" w:cstheme="majorHAnsi" w:hAnsiTheme="majorHAnsi"/>
                <w:b/>
                <w:lang w:val="fr-CM"/>
              </w:rPr>
              <w:t xml:space="preserve">Nombre disponible </w:t>
            </w:r>
          </w:p>
        </w:tc>
        <w:tc>
          <w:tcPr>
            <w:tcW w:w="1433"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center"/>
              <w:rPr>
                <w:rFonts w:ascii="Calibri Light" w:hAnsi="Calibri Light" w:eastAsia="Calibri" w:cs="Calibri Light" w:asciiTheme="majorHAnsi" w:cstheme="majorHAnsi" w:hAnsiTheme="majorHAnsi"/>
                <w:b/>
                <w:b/>
                <w:lang w:val="fr-CM"/>
              </w:rPr>
            </w:pPr>
            <w:r>
              <w:rPr>
                <w:rFonts w:eastAsia="Calibri" w:cs="Calibri Light" w:ascii="Calibri Light" w:hAnsi="Calibri Light" w:asciiTheme="majorHAnsi" w:cstheme="majorHAnsi" w:hAnsiTheme="majorHAnsi"/>
                <w:b/>
                <w:lang w:val="fr-CM"/>
              </w:rPr>
              <w:t>Propriétaire/</w:t>
            </w:r>
          </w:p>
          <w:p>
            <w:pPr>
              <w:pStyle w:val="Normal"/>
              <w:widowControl w:val="false"/>
              <w:jc w:val="center"/>
              <w:rPr>
                <w:rFonts w:ascii="Calibri Light" w:hAnsi="Calibri Light" w:eastAsia="Calibri" w:cs="Calibri Light" w:asciiTheme="majorHAnsi" w:cstheme="majorHAnsi" w:hAnsiTheme="majorHAnsi"/>
                <w:b/>
                <w:b/>
              </w:rPr>
            </w:pPr>
            <w:r>
              <w:rPr>
                <w:rFonts w:eastAsia="Calibri" w:cs="Calibri Light" w:ascii="Calibri Light" w:hAnsi="Calibri Light" w:asciiTheme="majorHAnsi" w:cstheme="majorHAnsi" w:hAnsiTheme="majorHAnsi"/>
                <w:b/>
                <w:lang w:val="fr-CM"/>
              </w:rPr>
              <w:t>location</w:t>
            </w:r>
          </w:p>
        </w:tc>
        <w:tc>
          <w:tcPr>
            <w:tcW w:w="13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 xml:space="preserve">Année d’obtention </w:t>
            </w:r>
          </w:p>
        </w:tc>
        <w:tc>
          <w:tcPr>
            <w:tcW w:w="181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jc w:val="center"/>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 xml:space="preserve">Justificatif </w:t>
            </w:r>
          </w:p>
        </w:tc>
      </w:tr>
      <w:tr>
        <w:trPr>
          <w:trHeight w:val="551" w:hRule="atLeast"/>
        </w:trPr>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1</w:t>
            </w:r>
          </w:p>
        </w:tc>
        <w:tc>
          <w:tcPr>
            <w:tcW w:w="2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6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57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2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433"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3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81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r>
      <w:tr>
        <w:trPr>
          <w:trHeight w:val="551" w:hRule="atLeast"/>
        </w:trPr>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2</w:t>
            </w:r>
          </w:p>
        </w:tc>
        <w:tc>
          <w:tcPr>
            <w:tcW w:w="2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6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57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2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433"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3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81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r>
      <w:tr>
        <w:trPr>
          <w:trHeight w:val="551" w:hRule="atLeast"/>
        </w:trPr>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w:t>
            </w:r>
          </w:p>
        </w:tc>
        <w:tc>
          <w:tcPr>
            <w:tcW w:w="2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6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57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2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433"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3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81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r>
      <w:tr>
        <w:trPr>
          <w:trHeight w:val="564" w:hRule="atLeast"/>
        </w:trPr>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libri Light" w:hAnsi="Calibri Light" w:eastAsia="Calibri" w:cs="Calibri Light" w:asciiTheme="majorHAnsi" w:cstheme="majorHAnsi" w:hAnsiTheme="majorHAnsi"/>
              </w:rPr>
            </w:pPr>
            <w:r>
              <w:rPr>
                <w:rFonts w:eastAsia="Calibri" w:cs="Calibri Light" w:ascii="Calibri Light" w:hAnsi="Calibri Light" w:asciiTheme="majorHAnsi" w:cstheme="majorHAnsi" w:hAnsiTheme="majorHAnsi"/>
              </w:rPr>
              <w:t>N</w:t>
            </w:r>
          </w:p>
        </w:tc>
        <w:tc>
          <w:tcPr>
            <w:tcW w:w="2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6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57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2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433"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3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p>
        </w:tc>
        <w:tc>
          <w:tcPr>
            <w:tcW w:w="181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widowControl w:val="false"/>
              <w:rPr>
                <w:rFonts w:ascii="Calibri Light" w:hAnsi="Calibri Light" w:eastAsia="Calibri" w:cs="Calibri Light" w:asciiTheme="majorHAnsi" w:cstheme="majorHAnsi" w:hAnsiTheme="majorHAnsi"/>
              </w:rPr>
            </w:pPr>
            <w:r>
              <w:rPr>
                <w:rFonts w:eastAsia="Calibri" w:cs="Calibri Light" w:cstheme="majorHAnsi" w:ascii="Calibri Light" w:hAnsi="Calibri Light"/>
              </w:rPr>
            </w:r>
            <w:bookmarkStart w:id="819" w:name="_Hlk1631347431"/>
            <w:bookmarkStart w:id="820" w:name="_Hlk1631347431"/>
            <w:bookmarkEnd w:id="820"/>
          </w:p>
        </w:tc>
      </w:tr>
    </w:tbl>
    <w:p>
      <w:pPr>
        <w:pStyle w:val="Normal"/>
        <w:spacing w:lineRule="auto" w:line="360" w:before="60" w:after="60"/>
        <w:rPr>
          <w:rFonts w:ascii="Calibri Light" w:hAnsi="Calibri Light" w:eastAsia="Calibri" w:cs="Calibri Light" w:asciiTheme="majorHAnsi" w:cstheme="majorHAnsi" w:hAnsiTheme="majorHAnsi"/>
          <w:i/>
          <w:i/>
          <w:lang w:eastAsia="en-US"/>
        </w:rPr>
      </w:pPr>
      <w:r>
        <w:rPr>
          <w:rFonts w:eastAsia="Calibri" w:cs="Calibri Light" w:ascii="Calibri Light" w:hAnsi="Calibri Light" w:asciiTheme="majorHAnsi" w:cstheme="majorHAnsi" w:hAnsiTheme="majorHAns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pPr>
        <w:pStyle w:val="Normal"/>
        <w:spacing w:lineRule="auto" w:line="360"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Note : Pour chaque matériel, joindre la copie certifiée de la facture ou de la carte grise, le cas échéant</w:t>
      </w:r>
    </w:p>
    <w:p>
      <w:pPr>
        <w:pStyle w:val="Normal"/>
        <w:spacing w:lineRule="auto" w:line="360" w:before="60" w:after="60"/>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ind w:left="578" w:hanging="578"/>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ind w:left="578" w:hanging="578"/>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before="60" w:after="60"/>
        <w:ind w:left="578" w:hanging="578"/>
        <w:textAlignment w:val="auto"/>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Normal"/>
        <w:widowControl w:val="false"/>
        <w:spacing w:lineRule="auto" w:line="360" w:before="120" w:after="120"/>
        <w:ind w:right="-6" w:hanging="0"/>
        <w:jc w:val="center"/>
        <w:rPr>
          <w:rFonts w:ascii="Calibri Light" w:hAnsi="Calibri Light" w:cs="Calibri Light" w:asciiTheme="majorHAnsi" w:cstheme="majorHAnsi" w:hAnsiTheme="majorHAnsi"/>
          <w:b/>
          <w:b/>
          <w:bCs/>
          <w:caps/>
          <w:color w:val="000000" w:themeColor="text1"/>
          <w:spacing w:val="36"/>
          <w:w w:val="80"/>
          <w:sz w:val="32"/>
        </w:rPr>
      </w:pPr>
      <w:bookmarkStart w:id="821" w:name="_Toc156855440"/>
      <w:bookmarkStart w:id="822" w:name="_Toc102984784"/>
      <w:r>
        <w:rPr>
          <w:rFonts w:cs="Calibri Light" w:ascii="Calibri Light" w:hAnsi="Calibri Light" w:asciiTheme="majorHAnsi" w:cstheme="majorHAnsi" w:hAnsiTheme="majorHAnsi"/>
          <w:b/>
          <w:bCs/>
          <w:caps/>
          <w:color w:val="000000"/>
          <w:spacing w:val="36"/>
          <w:w w:val="80"/>
          <w:position w:val="-1"/>
          <w:sz w:val="32"/>
        </w:rPr>
        <w:t xml:space="preserve">ANNEXEN°15 </w:t>
      </w:r>
      <w:r>
        <w:rPr>
          <w:rFonts w:cs="Calibri Light" w:ascii="Calibri Light" w:hAnsi="Calibri Light" w:asciiTheme="majorHAnsi" w:cstheme="majorHAnsi" w:hAnsiTheme="majorHAnsi"/>
          <w:b/>
          <w:bCs/>
          <w:caps/>
          <w:color w:val="000000" w:themeColor="text1"/>
          <w:spacing w:val="36"/>
          <w:w w:val="80"/>
          <w:position w:val="-1"/>
          <w:sz w:val="32"/>
        </w:rPr>
        <w:t>Modèle de Déclaration sur l'honneur de visite du site</w:t>
      </w:r>
      <w:bookmarkEnd w:id="821"/>
      <w:bookmarkEnd w:id="822"/>
    </w:p>
    <w:p>
      <w:pPr>
        <w:pStyle w:val="Normal"/>
        <w:spacing w:lineRule="auto" w:line="360"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Je soussigné M.__________________________________________________________</w:t>
      </w:r>
    </w:p>
    <w:p>
      <w:pPr>
        <w:pStyle w:val="Normal"/>
        <w:spacing w:lineRule="auto" w:line="360"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Représentant l’Entreprise__________________________________________________</w:t>
      </w:r>
    </w:p>
    <w:p>
      <w:pPr>
        <w:pStyle w:val="Normal"/>
        <w:spacing w:lineRule="auto" w:line="360"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Reconnais avoir visité ce jour le ________ du mois de ______________de l’année_______</w:t>
      </w:r>
    </w:p>
    <w:p>
      <w:pPr>
        <w:pStyle w:val="Normal"/>
        <w:spacing w:lineRule="auto" w:line="360"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En compagnie de M._______________________________________________________</w:t>
      </w:r>
    </w:p>
    <w:p>
      <w:pPr>
        <w:pStyle w:val="Normal"/>
        <w:spacing w:lineRule="auto" w:line="360"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Agissant en lieu et place de l’utilisateur, le site du Projet de ________________________________________________________________________________________________________________________________________________________</w:t>
      </w:r>
    </w:p>
    <w:p>
      <w:pPr>
        <w:pStyle w:val="Normal"/>
        <w:spacing w:lineRule="auto" w:line="360"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Pour lequel mon entreprise veut soumissionner.</w:t>
      </w:r>
    </w:p>
    <w:p>
      <w:pPr>
        <w:pStyle w:val="Normal"/>
        <w:spacing w:lineRule="auto" w:line="360"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M’étant rendu sur les lieux, les observations suivantes ont été relevées :</w:t>
      </w:r>
    </w:p>
    <w:p>
      <w:pPr>
        <w:pStyle w:val="Normal"/>
        <w:spacing w:lineRule="auto" w:line="360" w:before="60" w:after="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t>
      </w:r>
    </w:p>
    <w:p>
      <w:pPr>
        <w:pStyle w:val="Normal"/>
        <w:spacing w:lineRule="auto" w:line="360" w:before="60" w:after="60"/>
        <w:rPr>
          <w:rFonts w:ascii="Calibri Light" w:hAnsi="Calibri Light" w:cs="Calibri Light" w:asciiTheme="majorHAnsi" w:cstheme="majorHAnsi" w:hAnsiTheme="majorHAnsi"/>
          <w:b/>
          <w:b/>
          <w:i/>
          <w:i/>
        </w:rPr>
      </w:pPr>
      <w:r>
        <w:rPr>
          <w:rFonts w:cs="Calibri Light" w:ascii="Calibri Light" w:hAnsi="Calibri Light" w:asciiTheme="majorHAnsi" w:cstheme="majorHAnsi" w:hAnsiTheme="majorHAnsi"/>
          <w:b/>
          <w:i/>
        </w:rPr>
        <w:t>N.B : le prestataire doit soumettre pour chaque site de projet une déclaration de visite de site.</w:t>
      </w:r>
    </w:p>
    <w:p>
      <w:pPr>
        <w:pStyle w:val="Normal"/>
        <w:tabs>
          <w:tab w:val="clear" w:pos="720"/>
          <w:tab w:val="center" w:pos="4536" w:leader="none"/>
          <w:tab w:val="right" w:pos="9072" w:leader="none"/>
        </w:tabs>
        <w:spacing w:lineRule="auto" w:line="360" w:before="60" w:after="60"/>
        <w:ind w:left="708" w:hanging="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Fait à ………………………., le …………………………</w:t>
      </w:r>
    </w:p>
    <w:p>
      <w:pPr>
        <w:pStyle w:val="Normal"/>
        <w:spacing w:lineRule="auto" w:line="360" w:before="60" w:after="60"/>
        <w:ind w:left="708"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Le soumissionnaire</w:t>
      </w:r>
    </w:p>
    <w:p>
      <w:pPr>
        <w:pStyle w:val="Normal"/>
        <w:spacing w:lineRule="auto" w:line="360" w:before="60" w:after="60"/>
        <w:ind w:left="708" w:hanging="0"/>
        <w:jc w:val="center"/>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(Nom, prénom, signature et cachet)</w:t>
      </w:r>
    </w:p>
    <w:p>
      <w:pPr>
        <w:pStyle w:val="Normal"/>
        <w:spacing w:lineRule="auto" w:line="360" w:before="60" w:after="60"/>
        <w:ind w:left="578" w:hanging="578"/>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bookmarkStart w:id="823" w:name="_Hlk1631362021"/>
      <w:bookmarkStart w:id="824" w:name="_Hlk1631362021"/>
      <w:bookmarkEnd w:id="824"/>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piece n°11 </w:t>
      </w:r>
    </w:p>
    <w:p>
      <w:pPr>
        <w:pStyle w:val="DTAOpices"/>
        <w:ind w:left="851" w:hanging="0"/>
        <w:rPr>
          <w:rFonts w:ascii="Calibri Light" w:hAnsi="Calibri Light" w:cs="Calibri Light" w:asciiTheme="majorHAnsi" w:cstheme="majorHAnsi" w:hAnsiTheme="majorHAnsi"/>
        </w:rPr>
      </w:pPr>
      <w:bookmarkStart w:id="825" w:name="_Toc157306472"/>
      <w:bookmarkStart w:id="826" w:name="_Toc97543368"/>
      <w:r>
        <w:rPr>
          <w:rFonts w:cs="Calibri Light" w:ascii="Calibri Light" w:hAnsi="Calibri Light" w:asciiTheme="majorHAnsi" w:cstheme="majorHAnsi" w:hAnsiTheme="majorHAnsi"/>
        </w:rPr>
        <w:t>Charte d’Intégrité</w:t>
      </w:r>
      <w:bookmarkEnd w:id="825"/>
      <w:bookmarkEnd w:id="826"/>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spacing w:lineRule="auto" w:line="360"/>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spacing w:lineRule="auto" w:line="360"/>
        <w:textAlignment w:val="auto"/>
        <w:rPr>
          <w:rFonts w:ascii="Calibri Light" w:hAnsi="Calibri Light" w:cs="Calibri Light" w:asciiTheme="majorHAnsi" w:cstheme="majorHAnsi" w:hAnsiTheme="majorHAnsi"/>
          <w:b/>
          <w:b/>
          <w:bCs/>
          <w:i/>
          <w:i/>
          <w:sz w:val="32"/>
          <w:szCs w:val="32"/>
        </w:rPr>
      </w:pPr>
      <w:r>
        <w:rPr>
          <w:rFonts w:cs="Calibri Light" w:cstheme="majorHAnsi" w:ascii="Calibri Light" w:hAnsi="Calibri Light"/>
          <w:b/>
          <w:bCs/>
          <w:i/>
          <w:sz w:val="32"/>
          <w:szCs w:val="32"/>
        </w:rPr>
      </w:r>
      <w:r>
        <w:br w:type="page"/>
      </w:r>
    </w:p>
    <w:p>
      <w:pPr>
        <w:pStyle w:val="DTAOtitr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charte d’intégrité</w:t>
      </w:r>
    </w:p>
    <w:p>
      <w:pPr>
        <w:pStyle w:val="ParagrapheNormalDAO"/>
        <w:spacing w:lineRule="auto" w:line="360" w:before="0" w:after="12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sz w:val="24"/>
          <w:szCs w:val="24"/>
        </w:rPr>
        <w:t>INTITULE DE L’APPEL D’OFFRES :</w:t>
        <w:tab/>
      </w:r>
      <w:r>
        <w:rPr>
          <w:rFonts w:cs="Calibri Light" w:ascii="Calibri Light" w:hAnsi="Calibri Light" w:asciiTheme="majorHAnsi" w:cstheme="majorHAnsi" w:hAnsiTheme="majorHAnsi"/>
        </w:rPr>
        <w:t xml:space="preserve">______________________________________ </w:t>
      </w:r>
    </w:p>
    <w:p>
      <w:pPr>
        <w:pStyle w:val="ParagrapheNormalDAO"/>
        <w:spacing w:lineRule="auto" w:line="360"/>
        <w:jc w:val="center"/>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 à préciser lors du montage du DAO]</w:t>
      </w:r>
    </w:p>
    <w:p>
      <w:pPr>
        <w:pStyle w:val="ParagrapheNormalDAO"/>
        <w:spacing w:lineRule="auto" w:line="360" w:before="0" w:after="12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________________________________________________________________________</w:t>
      </w:r>
    </w:p>
    <w:p>
      <w:pPr>
        <w:pStyle w:val="Normal"/>
        <w:spacing w:lineRule="auto" w:line="360"/>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LE « …….SOUMISSIONNAIRE…… » s’engage à respecter les termes de la présente charte d’intégrité</w:t>
      </w:r>
    </w:p>
    <w:p>
      <w:pPr>
        <w:pStyle w:val="Normal"/>
        <w:spacing w:lineRule="auto" w:line="36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ab/>
        <w:tab/>
        <w:t xml:space="preserve">                                                                                                          </w:t>
      </w:r>
      <w:r>
        <w:rPr>
          <w:rFonts w:cs="Calibri Light" w:ascii="Calibri Light" w:hAnsi="Calibri Light" w:asciiTheme="majorHAnsi" w:cstheme="majorHAnsi" w:hAnsiTheme="majorHAnsi"/>
          <w:b/>
        </w:rPr>
        <w:t>A</w:t>
        <w:tab/>
        <w:tab/>
        <w:tab/>
        <w:tab/>
        <w:tab/>
        <w:tab/>
        <w:tab/>
        <w:tab/>
        <w:t xml:space="preserve"> MONSIEUR</w:t>
      </w:r>
      <w:r>
        <w:rPr>
          <w:rFonts w:cs="Calibri Light" w:ascii="Calibri Light" w:hAnsi="Calibri Light" w:asciiTheme="majorHAnsi" w:cstheme="majorHAnsi" w:hAnsiTheme="majorHAnsi"/>
        </w:rPr>
        <w:t xml:space="preserve"> L</w:t>
      </w:r>
      <w:r>
        <w:rPr>
          <w:rFonts w:cs="Calibri Light" w:ascii="Calibri Light" w:hAnsi="Calibri Light" w:asciiTheme="majorHAnsi" w:cstheme="majorHAnsi" w:hAnsiTheme="majorHAnsi"/>
          <w:b/>
        </w:rPr>
        <w:t>E «</w:t>
      </w:r>
      <w:r>
        <w:rPr>
          <w:rFonts w:cs="Calibri Light" w:ascii="Calibri Light" w:hAnsi="Calibri Light" w:asciiTheme="majorHAnsi" w:cstheme="majorHAnsi" w:hAnsiTheme="majorHAnsi"/>
        </w:rPr>
        <w:t> </w:t>
      </w:r>
      <w:r>
        <w:rPr>
          <w:rFonts w:cs="Calibri Light" w:ascii="Calibri Light" w:hAnsi="Calibri Light" w:asciiTheme="majorHAnsi" w:cstheme="majorHAnsi" w:hAnsiTheme="majorHAnsi"/>
          <w:b/>
        </w:rPr>
        <w:t xml:space="preserve">MAITRE D’OUVRAGE </w:t>
      </w:r>
      <w:r>
        <w:rPr>
          <w:rFonts w:cs="Calibri Light" w:ascii="Calibri Light" w:hAnsi="Calibri Light" w:asciiTheme="majorHAnsi" w:cstheme="majorHAnsi" w:hAnsiTheme="majorHAnsi"/>
        </w:rPr>
        <w:t>»</w:t>
      </w:r>
    </w:p>
    <w:p>
      <w:pPr>
        <w:pStyle w:val="Normal"/>
        <w:spacing w:lineRule="auto" w:line="36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spacing w:lineRule="auto" w:line="360"/>
        <w:ind w:left="705" w:hanging="705"/>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w:t>
        <w:tab/>
        <w:t>Nous reconnaissons et attestons que nous ne sommes pas, et qu’aucun des membres de notre groupement et de nos sous-traitants n’est, dans l’un des cas suivants :</w:t>
      </w:r>
    </w:p>
    <w:p>
      <w:pPr>
        <w:pStyle w:val="Normal"/>
        <w:spacing w:lineRule="auto" w:line="360"/>
        <w:ind w:left="1416" w:hanging="71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1.1)</w:t>
        <w:tab/>
        <w:t>être en état ou avoir fait l’objet d’une procédure de faillite, de liquidation, de règlement judiciaire,  de cessation d’activité ou être dans toute situation analogue résultant d’une procédure de même nature ;</w:t>
      </w:r>
    </w:p>
    <w:p>
      <w:pPr>
        <w:pStyle w:val="Normal"/>
        <w:spacing w:lineRule="auto" w:line="360"/>
        <w:ind w:left="1416" w:hanging="71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1.5)</w:t>
        <w:tab/>
        <w:t>figurer sur les listes de sanctions financières adoptées par les Nations Unies et tout autre Partenaire Technique et Financier, le cadre de la passation ou de l’exécution d’un marché ; </w:t>
      </w:r>
    </w:p>
    <w:p>
      <w:pPr>
        <w:pStyle w:val="Normal"/>
        <w:spacing w:lineRule="auto" w:line="360"/>
        <w:ind w:left="1416" w:hanging="71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1.6)</w:t>
        <w:tab/>
        <w:t>avoir produit de fausses informations ou fourni de faux documents exigés dans le cadre de la présente consultation.</w:t>
      </w:r>
    </w:p>
    <w:p>
      <w:pPr>
        <w:pStyle w:val="Normal"/>
        <w:spacing w:lineRule="auto" w:line="360"/>
        <w:ind w:left="1416" w:hanging="711"/>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spacing w:lineRule="auto" w:line="360"/>
        <w:ind w:left="705" w:hanging="705"/>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w:t>
        <w:tab/>
        <w:t xml:space="preserve">Nous </w:t>
        <w:tab/>
        <w:t>attestons que nous ne sommes pas, et qu’aucun des membres de notre groupement et de nos sous-traitants n’est, dans l’une des situations de conflit d’intérêt suivantes :</w:t>
      </w:r>
    </w:p>
    <w:p>
      <w:pPr>
        <w:pStyle w:val="Normal"/>
        <w:spacing w:lineRule="auto" w:line="360"/>
        <w:ind w:left="1416" w:hanging="71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2.1)</w:t>
        <w:tab/>
        <w:t>actionnaire contrôlant le Maître d’Ouvrage ou filiale contrôlées par le Maître d’Ouvrage, à moins que le conflit en découlant ait été porté à la connaissance de l’Autorité chargé des marchés publics et résolu à sa satisfaction ;</w:t>
      </w:r>
    </w:p>
    <w:p>
      <w:pPr>
        <w:pStyle w:val="Normal"/>
        <w:spacing w:lineRule="auto" w:line="360"/>
        <w:ind w:left="1416" w:hanging="71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2.2)</w:t>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pPr>
        <w:pStyle w:val="Normal"/>
        <w:spacing w:lineRule="auto" w:line="360"/>
        <w:ind w:left="1416" w:hanging="71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2.3)</w:t>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pPr>
        <w:pStyle w:val="Normal"/>
        <w:spacing w:lineRule="auto" w:line="360"/>
        <w:ind w:left="1416" w:hanging="71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2.4)</w:t>
        <w:tab/>
        <w:t>être engagé pour une mission de conseil qui, par sa nature, risque de s’avérer incompatible avec nos obligations vis à vis du Maître d’Ouvrage ;</w:t>
      </w:r>
    </w:p>
    <w:p>
      <w:pPr>
        <w:pStyle w:val="Normal"/>
        <w:spacing w:lineRule="auto" w:line="360"/>
        <w:ind w:left="1416" w:hanging="71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2 .5)</w:t>
        <w:tab/>
        <w:t>dans le cas d’une procédure ayant pour objet la passation d’un marché de travaux ou de fournitures :</w:t>
      </w:r>
    </w:p>
    <w:p>
      <w:pPr>
        <w:pStyle w:val="Normal"/>
        <w:spacing w:lineRule="auto" w:line="360"/>
        <w:ind w:left="2832" w:hanging="702"/>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w:t>
        <w:tab/>
        <w:t>avoir préparé nous-mêmes ou avoir été associés à un consultant qui a préparé des spécifications, plan, calculs et autres documents utilisés dans le cadre du processus de mise en concurrence considérée ;</w:t>
      </w:r>
    </w:p>
    <w:p>
      <w:pPr>
        <w:pStyle w:val="Normal"/>
        <w:spacing w:lineRule="auto" w:line="360"/>
        <w:ind w:left="2832" w:hanging="702"/>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ii)</w:t>
        <w:tab/>
        <w:t>être nous-mêmes ou l’une des firmes auxquelles nous sommes affiliées, recrutés, ou devant l’être, par le Maître d’Ouvrage pour effectuer la supervision où le contrôle des travaux dans le cadre du Marché.</w:t>
      </w:r>
    </w:p>
    <w:p>
      <w:pPr>
        <w:pStyle w:val="Normal"/>
        <w:spacing w:lineRule="auto" w:line="360"/>
        <w:ind w:left="705" w:hanging="705"/>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3.</w:t>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pPr>
        <w:pStyle w:val="Normal"/>
        <w:spacing w:lineRule="auto" w:line="360"/>
        <w:ind w:left="705" w:hanging="705"/>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4.</w:t>
        <w:tab/>
        <w:t>Nous nous engageons à communiquer sans délai au Maître d’Ouvrage, qui en informera l’Autorité chargé des Marchés Publics, tout changement de situation au regard des points 1 à 3 qui précèdent.</w:t>
      </w:r>
    </w:p>
    <w:p>
      <w:pPr>
        <w:pStyle w:val="Normal"/>
        <w:spacing w:lineRule="auto" w:line="360"/>
        <w:ind w:left="705" w:hanging="705"/>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w:t>
        <w:tab/>
        <w:t>Dans le cadre de la passation et de l’exécution du Marché :</w:t>
      </w:r>
    </w:p>
    <w:p>
      <w:pPr>
        <w:pStyle w:val="Normal"/>
        <w:spacing w:lineRule="auto" w:line="360"/>
        <w:ind w:left="1416" w:hanging="71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5.1)</w:t>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pPr>
        <w:pStyle w:val="Normal"/>
        <w:spacing w:lineRule="auto" w:line="360"/>
        <w:ind w:left="1416" w:hanging="71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5.2)</w:t>
        <w:tab/>
        <w:t xml:space="preserve">Nous n’avons pas commis et nous ne commettrons pas de manœuvres déloyales (actions ou omission) contraires à nos obligations légales ou réglementaires et/ou violer ses règles internes afin d’obtenir un bénéfice illégitime. </w:t>
      </w:r>
    </w:p>
    <w:p>
      <w:pPr>
        <w:pStyle w:val="Normal"/>
        <w:spacing w:lineRule="auto" w:line="360"/>
        <w:ind w:left="1416" w:hanging="71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5.3)</w:t>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pPr>
        <w:pStyle w:val="Normal"/>
        <w:spacing w:lineRule="auto" w:line="360"/>
        <w:ind w:left="1416" w:hanging="711"/>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5.4)</w:t>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pPr>
        <w:pStyle w:val="Normal"/>
        <w:spacing w:lineRule="auto" w:line="360"/>
        <w:ind w:left="1410" w:hanging="705"/>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5.5)</w:t>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pPr>
        <w:pStyle w:val="Normal"/>
        <w:spacing w:lineRule="auto" w:line="360"/>
        <w:ind w:left="1410" w:hanging="705"/>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5.6)</w:t>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pPr>
        <w:pStyle w:val="Normal"/>
        <w:spacing w:lineRule="auto" w:line="360"/>
        <w:ind w:left="1410" w:hanging="705"/>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5.7)</w:t>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pPr>
        <w:pStyle w:val="Normal"/>
        <w:spacing w:lineRule="auto" w:line="360"/>
        <w:ind w:left="709" w:hanging="709"/>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6.</w:t>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pPr>
        <w:pStyle w:val="Normal"/>
        <w:spacing w:lineRule="auto" w:line="360"/>
        <w:ind w:left="709" w:hanging="709"/>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spacing w:lineRule="auto" w:line="360"/>
        <w:ind w:left="709" w:hanging="709"/>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7.</w:t>
        <w:tab/>
        <w:t>Faute pour Nous, de nous conformer aux règles régissant la présente charte, nous reconnaissons que nous nous exposons aux sanctions prévues par les lois et règlements en vigueur.</w:t>
      </w:r>
    </w:p>
    <w:p>
      <w:pPr>
        <w:pStyle w:val="Normal"/>
        <w:spacing w:lineRule="auto" w:line="276"/>
        <w:ind w:left="1410" w:hanging="705"/>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Nom</w:t>
      </w:r>
      <w:r>
        <w:rPr>
          <w:rFonts w:cs="Calibri Light" w:ascii="Calibri Light" w:hAnsi="Calibri Light" w:asciiTheme="majorHAnsi" w:cstheme="majorHAnsi" w:hAnsiTheme="majorHAnsi"/>
          <w:u w:val="single"/>
        </w:rPr>
        <w:tab/>
      </w:r>
      <w:r>
        <w:rPr>
          <w:rFonts w:cs="Calibri Light" w:ascii="Calibri Light" w:hAnsi="Calibri Light" w:asciiTheme="majorHAnsi" w:cstheme="majorHAnsi" w:hAnsiTheme="majorHAnsi"/>
        </w:rPr>
        <w:tab/>
        <w:tab/>
        <w:tab/>
        <w:tab/>
        <w:tab/>
        <w:tab/>
        <w:tab/>
        <w:tab/>
        <w:tab/>
        <w:tab/>
        <w:tab/>
        <w:tab/>
      </w:r>
      <w:r>
        <w:rPr>
          <w:rFonts w:cs="Calibri Light" w:ascii="Calibri Light" w:hAnsi="Calibri Light" w:asciiTheme="majorHAnsi" w:cstheme="majorHAnsi" w:hAnsiTheme="majorHAnsi"/>
          <w:sz w:val="10"/>
        </w:rPr>
        <w:tab/>
      </w:r>
      <w:r>
        <w:rPr>
          <w:rFonts w:cs="Calibri Light" w:ascii="Calibri Light" w:hAnsi="Calibri Light" w:asciiTheme="majorHAnsi" w:cstheme="majorHAnsi" w:hAnsiTheme="majorHAnsi"/>
          <w:sz w:val="18"/>
        </w:rPr>
        <w:tab/>
      </w:r>
      <w:r>
        <w:rPr>
          <w:rFonts w:cs="Calibri Light" w:ascii="Calibri Light" w:hAnsi="Calibri Light" w:asciiTheme="majorHAnsi" w:cstheme="majorHAnsi" w:hAnsiTheme="majorHAnsi"/>
        </w:rPr>
        <w:tab/>
        <w:tab/>
        <w:tab/>
        <w:tab/>
        <w:tab/>
        <w:tab/>
        <w:tab/>
      </w:r>
    </w:p>
    <w:p>
      <w:pPr>
        <w:pStyle w:val="Normal"/>
        <w:spacing w:lineRule="auto" w:line="276"/>
        <w:ind w:left="1410" w:hanging="705"/>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Signature</w:t>
      </w:r>
      <w:r>
        <w:rPr>
          <w:rFonts w:cs="Calibri Light" w:ascii="Calibri Light" w:hAnsi="Calibri Light" w:asciiTheme="majorHAnsi" w:cstheme="majorHAnsi" w:hAnsiTheme="majorHAnsi"/>
          <w:u w:val="single"/>
        </w:rPr>
        <w:tab/>
      </w:r>
      <w:r>
        <w:rPr>
          <w:rFonts w:cs="Calibri Light" w:ascii="Calibri Light" w:hAnsi="Calibri Light" w:asciiTheme="majorHAnsi" w:cstheme="majorHAnsi" w:hAnsiTheme="majorHAnsi"/>
        </w:rPr>
        <w:tab/>
        <w:tab/>
        <w:tab/>
        <w:tab/>
        <w:tab/>
        <w:tab/>
        <w:tab/>
        <w:tab/>
        <w:tab/>
        <w:tab/>
      </w:r>
    </w:p>
    <w:p>
      <w:pPr>
        <w:pStyle w:val="Normal"/>
        <w:spacing w:lineRule="auto" w:line="276"/>
        <w:ind w:left="1410" w:hanging="705"/>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Dûment habilité à signer l’offre pour et au nom de :</w:t>
      </w:r>
      <w:r>
        <w:rPr>
          <w:rFonts w:cs="Calibri Light" w:ascii="Calibri Light" w:hAnsi="Calibri Light" w:asciiTheme="majorHAnsi" w:cstheme="majorHAnsi" w:hAnsiTheme="majorHAnsi"/>
          <w:u w:val="single"/>
        </w:rPr>
        <w:tab/>
      </w:r>
      <w:r>
        <w:rPr>
          <w:rFonts w:cs="Calibri Light" w:ascii="Calibri Light" w:hAnsi="Calibri Light" w:asciiTheme="majorHAnsi" w:cstheme="majorHAnsi" w:hAnsiTheme="majorHAnsi"/>
        </w:rPr>
        <w:tab/>
        <w:tab/>
        <w:tab/>
        <w:tab/>
        <w:tab/>
      </w:r>
    </w:p>
    <w:p>
      <w:pPr>
        <w:pStyle w:val="Normal"/>
        <w:widowControl w:val="false"/>
        <w:spacing w:lineRule="auto" w:line="276"/>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 xml:space="preserve">             </w:t>
      </w:r>
      <w:r>
        <w:rPr>
          <w:rFonts w:cs="Calibri Light" w:ascii="Calibri Light" w:hAnsi="Calibri Light" w:asciiTheme="majorHAnsi" w:cstheme="majorHAnsi" w:hAnsiTheme="majorHAnsi"/>
          <w:b/>
        </w:rPr>
        <w:t>En date du</w:t>
      </w:r>
      <w:r>
        <w:rPr>
          <w:rFonts w:cs="Calibri Light" w:ascii="Calibri Light" w:hAnsi="Calibri Light" w:asciiTheme="majorHAnsi" w:cstheme="majorHAnsi" w:hAnsiTheme="majorHAnsi"/>
        </w:rPr>
        <w:t> </w:t>
      </w:r>
      <w:r>
        <w:rPr>
          <w:rFonts w:cs="Calibri Light" w:ascii="Calibri Light" w:hAnsi="Calibri Light" w:asciiTheme="majorHAnsi" w:cstheme="majorHAnsi" w:hAnsiTheme="majorHAnsi"/>
          <w:u w:val="single"/>
        </w:rPr>
        <w:tab/>
      </w:r>
      <w:r>
        <w:rPr>
          <w:rFonts w:cs="Calibri Light" w:ascii="Calibri Light" w:hAnsi="Calibri Light" w:asciiTheme="majorHAnsi" w:cstheme="majorHAnsi" w:hAnsiTheme="majorHAnsi"/>
        </w:rPr>
        <w:tab/>
        <w:tab/>
        <w:tab/>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piece n°12 </w:t>
      </w:r>
    </w:p>
    <w:p>
      <w:pPr>
        <w:pStyle w:val="DTAOpices"/>
        <w:ind w:left="851" w:hanging="0"/>
        <w:rPr>
          <w:rFonts w:ascii="Calibri Light" w:hAnsi="Calibri Light" w:cs="Calibri Light" w:asciiTheme="majorHAnsi" w:cstheme="majorHAnsi" w:hAnsiTheme="majorHAnsi"/>
        </w:rPr>
      </w:pPr>
      <w:bookmarkStart w:id="827" w:name="_Toc157306473"/>
      <w:bookmarkStart w:id="828" w:name="_Toc97543369"/>
      <w:r>
        <w:rPr>
          <w:rFonts w:cs="Calibri Light" w:ascii="Calibri Light" w:hAnsi="Calibri Light" w:asciiTheme="majorHAnsi" w:cstheme="majorHAnsi" w:hAnsiTheme="majorHAnsi"/>
        </w:rPr>
        <w:t>Déclaration d’engagement au respect des clauses sociales et environnementales</w:t>
      </w:r>
      <w:bookmarkEnd w:id="827"/>
      <w:bookmarkEnd w:id="828"/>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spacing w:lineRule="auto" w:line="360"/>
        <w:textAlignment w:val="auto"/>
        <w:rPr>
          <w:rFonts w:ascii="Calibri Light" w:hAnsi="Calibri Light" w:cs="Calibri Light" w:asciiTheme="majorHAnsi" w:cstheme="majorHAnsi" w:hAnsiTheme="majorHAnsi"/>
          <w:b/>
          <w:b/>
          <w:bCs/>
          <w:i/>
          <w:i/>
          <w:sz w:val="32"/>
          <w:szCs w:val="32"/>
        </w:rPr>
      </w:pPr>
      <w:r>
        <w:rPr>
          <w:rFonts w:cs="Calibri Light" w:cstheme="majorHAnsi" w:ascii="Calibri Light" w:hAnsi="Calibri Light"/>
          <w:b/>
          <w:bCs/>
          <w:i/>
          <w:sz w:val="32"/>
          <w:szCs w:val="32"/>
        </w:rPr>
      </w:r>
      <w:r>
        <w:br w:type="page"/>
      </w:r>
    </w:p>
    <w:p>
      <w:pPr>
        <w:pStyle w:val="DTAOtitr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Déclaration d’engagement environnemental et social</w:t>
      </w:r>
    </w:p>
    <w:p>
      <w:pPr>
        <w:pStyle w:val="ParagrapheNormalDAO"/>
        <w:spacing w:lineRule="auto" w:line="360" w:before="0" w:after="12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sz w:val="24"/>
          <w:szCs w:val="24"/>
        </w:rPr>
        <w:t>INTITULE DE L’APPEL D’OFFRES :</w:t>
        <w:tab/>
      </w:r>
      <w:r>
        <w:rPr>
          <w:rFonts w:cs="Calibri Light" w:ascii="Calibri Light" w:hAnsi="Calibri Light" w:asciiTheme="majorHAnsi" w:cstheme="majorHAnsi" w:hAnsiTheme="majorHAnsi"/>
        </w:rPr>
        <w:t xml:space="preserve">______________________________________ </w:t>
      </w:r>
    </w:p>
    <w:p>
      <w:pPr>
        <w:pStyle w:val="ParagrapheNormalDAO"/>
        <w:spacing w:lineRule="auto" w:line="360"/>
        <w:jc w:val="center"/>
        <w:rPr>
          <w:rFonts w:ascii="Calibri Light" w:hAnsi="Calibri Light" w:cs="Calibri Light" w:asciiTheme="majorHAnsi" w:cstheme="majorHAnsi" w:hAnsiTheme="majorHAnsi"/>
          <w:i/>
          <w:i/>
        </w:rPr>
      </w:pPr>
      <w:r>
        <w:rPr>
          <w:rFonts w:cs="Calibri Light" w:ascii="Calibri Light" w:hAnsi="Calibri Light" w:asciiTheme="majorHAnsi" w:cstheme="majorHAnsi" w:hAnsiTheme="majorHAnsi"/>
          <w:i/>
        </w:rPr>
        <w:t>[ à préciser lors du montage du DAO]</w:t>
      </w:r>
    </w:p>
    <w:p>
      <w:pPr>
        <w:pStyle w:val="Normal"/>
        <w:spacing w:lineRule="auto" w:line="360"/>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LE « …..SOUMISSIONNAIRE…… » s’engage à respecter les termes de la présente Déclaration d’engagement environnemental et social</w:t>
      </w:r>
    </w:p>
    <w:p>
      <w:pPr>
        <w:pStyle w:val="Normal"/>
        <w:spacing w:lineRule="auto" w:line="360"/>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A</w:t>
        <w:tab/>
        <w:tab/>
        <w:tab/>
        <w:tab/>
        <w:tab/>
        <w:tab/>
        <w:tab/>
      </w:r>
    </w:p>
    <w:p>
      <w:pPr>
        <w:pStyle w:val="Normal"/>
        <w:spacing w:lineRule="auto" w:line="360"/>
        <w:ind w:left="5040" w:firstLine="72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MONSIEUR LE « </w:t>
      </w:r>
      <w:r>
        <w:rPr>
          <w:rFonts w:cs="Calibri Light" w:ascii="Calibri Light" w:hAnsi="Calibri Light" w:asciiTheme="majorHAnsi" w:cstheme="majorHAnsi" w:hAnsiTheme="majorHAnsi"/>
          <w:b/>
        </w:rPr>
        <w:t>Maître d’Ouvrage</w:t>
      </w:r>
      <w:r>
        <w:rPr>
          <w:rFonts w:cs="Calibri Light" w:ascii="Calibri Light" w:hAnsi="Calibri Light" w:asciiTheme="majorHAnsi" w:cstheme="majorHAnsi" w:hAnsiTheme="majorHAnsi"/>
        </w:rPr>
        <w:t>»</w:t>
      </w:r>
    </w:p>
    <w:p>
      <w:pPr>
        <w:pStyle w:val="Normal"/>
        <w:spacing w:lineRule="auto" w:line="360"/>
        <w:ind w:left="567" w:hanging="0"/>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Dans le cadre de la passation et de l’exécution du Marché :</w:t>
      </w:r>
    </w:p>
    <w:p>
      <w:pPr>
        <w:pStyle w:val="Normal"/>
        <w:spacing w:lineRule="auto" w:line="360"/>
        <w:ind w:left="851" w:hanging="567"/>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1)</w:t>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pPr>
        <w:pStyle w:val="Normal"/>
        <w:spacing w:lineRule="auto" w:line="360"/>
        <w:ind w:left="851" w:hanging="567"/>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2)</w:t>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pPr>
        <w:pStyle w:val="Normal"/>
        <w:spacing w:lineRule="auto" w:line="360"/>
        <w:ind w:left="851" w:hanging="567"/>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3)</w:t>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pPr>
        <w:pStyle w:val="Normal"/>
        <w:spacing w:lineRule="auto" w:line="360"/>
        <w:ind w:left="851" w:hanging="567"/>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szCs w:val="22"/>
        </w:rPr>
        <w:t>4)</w:t>
        <w:tab/>
        <w:t>Faute pour nous, un des membres de notre groupement et de nos sous-traitants, de nous conformer aux règles régissant la présente charte, nous reconnaissons que nous exposons aux sanctions prévues par les lois et règlement en vigueur.</w:t>
      </w:r>
    </w:p>
    <w:p>
      <w:pPr>
        <w:pStyle w:val="Normal"/>
        <w:spacing w:lineRule="auto" w:line="360"/>
        <w:ind w:left="1410" w:hanging="705"/>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
        </w:rPr>
        <w:t>Nom :</w:t>
      </w:r>
      <w:r>
        <w:rPr>
          <w:rFonts w:cs="Calibri Light" w:ascii="Calibri Light" w:hAnsi="Calibri Light" w:asciiTheme="majorHAnsi" w:cstheme="majorHAnsi" w:hAnsiTheme="majorHAnsi"/>
          <w:u w:val="single"/>
        </w:rPr>
        <w:tab/>
      </w:r>
      <w:r>
        <w:rPr>
          <w:rFonts w:cs="Calibri Light" w:ascii="Calibri Light" w:hAnsi="Calibri Light" w:asciiTheme="majorHAnsi" w:cstheme="majorHAnsi" w:hAnsiTheme="majorHAnsi"/>
        </w:rPr>
        <w:tab/>
        <w:tab/>
        <w:tab/>
        <w:tab/>
        <w:tab/>
        <w:tab/>
        <w:tab/>
        <w:tab/>
        <w:tab/>
        <w:tab/>
        <w:tab/>
      </w:r>
    </w:p>
    <w:p>
      <w:pPr>
        <w:pStyle w:val="Normal"/>
        <w:spacing w:lineRule="auto" w:line="360"/>
        <w:ind w:left="1410" w:hanging="705"/>
        <w:jc w:val="both"/>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Signature</w:t>
      </w:r>
      <w:r>
        <w:rPr>
          <w:rFonts w:cs="Calibri Light" w:ascii="Calibri Light" w:hAnsi="Calibri Light" w:asciiTheme="majorHAnsi" w:cstheme="majorHAnsi" w:hAnsiTheme="majorHAnsi"/>
          <w:u w:val="single"/>
        </w:rPr>
        <w:t xml:space="preserve"> :  </w:t>
        <w:tab/>
      </w:r>
      <w:r>
        <w:rPr>
          <w:rFonts w:cs="Calibri Light" w:ascii="Calibri Light" w:hAnsi="Calibri Light" w:asciiTheme="majorHAnsi" w:cstheme="majorHAnsi" w:hAnsiTheme="majorHAnsi"/>
        </w:rPr>
        <w:tab/>
        <w:tab/>
        <w:tab/>
        <w:tab/>
        <w:tab/>
        <w:tab/>
        <w:tab/>
        <w:tab/>
        <w:tab/>
        <w:tab/>
      </w:r>
    </w:p>
    <w:p>
      <w:pPr>
        <w:pStyle w:val="Normal"/>
        <w:spacing w:lineRule="auto" w:line="360"/>
        <w:ind w:left="1410" w:hanging="705"/>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360"/>
        <w:ind w:left="1410" w:hanging="705"/>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Dûment habilité à signer l’offre pour et au nom de :</w:t>
      </w:r>
      <w:r>
        <w:rPr>
          <w:rFonts w:cs="Calibri Light" w:ascii="Calibri Light" w:hAnsi="Calibri Light" w:asciiTheme="majorHAnsi" w:cstheme="majorHAnsi" w:hAnsiTheme="majorHAnsi"/>
          <w:u w:val="single"/>
        </w:rPr>
        <w:tab/>
      </w:r>
      <w:r>
        <w:rPr>
          <w:rFonts w:cs="Calibri Light" w:ascii="Calibri Light" w:hAnsi="Calibri Light" w:asciiTheme="majorHAnsi" w:cstheme="majorHAnsi" w:hAnsiTheme="majorHAnsi"/>
        </w:rPr>
        <w:tab/>
        <w:tab/>
        <w:tab/>
        <w:tab/>
        <w:tab/>
      </w:r>
    </w:p>
    <w:p>
      <w:pPr>
        <w:pStyle w:val="Normal"/>
        <w:spacing w:lineRule="auto" w:line="360"/>
        <w:ind w:left="851" w:hanging="567"/>
        <w:jc w:val="both"/>
        <w:rPr>
          <w:rFonts w:ascii="Calibri Light" w:hAnsi="Calibri Light" w:cs="Calibri Light" w:asciiTheme="majorHAnsi" w:cstheme="majorHAnsi" w:hAnsiTheme="majorHAnsi"/>
          <w:szCs w:val="22"/>
        </w:rPr>
      </w:pPr>
      <w:r>
        <w:rPr>
          <w:rFonts w:cs="Calibri Light" w:ascii="Calibri Light" w:hAnsi="Calibri Light" w:asciiTheme="majorHAnsi" w:cstheme="majorHAnsi" w:hAnsiTheme="majorHAnsi"/>
          <w:b/>
        </w:rPr>
        <w:t xml:space="preserve">     </w:t>
      </w:r>
      <w:r>
        <w:rPr>
          <w:rFonts w:cs="Calibri Light" w:ascii="Calibri Light" w:hAnsi="Calibri Light" w:asciiTheme="majorHAnsi" w:cstheme="majorHAnsi" w:hAnsiTheme="majorHAnsi"/>
          <w:b/>
        </w:rPr>
        <w:t>En date du</w:t>
      </w:r>
      <w:r>
        <w:rPr>
          <w:rFonts w:cs="Calibri Light" w:ascii="Calibri Light" w:hAnsi="Calibri Light" w:asciiTheme="majorHAnsi" w:cstheme="majorHAnsi" w:hAnsiTheme="majorHAnsi"/>
        </w:rPr>
        <w:t> </w:t>
      </w:r>
      <w:r>
        <w:rPr>
          <w:rFonts w:cs="Calibri Light" w:ascii="Calibri Light" w:hAnsi="Calibri Light" w:asciiTheme="majorHAnsi" w:cstheme="majorHAnsi" w:hAnsiTheme="majorHAnsi"/>
          <w:u w:val="single"/>
        </w:rPr>
        <w:tab/>
      </w:r>
    </w:p>
    <w:p>
      <w:pPr>
        <w:pStyle w:val="Normal"/>
        <w:suppressAutoHyphens w:val="false"/>
        <w:spacing w:lineRule="auto" w:line="360"/>
        <w:textAlignment w:val="auto"/>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Normal"/>
        <w:widowControl w:val="false"/>
        <w:tabs>
          <w:tab w:val="clear" w:pos="720"/>
          <w:tab w:val="left" w:pos="10480" w:leader="none"/>
        </w:tabs>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bookmarkStart w:id="829" w:name="_Toc157306474"/>
      <w:bookmarkStart w:id="830" w:name="_Toc97557136"/>
      <w:bookmarkStart w:id="831" w:name="_Toc97543370"/>
      <w:r>
        <w:rPr>
          <w:rFonts w:cs="Calibri Light" w:ascii="Calibri Light" w:hAnsi="Calibri Light" w:asciiTheme="majorHAnsi" w:cstheme="majorHAnsi" w:hAnsiTheme="majorHAnsi"/>
        </w:rPr>
        <w:t xml:space="preserve">piece n°13 </w:t>
      </w:r>
    </w:p>
    <w:p>
      <w:pPr>
        <w:pStyle w:val="DTAOpices"/>
        <w:ind w:left="851"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Visa de maturité ou</w:t>
      </w:r>
      <w:bookmarkStart w:id="832" w:name="_Toc390418131"/>
      <w:bookmarkStart w:id="833" w:name="_Toc390335372"/>
      <w:r>
        <w:rPr>
          <w:rFonts w:cs="Calibri Light" w:ascii="Calibri Light" w:hAnsi="Calibri Light" w:asciiTheme="majorHAnsi" w:cstheme="majorHAnsi" w:hAnsiTheme="majorHAnsi"/>
        </w:rPr>
        <w:t xml:space="preserve"> Justificatifs des études préalables</w:t>
      </w:r>
      <w:bookmarkEnd w:id="829"/>
      <w:bookmarkEnd w:id="830"/>
      <w:bookmarkEnd w:id="831"/>
      <w:bookmarkEnd w:id="832"/>
      <w:bookmarkEnd w:id="833"/>
    </w:p>
    <w:p>
      <w:pPr>
        <w:pStyle w:val="Normal"/>
        <w:widowControl w:val="false"/>
        <w:spacing w:lineRule="auto" w:line="360"/>
        <w:jc w:val="both"/>
        <w:rPr>
          <w:rFonts w:ascii="Calibri Light" w:hAnsi="Calibri Light" w:cs="Calibri Light" w:asciiTheme="majorHAnsi" w:cstheme="majorHAnsi" w:hAnsiTheme="majorHAnsi"/>
          <w:spacing w:val="39"/>
        </w:rPr>
      </w:pPr>
      <w:r>
        <w:rPr>
          <w:rFonts w:cs="Calibri Light" w:cstheme="majorHAnsi" w:ascii="Calibri Light" w:hAnsi="Calibri Light"/>
          <w:spacing w:val="39"/>
        </w:rPr>
      </w:r>
    </w:p>
    <w:p>
      <w:pPr>
        <w:pStyle w:val="Normal"/>
        <w:widowControl w:val="false"/>
        <w:spacing w:lineRule="auto" w:line="360"/>
        <w:jc w:val="both"/>
        <w:rPr>
          <w:rFonts w:ascii="Calibri Light" w:hAnsi="Calibri Light" w:cs="Calibri Light" w:asciiTheme="majorHAnsi" w:cstheme="majorHAnsi" w:hAnsiTheme="majorHAnsi"/>
          <w:spacing w:val="39"/>
        </w:rPr>
      </w:pPr>
      <w:r>
        <w:rPr>
          <w:rFonts w:cs="Calibri Light" w:cstheme="majorHAnsi" w:ascii="Calibri Light" w:hAnsi="Calibri Light"/>
          <w:spacing w:val="39"/>
        </w:rPr>
      </w:r>
    </w:p>
    <w:p>
      <w:pPr>
        <w:pStyle w:val="Normal"/>
        <w:widowControl w:val="false"/>
        <w:spacing w:lineRule="auto" w:line="360"/>
        <w:jc w:val="both"/>
        <w:rPr>
          <w:rFonts w:ascii="Calibri Light" w:hAnsi="Calibri Light" w:cs="Calibri Light" w:asciiTheme="majorHAnsi" w:cstheme="majorHAnsi" w:hAnsiTheme="majorHAnsi"/>
          <w:spacing w:val="39"/>
        </w:rPr>
      </w:pPr>
      <w:r>
        <w:rPr>
          <w:rFonts w:cs="Calibri Light" w:cstheme="majorHAnsi" w:ascii="Calibri Light" w:hAnsi="Calibri Light"/>
          <w:spacing w:val="39"/>
        </w:rPr>
      </w:r>
    </w:p>
    <w:p>
      <w:pPr>
        <w:pStyle w:val="Normal"/>
        <w:widowControl w:val="false"/>
        <w:spacing w:lineRule="auto" w:line="360"/>
        <w:jc w:val="both"/>
        <w:rPr>
          <w:rFonts w:ascii="Calibri Light" w:hAnsi="Calibri Light" w:cs="Calibri Light" w:asciiTheme="majorHAnsi" w:cstheme="majorHAnsi" w:hAnsiTheme="majorHAnsi"/>
          <w:spacing w:val="39"/>
        </w:rPr>
      </w:pPr>
      <w:r>
        <w:rPr>
          <w:rFonts w:cs="Calibri Light" w:cstheme="majorHAnsi" w:ascii="Calibri Light" w:hAnsi="Calibri Light"/>
          <w:spacing w:val="39"/>
        </w:rPr>
      </w:r>
    </w:p>
    <w:p>
      <w:pPr>
        <w:pStyle w:val="Normal"/>
        <w:widowControl w:val="false"/>
        <w:spacing w:lineRule="auto" w:line="360"/>
        <w:jc w:val="both"/>
        <w:rPr>
          <w:rFonts w:ascii="Calibri Light" w:hAnsi="Calibri Light" w:cs="Calibri Light" w:asciiTheme="majorHAnsi" w:cstheme="majorHAnsi" w:hAnsiTheme="majorHAnsi"/>
          <w:spacing w:val="39"/>
        </w:rPr>
      </w:pPr>
      <w:r>
        <w:rPr>
          <w:rFonts w:cs="Calibri Light" w:cstheme="majorHAnsi" w:ascii="Calibri Light" w:hAnsi="Calibri Light"/>
          <w:spacing w:val="39"/>
        </w:rPr>
      </w:r>
    </w:p>
    <w:p>
      <w:pPr>
        <w:pStyle w:val="Normal"/>
        <w:widowControl w:val="false"/>
        <w:spacing w:lineRule="auto" w:line="360"/>
        <w:jc w:val="both"/>
        <w:rPr>
          <w:rFonts w:ascii="Calibri Light" w:hAnsi="Calibri Light" w:cs="Calibri Light" w:asciiTheme="majorHAnsi" w:cstheme="majorHAnsi" w:hAnsiTheme="majorHAnsi"/>
          <w:spacing w:val="39"/>
        </w:rPr>
      </w:pPr>
      <w:r>
        <w:rPr>
          <w:rFonts w:cs="Calibri Light" w:cstheme="majorHAnsi" w:ascii="Calibri Light" w:hAnsi="Calibri Light"/>
          <w:spacing w:val="39"/>
        </w:rPr>
      </w:r>
    </w:p>
    <w:p>
      <w:pPr>
        <w:pStyle w:val="Normal"/>
        <w:suppressAutoHyphens w:val="false"/>
        <w:textAlignment w:val="auto"/>
        <w:rPr>
          <w:rFonts w:ascii="Calibri Light" w:hAnsi="Calibri Light" w:cs="Calibri Light" w:asciiTheme="majorHAnsi" w:cstheme="majorHAnsi" w:hAnsiTheme="majorHAnsi"/>
          <w:spacing w:val="39"/>
        </w:rPr>
      </w:pPr>
      <w:r>
        <w:rPr>
          <w:rFonts w:cs="Calibri Light" w:cstheme="majorHAnsi" w:ascii="Calibri Light" w:hAnsi="Calibri Light"/>
          <w:spacing w:val="39"/>
        </w:rPr>
      </w:r>
      <w:r>
        <w:br w:type="page"/>
      </w:r>
    </w:p>
    <w:p>
      <w:pPr>
        <w:pStyle w:val="Normal"/>
        <w:widowControl w:val="false"/>
        <w:spacing w:lineRule="auto" w:line="360"/>
        <w:jc w:val="both"/>
        <w:rPr>
          <w:rFonts w:ascii="Calibri Light" w:hAnsi="Calibri Light" w:cs="Calibri Light" w:asciiTheme="majorHAnsi" w:cstheme="majorHAnsi" w:hAnsiTheme="majorHAnsi"/>
          <w:spacing w:val="39"/>
        </w:rPr>
      </w:pPr>
      <w:r>
        <w:rPr>
          <w:rFonts w:cs="Calibri Light" w:ascii="Calibri Light" w:hAnsi="Calibri Light" w:asciiTheme="majorHAnsi" w:cstheme="majorHAnsi" w:hAnsiTheme="majorHAnsi"/>
          <w:i/>
        </w:rPr>
        <w:t xml:space="preserve">[A remplir systématiquement par le Maître d’Ouvrage </w:t>
      </w:r>
      <w:r>
        <w:rPr>
          <w:rFonts w:cs="Calibri Light" w:ascii="Calibri Light" w:hAnsi="Calibri Light" w:asciiTheme="majorHAnsi" w:cstheme="majorHAnsi" w:hAnsiTheme="majorHAnsi"/>
        </w:rPr>
        <w:t>ou le Maître d’Ouvrage Délégué</w:t>
      </w:r>
      <w:r>
        <w:rPr>
          <w:rFonts w:cs="Calibri Light" w:ascii="Calibri Light" w:hAnsi="Calibri Light" w:asciiTheme="majorHAnsi" w:cstheme="majorHAnsi" w:hAnsiTheme="majorHAnsi"/>
          <w:i/>
        </w:rPr>
        <w:t xml:space="preserve"> en fonction de la nature des prestations à réaliser et selon les précisions des articles 54 à 57 du Code des Marchés Publics].</w:t>
      </w:r>
    </w:p>
    <w:p>
      <w:pPr>
        <w:pStyle w:val="Normal"/>
        <w:widowControl w:val="false"/>
        <w:spacing w:lineRule="auto" w:line="360"/>
        <w:jc w:val="both"/>
        <w:rPr>
          <w:rFonts w:ascii="Calibri Light" w:hAnsi="Calibri Light" w:cs="Calibri Light" w:asciiTheme="majorHAnsi" w:cstheme="majorHAnsi" w:hAnsiTheme="majorHAnsi"/>
          <w:spacing w:val="39"/>
        </w:rPr>
      </w:pPr>
      <w:r>
        <w:rPr>
          <w:rFonts w:cs="Calibri Light" w:cstheme="majorHAnsi" w:ascii="Calibri Light" w:hAnsi="Calibri Light"/>
          <w:spacing w:val="39"/>
        </w:rPr>
      </w:r>
    </w:p>
    <w:p>
      <w:pPr>
        <w:pStyle w:val="Normal"/>
        <w:widowControl w:val="false"/>
        <w:spacing w:lineRule="auto" w:line="360"/>
        <w:jc w:val="both"/>
        <w:rPr>
          <w:rFonts w:ascii="Calibri Light" w:hAnsi="Calibri Light" w:cs="Calibri Light" w:asciiTheme="majorHAnsi" w:cstheme="majorHAnsi" w:hAnsiTheme="majorHAnsi"/>
          <w:spacing w:val="39"/>
        </w:rPr>
      </w:pPr>
      <w:r>
        <w:rPr>
          <w:rFonts w:cs="Calibri Light" w:cstheme="majorHAnsi" w:ascii="Calibri Light" w:hAnsi="Calibri Light"/>
          <w:spacing w:val="39"/>
        </w:rPr>
      </w:r>
    </w:p>
    <w:p>
      <w:pPr>
        <w:pStyle w:val="Titre2"/>
        <w:spacing w:lineRule="auto" w:line="360"/>
        <w:jc w:val="center"/>
        <w:rPr>
          <w:rFonts w:ascii="Calibri Light" w:hAnsi="Calibri Light" w:cs="Calibri Light" w:asciiTheme="majorHAnsi" w:cstheme="majorHAnsi" w:hAnsiTheme="majorHAnsi"/>
          <w:i w:val="false"/>
          <w:i w:val="false"/>
          <w:sz w:val="32"/>
        </w:rPr>
      </w:pPr>
      <w:bookmarkStart w:id="834" w:name="_Toc97557137"/>
      <w:bookmarkStart w:id="835" w:name="_Toc530309780"/>
      <w:bookmarkStart w:id="836" w:name="_Toc530307559"/>
      <w:r>
        <w:rPr>
          <w:rFonts w:cs="Calibri Light" w:ascii="Calibri Light" w:hAnsi="Calibri Light" w:asciiTheme="majorHAnsi" w:cstheme="majorHAnsi" w:hAnsiTheme="majorHAnsi"/>
          <w:bCs w:val="false"/>
          <w:i w:val="false"/>
          <w:position w:val="1"/>
          <w:sz w:val="32"/>
        </w:rPr>
        <w:t>Note relative au Visa de maturité ou aux études préalables</w:t>
      </w:r>
      <w:bookmarkEnd w:id="834"/>
      <w:bookmarkEnd w:id="835"/>
      <w:bookmarkEnd w:id="836"/>
    </w:p>
    <w:p>
      <w:pPr>
        <w:pStyle w:val="Normal"/>
        <w:widowControl w:val="false"/>
        <w:tabs>
          <w:tab w:val="clear" w:pos="720"/>
          <w:tab w:val="left" w:pos="2720" w:leader="none"/>
        </w:tabs>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Conformément au Code des Marchés </w:t>
      </w:r>
      <w:r>
        <w:rPr>
          <w:rFonts w:cs="Calibri Light" w:ascii="Calibri Light" w:hAnsi="Calibri Light" w:asciiTheme="majorHAnsi" w:cstheme="majorHAnsi" w:hAnsiTheme="majorHAnsi"/>
          <w:spacing w:val="1"/>
        </w:rPr>
        <w:t>P</w:t>
      </w:r>
      <w:r>
        <w:rPr>
          <w:rFonts w:cs="Calibri Light" w:ascii="Calibri Light" w:hAnsi="Calibri Light" w:asciiTheme="majorHAnsi" w:cstheme="majorHAnsi" w:hAnsiTheme="majorHAnsi"/>
        </w:rPr>
        <w:t>ublics, le Maître d’Ouvrage ou le Maître d’Ouvrage Délégué, doit, avant d’engager la procédure de passation des marchés ou de saisine</w:t>
      </w:r>
      <w:r>
        <w:rPr>
          <w:rFonts w:cs="Calibri Light" w:ascii="Calibri Light" w:hAnsi="Calibri Light" w:asciiTheme="majorHAnsi" w:cstheme="majorHAnsi" w:hAnsiTheme="majorHAnsi"/>
          <w:spacing w:val="30"/>
        </w:rPr>
        <w:t xml:space="preserve"> de </w:t>
      </w:r>
      <w:r>
        <w:rPr>
          <w:rFonts w:cs="Calibri Light" w:ascii="Calibri Light" w:hAnsi="Calibri Light" w:asciiTheme="majorHAnsi" w:cstheme="majorHAnsi" w:hAnsiTheme="majorHAnsi"/>
        </w:rPr>
        <w:t>la Commission de Passation des Marchés compétente, veiller à ce que les projets de Dossiers d’Appel d’Offres se fassent à partir d’études préalables.</w:t>
      </w:r>
    </w:p>
    <w:p>
      <w:pPr>
        <w:pStyle w:val="Normal"/>
        <w:widowControl w:val="false"/>
        <w:tabs>
          <w:tab w:val="clear" w:pos="720"/>
          <w:tab w:val="left" w:pos="2720" w:leader="none"/>
        </w:tabs>
        <w:spacing w:lineRule="auto" w:line="36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Ces études doivent être exigées lors de l’examen du Dossier d’Appel d’Offres (DAO) par les Commissions des Marchés.</w:t>
      </w:r>
    </w:p>
    <w:p>
      <w:pPr>
        <w:pStyle w:val="Normal"/>
        <w:widowControl w:val="false"/>
        <w:spacing w:lineRule="auto" w:line="360"/>
        <w:jc w:val="both"/>
        <w:rPr>
          <w:rFonts w:ascii="Calibri Light" w:hAnsi="Calibri Light" w:cs="Calibri Light" w:asciiTheme="majorHAnsi" w:cstheme="majorHAnsi" w:hAnsiTheme="majorHAnsi"/>
          <w:sz w:val="10"/>
          <w:szCs w:val="10"/>
        </w:rPr>
      </w:pPr>
      <w:r>
        <w:rPr>
          <w:rFonts w:cs="Calibri Light" w:cstheme="majorHAnsi" w:ascii="Calibri Light" w:hAnsi="Calibri Light"/>
          <w:sz w:val="10"/>
          <w:szCs w:val="10"/>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Le Maître d’Ouvrage ou le Maître d’Ouvrage Délégué est tenu de remplir le questionnaire en annexe 1 accompagné des justificatifs desdites études.</w:t>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DTAOtitre"/>
        <w:rPr>
          <w:rFonts w:ascii="Calibri Light" w:hAnsi="Calibri Light" w:cs="Calibri Light" w:asciiTheme="majorHAnsi" w:cstheme="majorHAnsi" w:hAnsiTheme="majorHAnsi"/>
        </w:rPr>
      </w:pPr>
      <w:bookmarkStart w:id="837" w:name="_Toc97557138"/>
      <w:bookmarkStart w:id="838" w:name="_Toc530309781"/>
      <w:r>
        <w:rPr>
          <w:rFonts w:cs="Calibri Light" w:ascii="Calibri Light" w:hAnsi="Calibri Light" w:asciiTheme="majorHAnsi" w:cstheme="majorHAnsi" w:hAnsiTheme="majorHAnsi"/>
        </w:rPr>
        <w:t xml:space="preserve">PIECE N°14 : </w:t>
      </w:r>
      <w:r>
        <w:rPr>
          <w:rFonts w:cs="Calibri Light" w:ascii="Calibri Light" w:hAnsi="Calibri Light" w:asciiTheme="majorHAnsi" w:cstheme="majorHAnsi" w:hAnsiTheme="majorHAnsi"/>
          <w:spacing w:val="10"/>
        </w:rPr>
        <w:t xml:space="preserve">Visa de maturité ou </w:t>
      </w:r>
      <w:r>
        <w:rPr>
          <w:rFonts w:cs="Calibri Light" w:ascii="Calibri Light" w:hAnsi="Calibri Light" w:asciiTheme="majorHAnsi" w:cstheme="majorHAnsi" w:hAnsiTheme="majorHAnsi"/>
        </w:rPr>
        <w:t>Justificatif des études préalables</w:t>
      </w:r>
      <w:bookmarkEnd w:id="710"/>
      <w:bookmarkEnd w:id="837"/>
      <w:bookmarkEnd w:id="838"/>
      <w:r>
        <w:br w:type="page"/>
      </w:r>
    </w:p>
    <w:p>
      <w:pPr>
        <w:pStyle w:val="Normal"/>
        <w:widowControl w:val="false"/>
        <w:spacing w:lineRule="auto" w:line="360" w:before="2" w:after="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1.</w:t>
      </w:r>
      <w:r>
        <w:rPr>
          <w:rFonts w:cs="Calibri Light" w:ascii="Calibri Light" w:hAnsi="Calibri Light" w:asciiTheme="majorHAnsi" w:cstheme="majorHAnsi" w:hAnsiTheme="majorHAnsi"/>
          <w:spacing w:val="29"/>
        </w:rPr>
        <w:t xml:space="preserve"> </w:t>
      </w:r>
      <w:r>
        <w:rPr>
          <w:rFonts w:cs="Calibri Light" w:ascii="Calibri Light" w:hAnsi="Calibri Light" w:asciiTheme="majorHAnsi" w:cstheme="majorHAnsi" w:hAnsiTheme="majorHAnsi"/>
        </w:rPr>
        <w:t>Joindre l’</w:t>
      </w:r>
      <w:r>
        <w:rPr>
          <w:rFonts w:cs="Calibri Light" w:ascii="Calibri Light" w:hAnsi="Calibri Light" w:asciiTheme="majorHAnsi" w:cstheme="majorHAnsi" w:hAnsiTheme="majorHAnsi"/>
          <w:spacing w:val="8"/>
        </w:rPr>
        <w:t xml:space="preserve">étude </w:t>
      </w:r>
      <w:r>
        <w:rPr>
          <w:rFonts w:cs="Calibri Light" w:ascii="Calibri Light" w:hAnsi="Calibri Light" w:asciiTheme="majorHAnsi" w:cstheme="majorHAnsi" w:hAnsiTheme="majorHAnsi"/>
        </w:rPr>
        <w:t>préalable :</w:t>
      </w:r>
    </w:p>
    <w:p>
      <w:pPr>
        <w:pStyle w:val="Normal"/>
        <w:widowControl w:val="false"/>
        <w:spacing w:lineRule="auto" w:line="3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ind w:left="10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w:t>
      </w:r>
      <w:r>
        <w:rPr>
          <w:rFonts w:cs="Calibri Light" w:ascii="Calibri Light" w:hAnsi="Calibri Light" w:asciiTheme="majorHAnsi" w:cstheme="majorHAnsi" w:hAnsiTheme="majorHAnsi"/>
          <w:spacing w:val="29"/>
        </w:rPr>
        <w:t xml:space="preserve"> </w:t>
      </w:r>
      <w:r>
        <w:rPr>
          <w:rFonts w:cs="Calibri Light" w:ascii="Calibri Light" w:hAnsi="Calibri Light" w:asciiTheme="majorHAnsi" w:cstheme="majorHAnsi" w:hAnsiTheme="majorHAnsi"/>
        </w:rPr>
        <w:t>Indiquer</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w:t>
      </w:r>
    </w:p>
    <w:p>
      <w:pPr>
        <w:pStyle w:val="Normal"/>
        <w:widowControl w:val="false"/>
        <w:spacing w:lineRule="auto" w:line="360" w:before="10" w:after="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460" w:leader="none"/>
        </w:tabs>
        <w:spacing w:lineRule="auto" w:line="360"/>
        <w:ind w:left="78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2.1.</w:t>
        <w:tab/>
        <w:t>La</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date</w:t>
      </w:r>
      <w:r>
        <w:rPr>
          <w:rFonts w:cs="Calibri Light" w:ascii="Calibri Light" w:hAnsi="Calibri Light" w:asciiTheme="majorHAnsi" w:cstheme="majorHAnsi" w:hAnsiTheme="majorHAnsi"/>
          <w:spacing w:val="8"/>
        </w:rPr>
        <w:t xml:space="preserve"> de la réalisation de l’étude;</w:t>
      </w:r>
    </w:p>
    <w:p>
      <w:pPr>
        <w:pStyle w:val="Normal"/>
        <w:widowControl w:val="false"/>
        <w:spacing w:lineRule="auto" w:line="360" w:before="10" w:after="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460" w:leader="none"/>
        </w:tabs>
        <w:spacing w:lineRule="auto" w:line="360"/>
        <w:ind w:left="78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2.2.</w:t>
        <w:tab/>
        <w:t>Le</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nom</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maître</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d’œuvre</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public</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ou</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privé</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l’ayant</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réalisé</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w:t>
      </w:r>
    </w:p>
    <w:p>
      <w:pPr>
        <w:pStyle w:val="Normal"/>
        <w:widowControl w:val="false"/>
        <w:spacing w:lineRule="auto" w:line="3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tabs>
          <w:tab w:val="clear" w:pos="720"/>
          <w:tab w:val="left" w:pos="1460" w:leader="none"/>
        </w:tabs>
        <w:spacing w:lineRule="auto" w:line="360"/>
        <w:ind w:left="787"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2.3.</w:t>
        <w:tab/>
        <w:t>Les</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références</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marché,</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si</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maîtrise</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d’œuvre</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privée l’ayant</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 xml:space="preserve">réalisé </w:t>
      </w:r>
      <w:r>
        <w:rPr>
          <w:rFonts w:cs="Calibri Light" w:ascii="Calibri Light" w:hAnsi="Calibri Light" w:asciiTheme="majorHAnsi" w:cstheme="majorHAnsi" w:hAnsiTheme="majorHAnsi"/>
          <w:spacing w:val="8"/>
        </w:rPr>
        <w:t>;</w:t>
      </w:r>
    </w:p>
    <w:p>
      <w:pPr>
        <w:pStyle w:val="Normal"/>
        <w:widowControl w:val="false"/>
        <w:spacing w:lineRule="auto" w:line="360" w:before="10" w:after="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              </w:t>
      </w:r>
      <w:r>
        <w:rPr>
          <w:rFonts w:cs="Calibri Light" w:ascii="Calibri Light" w:hAnsi="Calibri Light" w:asciiTheme="majorHAnsi" w:cstheme="majorHAnsi" w:hAnsiTheme="majorHAnsi"/>
        </w:rPr>
        <w:t>2.4</w:t>
        <w:tab/>
        <w:t xml:space="preserve">Si entretien  </w:t>
      </w:r>
    </w:p>
    <w:p>
      <w:pPr>
        <w:pStyle w:val="Normal"/>
        <w:widowControl w:val="false"/>
        <w:tabs>
          <w:tab w:val="clear" w:pos="720"/>
          <w:tab w:val="left" w:pos="1460" w:leader="none"/>
        </w:tabs>
        <w:spacing w:lineRule="auto" w:line="360"/>
        <w:ind w:left="787" w:right="-241"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2.4.</w:t>
        <w:tab/>
        <w:t>Description</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études</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19"/>
        </w:rPr>
        <w:t xml:space="preserve">pour </w:t>
      </w:r>
      <w:r>
        <w:rPr>
          <w:rFonts w:cs="Calibri Light" w:ascii="Calibri Light" w:hAnsi="Calibri Light" w:asciiTheme="majorHAnsi" w:cstheme="majorHAnsi" w:hAnsiTheme="majorHAnsi"/>
        </w:rPr>
        <w:t>les</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projets</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moindre</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envergure</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une</w:t>
      </w:r>
      <w:r>
        <w:rPr>
          <w:rFonts w:cs="Calibri Light" w:ascii="Calibri Light" w:hAnsi="Calibri Light" w:asciiTheme="majorHAnsi" w:cstheme="majorHAnsi" w:hAnsiTheme="majorHAnsi"/>
          <w:spacing w:val="19"/>
        </w:rPr>
        <w:t xml:space="preserve"> </w:t>
      </w:r>
      <w:r>
        <w:rPr>
          <w:rFonts w:cs="Calibri Light" w:ascii="Calibri Light" w:hAnsi="Calibri Light" w:asciiTheme="majorHAnsi" w:cstheme="majorHAnsi" w:hAnsiTheme="majorHAnsi"/>
        </w:rPr>
        <w:t>note</w:t>
      </w:r>
    </w:p>
    <w:p>
      <w:pPr>
        <w:pStyle w:val="Normal"/>
        <w:widowControl w:val="false"/>
        <w:spacing w:lineRule="auto" w:line="360" w:before="14" w:after="0"/>
        <w:ind w:left="1468" w:right="-219"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présentation</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peut</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être</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rédigée</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sous</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forme</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d’études</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préalable</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condition</w:t>
      </w:r>
    </w:p>
    <w:p>
      <w:pPr>
        <w:pStyle w:val="Normal"/>
        <w:widowControl w:val="false"/>
        <w:spacing w:lineRule="auto" w:line="360" w:before="14" w:after="0"/>
        <w:ind w:left="1468" w:right="-20"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bien</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ressortir</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la</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détermination</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coûts</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et</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spécifications</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techniques).</w:t>
      </w:r>
    </w:p>
    <w:p>
      <w:pPr>
        <w:pStyle w:val="Normal"/>
        <w:widowControl w:val="false"/>
        <w:spacing w:lineRule="auto" w:line="360"/>
        <w:ind w:left="1440" w:right="-264" w:hanging="1333"/>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iCs/>
        </w:rPr>
        <w:t>N.B 1/</w:t>
        <w:tab/>
      </w:r>
      <w:r>
        <w:rPr>
          <w:rFonts w:cs="Calibri Light" w:ascii="Calibri Light" w:hAnsi="Calibri Light" w:asciiTheme="majorHAnsi" w:cstheme="majorHAnsi" w:hAnsiTheme="majorHAnsi"/>
          <w:spacing w:val="1"/>
        </w:rPr>
        <w:t>Pou</w:t>
      </w:r>
      <w:r>
        <w:rPr>
          <w:rFonts w:cs="Calibri Light" w:ascii="Calibri Light" w:hAnsi="Calibri Light" w:asciiTheme="majorHAnsi" w:cstheme="majorHAnsi" w:hAnsiTheme="majorHAnsi"/>
        </w:rPr>
        <w:t xml:space="preserve">r </w:t>
      </w:r>
      <w:r>
        <w:rPr>
          <w:rFonts w:cs="Calibri Light" w:ascii="Calibri Light" w:hAnsi="Calibri Light" w:asciiTheme="majorHAnsi" w:cstheme="majorHAnsi" w:hAnsiTheme="majorHAnsi"/>
          <w:spacing w:val="1"/>
        </w:rPr>
        <w:t>le</w:t>
      </w:r>
      <w:r>
        <w:rPr>
          <w:rFonts w:cs="Calibri Light" w:ascii="Calibri Light" w:hAnsi="Calibri Light" w:asciiTheme="majorHAnsi" w:cstheme="majorHAnsi" w:hAnsiTheme="majorHAnsi"/>
        </w:rPr>
        <w:t>s</w:t>
      </w:r>
      <w:r>
        <w:rPr>
          <w:rFonts w:cs="Calibri Light" w:ascii="Calibri Light" w:hAnsi="Calibri Light" w:asciiTheme="majorHAnsi" w:cstheme="majorHAnsi" w:hAnsiTheme="majorHAnsi"/>
          <w:spacing w:val="-37"/>
        </w:rPr>
        <w:t xml:space="preserve"> </w:t>
      </w:r>
      <w:r>
        <w:rPr>
          <w:rFonts w:cs="Calibri Light" w:ascii="Calibri Light" w:hAnsi="Calibri Light" w:asciiTheme="majorHAnsi" w:cstheme="majorHAnsi" w:hAnsiTheme="majorHAnsi"/>
          <w:spacing w:val="1"/>
        </w:rPr>
        <w:t>prestation</w:t>
      </w:r>
      <w:r>
        <w:rPr>
          <w:rFonts w:cs="Calibri Light" w:ascii="Calibri Light" w:hAnsi="Calibri Light" w:asciiTheme="majorHAnsi" w:cstheme="majorHAnsi" w:hAnsiTheme="majorHAnsi"/>
        </w:rPr>
        <w:t xml:space="preserve">s  </w:t>
      </w:r>
      <w:r>
        <w:rPr>
          <w:rFonts w:cs="Calibri Light" w:ascii="Calibri Light" w:hAnsi="Calibri Light" w:asciiTheme="majorHAnsi" w:cstheme="majorHAnsi" w:hAnsiTheme="majorHAnsi"/>
          <w:spacing w:val="-37"/>
        </w:rPr>
        <w:t xml:space="preserve"> </w:t>
      </w:r>
      <w:r>
        <w:rPr>
          <w:rFonts w:cs="Calibri Light" w:ascii="Calibri Light" w:hAnsi="Calibri Light" w:asciiTheme="majorHAnsi" w:cstheme="majorHAnsi" w:hAnsiTheme="majorHAnsi"/>
          <w:spacing w:val="1"/>
        </w:rPr>
        <w:t>d</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7"/>
        </w:rPr>
        <w:t xml:space="preserve"> </w:t>
      </w:r>
      <w:r>
        <w:rPr>
          <w:rFonts w:cs="Calibri Light" w:ascii="Calibri Light" w:hAnsi="Calibri Light" w:asciiTheme="majorHAnsi" w:cstheme="majorHAnsi" w:hAnsiTheme="majorHAnsi"/>
          <w:spacing w:val="1"/>
        </w:rPr>
        <w:t>moindr</w:t>
      </w:r>
      <w:r>
        <w:rPr>
          <w:rFonts w:cs="Calibri Light" w:ascii="Calibri Light" w:hAnsi="Calibri Light" w:asciiTheme="majorHAnsi" w:cstheme="majorHAnsi" w:hAnsiTheme="majorHAnsi"/>
        </w:rPr>
        <w:t xml:space="preserve">e </w:t>
      </w:r>
      <w:r>
        <w:rPr>
          <w:rFonts w:cs="Calibri Light" w:ascii="Calibri Light" w:hAnsi="Calibri Light" w:asciiTheme="majorHAnsi" w:cstheme="majorHAnsi" w:hAnsiTheme="majorHAnsi"/>
          <w:spacing w:val="-37"/>
        </w:rPr>
        <w:t>envergure</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37"/>
        </w:rPr>
        <w:t xml:space="preserve"> </w:t>
      </w:r>
      <w:r>
        <w:rPr>
          <w:rFonts w:cs="Calibri Light" w:ascii="Calibri Light" w:hAnsi="Calibri Light" w:asciiTheme="majorHAnsi" w:cstheme="majorHAnsi" w:hAnsiTheme="majorHAnsi"/>
          <w:spacing w:val="1"/>
        </w:rPr>
        <w:t>l</w:t>
      </w:r>
      <w:r>
        <w:rPr>
          <w:rFonts w:cs="Calibri Light" w:ascii="Calibri Light" w:hAnsi="Calibri Light" w:asciiTheme="majorHAnsi" w:cstheme="majorHAnsi" w:hAnsiTheme="majorHAnsi"/>
        </w:rPr>
        <w:t>e</w:t>
      </w:r>
      <w:r>
        <w:rPr>
          <w:rFonts w:cs="Calibri Light" w:ascii="Calibri Light" w:hAnsi="Calibri Light" w:asciiTheme="majorHAnsi" w:cstheme="majorHAnsi" w:hAnsiTheme="majorHAnsi"/>
          <w:spacing w:val="-37"/>
        </w:rPr>
        <w:t xml:space="preserve"> </w:t>
      </w:r>
      <w:r>
        <w:rPr>
          <w:rFonts w:cs="Calibri Light" w:ascii="Calibri Light" w:hAnsi="Calibri Light" w:asciiTheme="majorHAnsi" w:cstheme="majorHAnsi" w:hAnsiTheme="majorHAnsi"/>
          <w:spacing w:val="1"/>
        </w:rPr>
        <w:t>Maîtr</w:t>
      </w:r>
      <w:r>
        <w:rPr>
          <w:rFonts w:cs="Calibri Light" w:ascii="Calibri Light" w:hAnsi="Calibri Light" w:asciiTheme="majorHAnsi" w:cstheme="majorHAnsi" w:hAnsiTheme="majorHAnsi"/>
        </w:rPr>
        <w:t>e</w:t>
      </w:r>
      <w:r>
        <w:rPr>
          <w:rFonts w:cs="Calibri Light" w:ascii="Calibri Light" w:hAnsi="Calibri Light" w:asciiTheme="majorHAnsi" w:cstheme="majorHAnsi" w:hAnsiTheme="majorHAnsi"/>
          <w:spacing w:val="-37"/>
        </w:rPr>
        <w:t xml:space="preserve"> </w:t>
      </w:r>
      <w:r>
        <w:rPr>
          <w:rFonts w:cs="Calibri Light" w:ascii="Calibri Light" w:hAnsi="Calibri Light" w:asciiTheme="majorHAnsi" w:cstheme="majorHAnsi" w:hAnsiTheme="majorHAnsi"/>
          <w:spacing w:val="1"/>
        </w:rPr>
        <w:t>d’Ouvrag</w:t>
      </w:r>
      <w:r>
        <w:rPr>
          <w:rFonts w:cs="Calibri Light" w:ascii="Calibri Light" w:hAnsi="Calibri Light" w:asciiTheme="majorHAnsi" w:cstheme="majorHAnsi" w:hAnsiTheme="majorHAnsi"/>
        </w:rPr>
        <w:t>e</w:t>
      </w:r>
      <w:r>
        <w:rPr>
          <w:rFonts w:cs="Calibri Light" w:ascii="Calibri Light" w:hAnsi="Calibri Light" w:asciiTheme="majorHAnsi" w:cstheme="majorHAnsi" w:hAnsiTheme="majorHAnsi"/>
          <w:spacing w:val="-37"/>
        </w:rPr>
        <w:t xml:space="preserve"> </w:t>
      </w:r>
      <w:r>
        <w:rPr>
          <w:rFonts w:cs="Calibri Light" w:ascii="Calibri Light" w:hAnsi="Calibri Light" w:asciiTheme="majorHAnsi" w:cstheme="majorHAnsi" w:hAnsiTheme="majorHAnsi"/>
          <w:spacing w:val="1"/>
        </w:rPr>
        <w:t>o</w:t>
      </w:r>
      <w:r>
        <w:rPr>
          <w:rFonts w:cs="Calibri Light" w:ascii="Calibri Light" w:hAnsi="Calibri Light" w:asciiTheme="majorHAnsi" w:cstheme="majorHAnsi" w:hAnsiTheme="majorHAnsi"/>
        </w:rPr>
        <w:t>u</w:t>
      </w:r>
      <w:r>
        <w:rPr>
          <w:rFonts w:cs="Calibri Light" w:ascii="Calibri Light" w:hAnsi="Calibri Light" w:asciiTheme="majorHAnsi" w:cstheme="majorHAnsi" w:hAnsiTheme="majorHAnsi"/>
          <w:spacing w:val="-37"/>
        </w:rPr>
        <w:t xml:space="preserve"> </w:t>
      </w:r>
      <w:r>
        <w:rPr>
          <w:rFonts w:cs="Calibri Light" w:ascii="Calibri Light" w:hAnsi="Calibri Light" w:asciiTheme="majorHAnsi" w:cstheme="majorHAnsi" w:hAnsiTheme="majorHAnsi"/>
          <w:spacing w:val="1"/>
        </w:rPr>
        <w:t xml:space="preserve">Maître </w:t>
      </w:r>
      <w:r>
        <w:rPr>
          <w:rFonts w:cs="Calibri Light" w:ascii="Calibri Light" w:hAnsi="Calibri Light" w:asciiTheme="majorHAnsi" w:cstheme="majorHAnsi" w:hAnsiTheme="majorHAnsi"/>
        </w:rPr>
        <w:t>d’Ouvrage</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Délégué</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peut</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fournir</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un</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calcul</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justificatif</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des</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quantités</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DAO.</w:t>
      </w:r>
    </w:p>
    <w:p>
      <w:pPr>
        <w:pStyle w:val="Normal"/>
        <w:widowControl w:val="false"/>
        <w:spacing w:lineRule="auto" w:line="360"/>
        <w:ind w:left="1440" w:right="-263" w:hanging="718"/>
        <w:rPr>
          <w:rFonts w:ascii="Calibri Light" w:hAnsi="Calibri Light" w:cs="Calibri Light" w:asciiTheme="majorHAnsi" w:cstheme="majorHAnsi" w:hAnsiTheme="majorHAnsi"/>
          <w:iCs/>
        </w:rPr>
      </w:pPr>
      <w:r>
        <w:rPr>
          <w:rFonts w:cs="Calibri Light" w:ascii="Calibri Light" w:hAnsi="Calibri Light" w:asciiTheme="majorHAnsi" w:cstheme="majorHAnsi" w:hAnsiTheme="majorHAnsi"/>
          <w:i/>
          <w:iCs/>
        </w:rPr>
        <w:t>2/</w:t>
        <w:tab/>
      </w:r>
      <w:r>
        <w:rPr>
          <w:rFonts w:cs="Calibri Light" w:ascii="Calibri Light" w:hAnsi="Calibri Light" w:asciiTheme="majorHAnsi" w:cstheme="majorHAnsi" w:hAnsiTheme="majorHAnsi"/>
          <w:iCs/>
        </w:rPr>
        <w:t>Le président de la commission des marchés peut avant de se prononcer, solliciter l’avis</w:t>
      </w:r>
      <w:r>
        <w:rPr>
          <w:rFonts w:cs="Calibri Light" w:ascii="Calibri Light" w:hAnsi="Calibri Light" w:asciiTheme="majorHAnsi" w:cstheme="majorHAnsi" w:hAnsiTheme="majorHAnsi"/>
          <w:iCs/>
          <w:spacing w:val="8"/>
        </w:rPr>
        <w:t xml:space="preserve"> </w:t>
      </w:r>
      <w:r>
        <w:rPr>
          <w:rFonts w:cs="Calibri Light" w:ascii="Calibri Light" w:hAnsi="Calibri Light" w:asciiTheme="majorHAnsi" w:cstheme="majorHAnsi" w:hAnsiTheme="majorHAnsi"/>
          <w:iCs/>
        </w:rPr>
        <w:t>d’un</w:t>
      </w:r>
      <w:r>
        <w:rPr>
          <w:rFonts w:cs="Calibri Light" w:ascii="Calibri Light" w:hAnsi="Calibri Light" w:asciiTheme="majorHAnsi" w:cstheme="majorHAnsi" w:hAnsiTheme="majorHAnsi"/>
          <w:iCs/>
          <w:spacing w:val="8"/>
        </w:rPr>
        <w:t xml:space="preserve"> </w:t>
      </w:r>
      <w:r>
        <w:rPr>
          <w:rFonts w:cs="Calibri Light" w:ascii="Calibri Light" w:hAnsi="Calibri Light" w:asciiTheme="majorHAnsi" w:cstheme="majorHAnsi" w:hAnsiTheme="majorHAnsi"/>
          <w:iCs/>
        </w:rPr>
        <w:t>expert</w:t>
      </w:r>
      <w:r>
        <w:rPr>
          <w:rFonts w:cs="Calibri Light" w:ascii="Calibri Light" w:hAnsi="Calibri Light" w:asciiTheme="majorHAnsi" w:cstheme="majorHAnsi" w:hAnsiTheme="majorHAnsi"/>
          <w:iCs/>
          <w:spacing w:val="8"/>
        </w:rPr>
        <w:t xml:space="preserve"> </w:t>
      </w:r>
      <w:r>
        <w:rPr>
          <w:rFonts w:cs="Calibri Light" w:ascii="Calibri Light" w:hAnsi="Calibri Light" w:asciiTheme="majorHAnsi" w:cstheme="majorHAnsi" w:hAnsiTheme="majorHAnsi"/>
          <w:iCs/>
        </w:rPr>
        <w:t>sur</w:t>
      </w:r>
      <w:r>
        <w:rPr>
          <w:rFonts w:cs="Calibri Light" w:ascii="Calibri Light" w:hAnsi="Calibri Light" w:asciiTheme="majorHAnsi" w:cstheme="majorHAnsi" w:hAnsiTheme="majorHAnsi"/>
          <w:iCs/>
          <w:spacing w:val="8"/>
        </w:rPr>
        <w:t xml:space="preserve"> </w:t>
      </w:r>
      <w:r>
        <w:rPr>
          <w:rFonts w:cs="Calibri Light" w:ascii="Calibri Light" w:hAnsi="Calibri Light" w:asciiTheme="majorHAnsi" w:cstheme="majorHAnsi" w:hAnsiTheme="majorHAnsi"/>
          <w:iCs/>
        </w:rPr>
        <w:t>la</w:t>
      </w:r>
      <w:r>
        <w:rPr>
          <w:rFonts w:cs="Calibri Light" w:ascii="Calibri Light" w:hAnsi="Calibri Light" w:asciiTheme="majorHAnsi" w:cstheme="majorHAnsi" w:hAnsiTheme="majorHAnsi"/>
          <w:iCs/>
          <w:spacing w:val="8"/>
        </w:rPr>
        <w:t xml:space="preserve"> </w:t>
      </w:r>
      <w:r>
        <w:rPr>
          <w:rFonts w:cs="Calibri Light" w:ascii="Calibri Light" w:hAnsi="Calibri Light" w:asciiTheme="majorHAnsi" w:cstheme="majorHAnsi" w:hAnsiTheme="majorHAnsi"/>
          <w:iCs/>
        </w:rPr>
        <w:t>qualité</w:t>
      </w:r>
      <w:r>
        <w:rPr>
          <w:rFonts w:cs="Calibri Light" w:ascii="Calibri Light" w:hAnsi="Calibri Light" w:asciiTheme="majorHAnsi" w:cstheme="majorHAnsi" w:hAnsiTheme="majorHAnsi"/>
          <w:iCs/>
          <w:spacing w:val="8"/>
        </w:rPr>
        <w:t xml:space="preserve"> </w:t>
      </w:r>
      <w:r>
        <w:rPr>
          <w:rFonts w:cs="Calibri Light" w:ascii="Calibri Light" w:hAnsi="Calibri Light" w:asciiTheme="majorHAnsi" w:cstheme="majorHAnsi" w:hAnsiTheme="majorHAnsi"/>
          <w:iCs/>
        </w:rPr>
        <w:t>des</w:t>
      </w:r>
      <w:r>
        <w:rPr>
          <w:rFonts w:cs="Calibri Light" w:ascii="Calibri Light" w:hAnsi="Calibri Light" w:asciiTheme="majorHAnsi" w:cstheme="majorHAnsi" w:hAnsiTheme="majorHAnsi"/>
          <w:iCs/>
          <w:spacing w:val="8"/>
        </w:rPr>
        <w:t xml:space="preserve"> </w:t>
      </w:r>
      <w:r>
        <w:rPr>
          <w:rFonts w:cs="Calibri Light" w:ascii="Calibri Light" w:hAnsi="Calibri Light" w:asciiTheme="majorHAnsi" w:cstheme="majorHAnsi" w:hAnsiTheme="majorHAnsi"/>
          <w:iCs/>
        </w:rPr>
        <w:t>études</w:t>
      </w:r>
      <w:r>
        <w:rPr>
          <w:rFonts w:cs="Calibri Light" w:ascii="Calibri Light" w:hAnsi="Calibri Light" w:asciiTheme="majorHAnsi" w:cstheme="majorHAnsi" w:hAnsiTheme="majorHAnsi"/>
          <w:iCs/>
          <w:spacing w:val="8"/>
        </w:rPr>
        <w:t xml:space="preserve"> </w:t>
      </w:r>
      <w:r>
        <w:rPr>
          <w:rFonts w:cs="Calibri Light" w:ascii="Calibri Light" w:hAnsi="Calibri Light" w:asciiTheme="majorHAnsi" w:cstheme="majorHAnsi" w:hAnsiTheme="majorHAnsi"/>
          <w:iCs/>
        </w:rPr>
        <w:t>réalisées.</w:t>
      </w:r>
    </w:p>
    <w:p>
      <w:pPr>
        <w:pStyle w:val="Normal"/>
        <w:widowControl w:val="false"/>
        <w:spacing w:lineRule="auto" w:line="360"/>
        <w:ind w:left="1440" w:right="-263" w:hanging="718"/>
        <w:rPr>
          <w:rFonts w:ascii="Calibri Light" w:hAnsi="Calibri Light" w:cs="Calibri Light" w:asciiTheme="majorHAnsi" w:cstheme="majorHAnsi" w:hAnsiTheme="majorHAnsi"/>
        </w:rPr>
      </w:pPr>
      <w:r>
        <w:rPr>
          <w:rFonts w:cs="Calibri Light" w:cstheme="majorHAnsi" w:ascii="Calibri Light" w:hAnsi="Calibri Light"/>
        </w:rPr>
      </w:r>
    </w:p>
    <w:p>
      <w:pPr>
        <w:pStyle w:val="Normal"/>
        <w:suppressAutoHyphens w:val="false"/>
        <w:textAlignment w:val="auto"/>
        <w:rPr>
          <w:rFonts w:ascii="Calibri Light" w:hAnsi="Calibri Light" w:cs="Calibri Light" w:asciiTheme="majorHAnsi" w:cstheme="majorHAnsi" w:hAnsiTheme="majorHAnsi"/>
        </w:rPr>
      </w:pPr>
      <w:r>
        <w:rPr>
          <w:rFonts w:cs="Calibri Light" w:cstheme="majorHAnsi" w:ascii="Calibri Light" w:hAnsi="Calibri Light"/>
        </w:rPr>
      </w:r>
      <w:r>
        <w:br w:type="page"/>
      </w:r>
    </w:p>
    <w:p>
      <w:pPr>
        <w:pStyle w:val="Normal"/>
        <w:suppressAutoHyphens w:val="false"/>
        <w:spacing w:lineRule="auto" w:line="360"/>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Normal"/>
        <w:widowControl w:val="false"/>
        <w:spacing w:lineRule="auto" w:line="360"/>
        <w:jc w:val="both"/>
        <w:rPr>
          <w:rFonts w:ascii="Calibri Light" w:hAnsi="Calibri Light" w:cs="Calibri Light" w:asciiTheme="majorHAnsi" w:cstheme="majorHAnsi" w:hAnsiTheme="majorHAnsi"/>
        </w:rPr>
      </w:pPr>
      <w:r>
        <w:rPr>
          <w:rFonts w:cs="Calibri Light" w:cstheme="majorHAnsi" w:ascii="Calibri Light" w:hAnsi="Calibri Light"/>
        </w:rPr>
      </w:r>
    </w:p>
    <w:p>
      <w:pPr>
        <w:pStyle w:val="DTAOpices"/>
        <w:ind w:left="851"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w:t>
      </w:r>
      <w:bookmarkStart w:id="839" w:name="_Toc157306475"/>
      <w:bookmarkStart w:id="840" w:name="_Toc97557139"/>
      <w:bookmarkStart w:id="841" w:name="_Toc97543371"/>
      <w:r>
        <w:rPr>
          <w:rFonts w:cs="Calibri Light" w:ascii="Calibri Light" w:hAnsi="Calibri Light" w:asciiTheme="majorHAnsi" w:cstheme="majorHAnsi" w:hAnsiTheme="majorHAnsi"/>
        </w:rPr>
        <w:t xml:space="preserve">piece n°14 : </w:t>
      </w:r>
    </w:p>
    <w:p>
      <w:pPr>
        <w:pStyle w:val="DTAOpices"/>
        <w:ind w:left="851"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Liste des organismes habilités à émettre des cautions dans le cadre des Marchés Publics</w:t>
      </w:r>
      <w:bookmarkEnd w:id="839"/>
      <w:bookmarkEnd w:id="840"/>
      <w:bookmarkEnd w:id="841"/>
    </w:p>
    <w:p>
      <w:pPr>
        <w:pStyle w:val="Normal"/>
        <w:widowControl w:val="false"/>
        <w:spacing w:lineRule="auto" w:line="360"/>
        <w:jc w:val="both"/>
        <w:rPr>
          <w:rFonts w:ascii="Calibri Light" w:hAnsi="Calibri Light" w:cs="Calibri Light" w:asciiTheme="majorHAnsi" w:cstheme="majorHAnsi" w:hAnsiTheme="majorHAnsi"/>
          <w:spacing w:val="30"/>
        </w:rPr>
      </w:pPr>
      <w:r>
        <w:rPr>
          <w:rFonts w:cs="Calibri Light" w:cstheme="majorHAnsi" w:ascii="Calibri Light" w:hAnsi="Calibri Light"/>
          <w:spacing w:val="30"/>
        </w:rPr>
      </w:r>
    </w:p>
    <w:p>
      <w:pPr>
        <w:pStyle w:val="Normal"/>
        <w:widowControl w:val="false"/>
        <w:spacing w:lineRule="auto" w:line="360"/>
        <w:jc w:val="both"/>
        <w:rPr>
          <w:rFonts w:ascii="Calibri Light" w:hAnsi="Calibri Light" w:cs="Calibri Light" w:asciiTheme="majorHAnsi" w:cstheme="majorHAnsi" w:hAnsiTheme="majorHAnsi"/>
          <w:spacing w:val="30"/>
        </w:rPr>
      </w:pPr>
      <w:r>
        <w:rPr>
          <w:rFonts w:cs="Calibri Light" w:cstheme="majorHAnsi" w:ascii="Calibri Light" w:hAnsi="Calibri Light"/>
          <w:spacing w:val="30"/>
        </w:rPr>
      </w:r>
    </w:p>
    <w:p>
      <w:pPr>
        <w:pStyle w:val="Normal"/>
        <w:widowControl w:val="false"/>
        <w:spacing w:lineRule="auto" w:line="360"/>
        <w:jc w:val="both"/>
        <w:rPr>
          <w:rFonts w:ascii="Calibri Light" w:hAnsi="Calibri Light" w:cs="Calibri Light" w:asciiTheme="majorHAnsi" w:cstheme="majorHAnsi" w:hAnsiTheme="majorHAnsi"/>
          <w:spacing w:val="30"/>
        </w:rPr>
      </w:pPr>
      <w:r>
        <w:rPr>
          <w:rFonts w:cs="Calibri Light" w:cstheme="majorHAnsi" w:ascii="Calibri Light" w:hAnsi="Calibri Light"/>
          <w:spacing w:val="30"/>
        </w:rPr>
      </w:r>
    </w:p>
    <w:p>
      <w:pPr>
        <w:pStyle w:val="Normal"/>
        <w:widowControl w:val="false"/>
        <w:spacing w:lineRule="auto" w:line="360"/>
        <w:jc w:val="both"/>
        <w:rPr>
          <w:rFonts w:ascii="Calibri Light" w:hAnsi="Calibri Light" w:cs="Calibri Light" w:asciiTheme="majorHAnsi" w:cstheme="majorHAnsi" w:hAnsiTheme="majorHAnsi"/>
          <w:spacing w:val="30"/>
        </w:rPr>
      </w:pPr>
      <w:r>
        <w:rPr>
          <w:rFonts w:cs="Calibri Light" w:cstheme="majorHAnsi" w:ascii="Calibri Light" w:hAnsi="Calibri Light"/>
          <w:spacing w:val="30"/>
        </w:rPr>
      </w:r>
    </w:p>
    <w:p>
      <w:pPr>
        <w:pStyle w:val="Normal"/>
        <w:widowControl w:val="false"/>
        <w:spacing w:lineRule="auto" w:line="360"/>
        <w:jc w:val="both"/>
        <w:rPr>
          <w:rFonts w:ascii="Calibri Light" w:hAnsi="Calibri Light" w:cs="Calibri Light" w:asciiTheme="majorHAnsi" w:cstheme="majorHAnsi" w:hAnsiTheme="majorHAnsi"/>
          <w:spacing w:val="30"/>
        </w:rPr>
      </w:pPr>
      <w:r>
        <w:rPr>
          <w:rFonts w:cs="Calibri Light" w:cstheme="majorHAnsi" w:ascii="Calibri Light" w:hAnsi="Calibri Light"/>
          <w:spacing w:val="30"/>
        </w:rPr>
      </w:r>
    </w:p>
    <w:p>
      <w:pPr>
        <w:pStyle w:val="Normal"/>
        <w:widowControl w:val="false"/>
        <w:spacing w:lineRule="auto" w:line="360"/>
        <w:jc w:val="both"/>
        <w:rPr>
          <w:rFonts w:ascii="Calibri Light" w:hAnsi="Calibri Light" w:cs="Calibri Light" w:asciiTheme="majorHAnsi" w:cstheme="majorHAnsi" w:hAnsiTheme="majorHAnsi"/>
          <w:spacing w:val="30"/>
        </w:rPr>
      </w:pPr>
      <w:r>
        <w:rPr>
          <w:rFonts w:cs="Calibri Light" w:cstheme="majorHAnsi" w:ascii="Calibri Light" w:hAnsi="Calibri Light"/>
          <w:spacing w:val="30"/>
        </w:rPr>
      </w:r>
    </w:p>
    <w:p>
      <w:pPr>
        <w:pStyle w:val="Normal"/>
        <w:widowControl w:val="false"/>
        <w:tabs>
          <w:tab w:val="clear" w:pos="720"/>
          <w:tab w:val="left" w:pos="4180" w:leader="none"/>
          <w:tab w:val="left" w:pos="5700" w:leader="none"/>
          <w:tab w:val="left" w:pos="6920" w:leader="none"/>
        </w:tabs>
        <w:spacing w:lineRule="auto" w:line="360"/>
        <w:rPr>
          <w:rFonts w:ascii="Calibri Light" w:hAnsi="Calibri Light" w:cs="Calibri Light" w:asciiTheme="majorHAnsi" w:cstheme="majorHAnsi" w:hAnsiTheme="majorHAnsi"/>
          <w:b/>
          <w:b/>
          <w:spacing w:val="30"/>
        </w:rPr>
      </w:pPr>
      <w:r>
        <w:rPr>
          <w:rFonts w:cs="Calibri Light" w:cstheme="majorHAnsi" w:ascii="Calibri Light" w:hAnsi="Calibri Light"/>
          <w:b/>
          <w:spacing w:val="30"/>
        </w:rPr>
      </w:r>
      <w:r>
        <w:br w:type="page"/>
      </w:r>
    </w:p>
    <w:p>
      <w:pPr>
        <w:pStyle w:val="Normal"/>
        <w:widowControl w:val="false"/>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
          <w:b/>
          <w:bCs/>
          <w:i/>
          <w:i/>
          <w:spacing w:val="30"/>
        </w:rPr>
      </w:pPr>
      <w:r>
        <w:rPr>
          <w:rFonts w:cs="Calibri Light" w:ascii="Calibri Light" w:hAnsi="Calibri Light" w:asciiTheme="majorHAnsi" w:cstheme="majorHAnsi" w:hAnsiTheme="majorHAnsi"/>
          <w:b/>
          <w:bCs/>
          <w:i/>
          <w:spacing w:val="30"/>
        </w:rPr>
        <w:t>LISTES DES ETABLISSEMENTS BANCAIRES ET ORGANISMES FINANCIERS AUTORISES A EMETTRE DES CAUTIONS DANS LE CADRE DES MARCHES PUBLICS</w:t>
      </w:r>
    </w:p>
    <w:p>
      <w:pPr>
        <w:pStyle w:val="Normal"/>
        <w:widowControl w:val="false"/>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
          <w:b/>
          <w:bCs/>
          <w:i/>
          <w:i/>
          <w:spacing w:val="30"/>
          <w:sz w:val="10"/>
          <w:szCs w:val="10"/>
        </w:rPr>
      </w:pPr>
      <w:r>
        <w:rPr>
          <w:rFonts w:cs="Calibri Light" w:cstheme="majorHAnsi" w:ascii="Calibri Light" w:hAnsi="Calibri Light"/>
          <w:b/>
          <w:bCs/>
          <w:i/>
          <w:spacing w:val="30"/>
          <w:sz w:val="10"/>
          <w:szCs w:val="10"/>
        </w:rPr>
      </w:r>
    </w:p>
    <w:p>
      <w:pPr>
        <w:pStyle w:val="Normal"/>
        <w:widowControl w:val="false"/>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
          <w:b/>
          <w:i/>
          <w:i/>
          <w:spacing w:val="30"/>
        </w:rPr>
      </w:pPr>
      <w:r>
        <w:rPr>
          <w:rFonts w:cs="Calibri Light" w:ascii="Calibri Light" w:hAnsi="Calibri Light" w:asciiTheme="majorHAnsi" w:cstheme="majorHAnsi" w:hAnsiTheme="majorHAnsi"/>
          <w:b/>
          <w:i/>
          <w:spacing w:val="30"/>
        </w:rPr>
        <w:t>[NB : insérer la liste en vigueur au moment du lancement de la procédure.]</w:t>
      </w:r>
    </w:p>
    <w:p>
      <w:pPr>
        <w:pStyle w:val="Normal"/>
        <w:widowControl w:val="false"/>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
          <w:b/>
          <w:iCs/>
          <w:spacing w:val="30"/>
        </w:rPr>
      </w:pPr>
      <w:r>
        <w:rPr>
          <w:rFonts w:cs="Calibri Light" w:ascii="Calibri Light" w:hAnsi="Calibri Light" w:asciiTheme="majorHAnsi" w:cstheme="majorHAnsi" w:hAnsiTheme="majorHAnsi"/>
          <w:b/>
          <w:iCs/>
          <w:spacing w:val="30"/>
        </w:rPr>
        <w:t>I- BANQUES</w:t>
      </w:r>
    </w:p>
    <w:p>
      <w:pPr>
        <w:pStyle w:val="Normal"/>
        <w:widowControl w:val="false"/>
        <w:numPr>
          <w:ilvl w:val="0"/>
          <w:numId w:val="134"/>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Access Bank Cameroon, BP : 6 000 Yaoundé ;</w:t>
      </w:r>
    </w:p>
    <w:p>
      <w:pPr>
        <w:pStyle w:val="Normal"/>
        <w:widowControl w:val="false"/>
        <w:numPr>
          <w:ilvl w:val="0"/>
          <w:numId w:val="135"/>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Afriland First Bank (AFB), BP : 11 834 Yaoundé ;</w:t>
      </w:r>
    </w:p>
    <w:p>
      <w:pPr>
        <w:pStyle w:val="Normal"/>
        <w:widowControl w:val="false"/>
        <w:numPr>
          <w:ilvl w:val="0"/>
          <w:numId w:val="136"/>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lang w:val="pt-PT"/>
        </w:rPr>
      </w:pPr>
      <w:r>
        <w:rPr>
          <w:rFonts w:cs="Calibri Light" w:ascii="Calibri Light" w:hAnsi="Calibri Light" w:asciiTheme="majorHAnsi" w:cstheme="majorHAnsi" w:hAnsiTheme="majorHAnsi"/>
          <w:bCs/>
          <w:iCs/>
          <w:spacing w:val="30"/>
          <w:lang w:val="pt-PT"/>
        </w:rPr>
        <w:t>Banco Nacional de Guinea Equatorial (BANGE), Yaoundé ;</w:t>
      </w:r>
    </w:p>
    <w:p>
      <w:pPr>
        <w:pStyle w:val="Normal"/>
        <w:widowControl w:val="false"/>
        <w:numPr>
          <w:ilvl w:val="0"/>
          <w:numId w:val="137"/>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Banque Atlantique Cameroun (BACM), BP : 2 933 Douala ;</w:t>
      </w:r>
    </w:p>
    <w:p>
      <w:pPr>
        <w:pStyle w:val="Normal"/>
        <w:widowControl w:val="false"/>
        <w:numPr>
          <w:ilvl w:val="0"/>
          <w:numId w:val="138"/>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Banque Camerounaise des Petites et Moyennes Entreprises (BC-PME), Yaoundé ;</w:t>
      </w:r>
    </w:p>
    <w:p>
      <w:pPr>
        <w:pStyle w:val="Normal"/>
        <w:widowControl w:val="false"/>
        <w:numPr>
          <w:ilvl w:val="0"/>
          <w:numId w:val="139"/>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Banque Gabonaise pour le Financement International (BGFI BANK), BP : 12 962 Douala ;</w:t>
      </w:r>
    </w:p>
    <w:p>
      <w:pPr>
        <w:pStyle w:val="Normal"/>
        <w:widowControl w:val="false"/>
        <w:numPr>
          <w:ilvl w:val="0"/>
          <w:numId w:val="140"/>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Banque Internationale du Cameroun pour l’Epargne et le Crédit (BICEC), BP : 1 925 Douala ;</w:t>
      </w:r>
    </w:p>
    <w:p>
      <w:pPr>
        <w:pStyle w:val="Normal"/>
        <w:widowControl w:val="false"/>
        <w:numPr>
          <w:ilvl w:val="0"/>
          <w:numId w:val="141"/>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CITI Bank, BP : 4 571 Douala ;</w:t>
      </w:r>
    </w:p>
    <w:p>
      <w:pPr>
        <w:pStyle w:val="Normal"/>
        <w:widowControl w:val="false"/>
        <w:numPr>
          <w:ilvl w:val="0"/>
          <w:numId w:val="142"/>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Commercial Bank of Cameroon (CBC), BP : 4 004 Douala ;</w:t>
      </w:r>
    </w:p>
    <w:p>
      <w:pPr>
        <w:pStyle w:val="Normal"/>
        <w:widowControl w:val="false"/>
        <w:numPr>
          <w:ilvl w:val="0"/>
          <w:numId w:val="143"/>
        </w:numPr>
        <w:tabs>
          <w:tab w:val="clear" w:pos="720"/>
          <w:tab w:val="left" w:pos="567" w:leader="none"/>
        </w:tabs>
        <w:ind w:left="567" w:hanging="283"/>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Crédit Communautaire d’Afrique-Bank (CCA-BANK), BP : 30 388 Yaoundé ;</w:t>
      </w:r>
    </w:p>
    <w:p>
      <w:pPr>
        <w:pStyle w:val="Normal"/>
        <w:widowControl w:val="false"/>
        <w:numPr>
          <w:ilvl w:val="0"/>
          <w:numId w:val="144"/>
        </w:numPr>
        <w:tabs>
          <w:tab w:val="clear" w:pos="720"/>
          <w:tab w:val="left" w:pos="567" w:leader="none"/>
        </w:tabs>
        <w:ind w:left="567" w:hanging="283"/>
        <w:jc w:val="both"/>
        <w:rPr>
          <w:rFonts w:ascii="Calibri Light" w:hAnsi="Calibri Light" w:cs="Calibri Light" w:asciiTheme="majorHAnsi" w:cstheme="majorHAnsi" w:hAnsiTheme="majorHAnsi"/>
          <w:bCs/>
          <w:iCs/>
          <w:spacing w:val="30"/>
          <w:lang w:val="pt-PT"/>
        </w:rPr>
      </w:pPr>
      <w:r>
        <w:rPr>
          <w:rFonts w:cs="Calibri Light" w:ascii="Calibri Light" w:hAnsi="Calibri Light" w:asciiTheme="majorHAnsi" w:cstheme="majorHAnsi" w:hAnsiTheme="majorHAnsi"/>
          <w:bCs/>
          <w:iCs/>
          <w:spacing w:val="30"/>
          <w:lang w:val="pt-PT"/>
        </w:rPr>
        <w:t>ECOBANK Cameroon (ECOBANK), BP : 582 Douala ;</w:t>
      </w:r>
    </w:p>
    <w:p>
      <w:pPr>
        <w:pStyle w:val="Normal"/>
        <w:widowControl w:val="false"/>
        <w:numPr>
          <w:ilvl w:val="0"/>
          <w:numId w:val="145"/>
        </w:numPr>
        <w:tabs>
          <w:tab w:val="clear" w:pos="720"/>
          <w:tab w:val="left" w:pos="567" w:leader="none"/>
        </w:tabs>
        <w:ind w:left="567" w:hanging="283"/>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La Régionale Bank, BP : 30 145 Yaoundé ;</w:t>
      </w:r>
    </w:p>
    <w:p>
      <w:pPr>
        <w:pStyle w:val="Normal"/>
        <w:widowControl w:val="false"/>
        <w:numPr>
          <w:ilvl w:val="0"/>
          <w:numId w:val="146"/>
        </w:numPr>
        <w:tabs>
          <w:tab w:val="clear" w:pos="720"/>
          <w:tab w:val="left" w:pos="567" w:leader="none"/>
        </w:tabs>
        <w:ind w:left="567" w:hanging="283"/>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National Financial Credit Bank (NFC -Bank), BP : 6 578 Yaoundé ;</w:t>
      </w:r>
    </w:p>
    <w:p>
      <w:pPr>
        <w:pStyle w:val="Normal"/>
        <w:widowControl w:val="false"/>
        <w:numPr>
          <w:ilvl w:val="0"/>
          <w:numId w:val="147"/>
        </w:numPr>
        <w:tabs>
          <w:tab w:val="clear" w:pos="720"/>
          <w:tab w:val="left" w:pos="567" w:leader="none"/>
        </w:tabs>
        <w:ind w:left="567" w:hanging="283"/>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Société Commerciale de Banque-Cameroun (SCB-Cameroun), BP : 300 Douala ;</w:t>
      </w:r>
    </w:p>
    <w:p>
      <w:pPr>
        <w:pStyle w:val="Normal"/>
        <w:widowControl w:val="false"/>
        <w:numPr>
          <w:ilvl w:val="0"/>
          <w:numId w:val="148"/>
        </w:numPr>
        <w:tabs>
          <w:tab w:val="clear" w:pos="720"/>
          <w:tab w:val="left" w:pos="567" w:leader="none"/>
        </w:tabs>
        <w:ind w:left="567" w:hanging="283"/>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Société Générale Cameroun (SGC), BP : 4 042 Douala ;</w:t>
      </w:r>
    </w:p>
    <w:p>
      <w:pPr>
        <w:pStyle w:val="Normal"/>
        <w:widowControl w:val="false"/>
        <w:numPr>
          <w:ilvl w:val="0"/>
          <w:numId w:val="149"/>
        </w:numPr>
        <w:tabs>
          <w:tab w:val="clear" w:pos="720"/>
          <w:tab w:val="left" w:pos="567" w:leader="none"/>
        </w:tabs>
        <w:ind w:left="567" w:hanging="283"/>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Standard Chartered Bank Cameroon (SCBC), BP : 1 784 Douala ;</w:t>
      </w:r>
    </w:p>
    <w:p>
      <w:pPr>
        <w:pStyle w:val="Normal"/>
        <w:widowControl w:val="false"/>
        <w:numPr>
          <w:ilvl w:val="0"/>
          <w:numId w:val="150"/>
        </w:numPr>
        <w:tabs>
          <w:tab w:val="clear" w:pos="720"/>
          <w:tab w:val="left" w:pos="567" w:leader="none"/>
        </w:tabs>
        <w:ind w:left="567" w:hanging="283"/>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Union Bank of Cameroon, (UBC), BP : 15 569 Douala ;</w:t>
      </w:r>
    </w:p>
    <w:p>
      <w:pPr>
        <w:pStyle w:val="Normal"/>
        <w:widowControl w:val="false"/>
        <w:numPr>
          <w:ilvl w:val="0"/>
          <w:numId w:val="151"/>
        </w:numPr>
        <w:tabs>
          <w:tab w:val="clear" w:pos="720"/>
          <w:tab w:val="left" w:pos="567" w:leader="none"/>
        </w:tabs>
        <w:ind w:left="567" w:hanging="283"/>
        <w:jc w:val="both"/>
        <w:rPr>
          <w:rFonts w:ascii="Calibri Light" w:hAnsi="Calibri Light" w:cs="Calibri Light" w:asciiTheme="majorHAnsi" w:cstheme="majorHAnsi" w:hAnsiTheme="majorHAnsi"/>
          <w:bCs/>
          <w:iCs/>
          <w:spacing w:val="30"/>
          <w:lang w:val="pt-PT"/>
        </w:rPr>
      </w:pPr>
      <w:r>
        <w:rPr>
          <w:rFonts w:cs="Calibri Light" w:ascii="Calibri Light" w:hAnsi="Calibri Light" w:asciiTheme="majorHAnsi" w:cstheme="majorHAnsi" w:hAnsiTheme="majorHAnsi"/>
          <w:bCs/>
          <w:iCs/>
          <w:spacing w:val="30"/>
          <w:lang w:val="pt-PT"/>
        </w:rPr>
        <w:t>United Bank for Africa (UBA), BP : 2 088 Douala.</w:t>
      </w:r>
    </w:p>
    <w:p>
      <w:pPr>
        <w:pStyle w:val="Normal"/>
        <w:widowControl w:val="false"/>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
          <w:b/>
          <w:i/>
          <w:i/>
          <w:spacing w:val="30"/>
          <w:lang w:val="pt-PT"/>
        </w:rPr>
      </w:pPr>
      <w:r>
        <w:rPr>
          <w:rFonts w:cs="Calibri Light" w:cstheme="majorHAnsi" w:ascii="Calibri Light" w:hAnsi="Calibri Light"/>
          <w:b/>
          <w:i/>
          <w:spacing w:val="30"/>
          <w:lang w:val="pt-PT"/>
        </w:rPr>
      </w:r>
    </w:p>
    <w:p>
      <w:pPr>
        <w:pStyle w:val="Normal"/>
        <w:widowControl w:val="false"/>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
          <w:b/>
          <w:i/>
          <w:i/>
          <w:spacing w:val="30"/>
        </w:rPr>
      </w:pPr>
      <w:r>
        <w:rPr>
          <w:rFonts w:cs="Calibri Light" w:ascii="Calibri Light" w:hAnsi="Calibri Light" w:asciiTheme="majorHAnsi" w:cstheme="majorHAnsi" w:hAnsiTheme="majorHAnsi"/>
          <w:b/>
          <w:iCs/>
          <w:spacing w:val="30"/>
        </w:rPr>
        <w:t>II-</w:t>
      </w:r>
      <w:r>
        <w:rPr>
          <w:rFonts w:cs="Calibri Light" w:ascii="Calibri Light" w:hAnsi="Calibri Light" w:asciiTheme="majorHAnsi" w:cstheme="majorHAnsi" w:hAnsiTheme="majorHAnsi"/>
          <w:b/>
          <w:i/>
          <w:spacing w:val="30"/>
        </w:rPr>
        <w:t xml:space="preserve"> </w:t>
      </w:r>
      <w:r>
        <w:rPr>
          <w:rFonts w:cs="Calibri Light" w:ascii="Calibri Light" w:hAnsi="Calibri Light" w:asciiTheme="majorHAnsi" w:cstheme="majorHAnsi" w:hAnsiTheme="majorHAnsi"/>
          <w:b/>
          <w:iCs/>
          <w:spacing w:val="30"/>
        </w:rPr>
        <w:t>COMPAGNIES D’ASSURANCES</w:t>
      </w:r>
    </w:p>
    <w:p>
      <w:pPr>
        <w:pStyle w:val="Normal"/>
        <w:widowControl w:val="false"/>
        <w:numPr>
          <w:ilvl w:val="0"/>
          <w:numId w:val="152"/>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Activa Assurances, BP : 12 970 Douala ;</w:t>
      </w:r>
    </w:p>
    <w:p>
      <w:pPr>
        <w:pStyle w:val="Normal"/>
        <w:widowControl w:val="false"/>
        <w:numPr>
          <w:ilvl w:val="0"/>
          <w:numId w:val="153"/>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AREA Assurances S.A, BP :15 584 Douala ;</w:t>
      </w:r>
    </w:p>
    <w:p>
      <w:pPr>
        <w:pStyle w:val="Normal"/>
        <w:widowControl w:val="false"/>
        <w:numPr>
          <w:ilvl w:val="0"/>
          <w:numId w:val="154"/>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Atlantique Assurances Cameroun IARDT, BP :3 073 Douala ;</w:t>
      </w:r>
    </w:p>
    <w:p>
      <w:pPr>
        <w:pStyle w:val="Normal"/>
        <w:widowControl w:val="false"/>
        <w:numPr>
          <w:ilvl w:val="0"/>
          <w:numId w:val="155"/>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Chanas Assurances S.A, BP :109 Douala ;</w:t>
      </w:r>
    </w:p>
    <w:p>
      <w:pPr>
        <w:pStyle w:val="Normal"/>
        <w:widowControl w:val="false"/>
        <w:numPr>
          <w:ilvl w:val="0"/>
          <w:numId w:val="156"/>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lang w:val="pt-PT"/>
        </w:rPr>
      </w:pPr>
      <w:r>
        <w:rPr>
          <w:rFonts w:cs="Calibri Light" w:ascii="Calibri Light" w:hAnsi="Calibri Light" w:asciiTheme="majorHAnsi" w:cstheme="majorHAnsi" w:hAnsiTheme="majorHAnsi"/>
          <w:bCs/>
          <w:iCs/>
          <w:spacing w:val="30"/>
          <w:lang w:val="pt-PT"/>
        </w:rPr>
        <w:t>CPA S.A., BP: 54 Douala ;</w:t>
      </w:r>
    </w:p>
    <w:p>
      <w:pPr>
        <w:pStyle w:val="Normal"/>
        <w:widowControl w:val="false"/>
        <w:numPr>
          <w:ilvl w:val="0"/>
          <w:numId w:val="157"/>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NSIA Assurances S.A., BP : 2 759 Douala ;</w:t>
      </w:r>
    </w:p>
    <w:p>
      <w:pPr>
        <w:pStyle w:val="Normal"/>
        <w:widowControl w:val="false"/>
        <w:numPr>
          <w:ilvl w:val="0"/>
          <w:numId w:val="158"/>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PRO ASSUR S.A, BP : 5 963 Douala ;</w:t>
      </w:r>
    </w:p>
    <w:p>
      <w:pPr>
        <w:pStyle w:val="Normal"/>
        <w:widowControl w:val="false"/>
        <w:numPr>
          <w:ilvl w:val="0"/>
          <w:numId w:val="159"/>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lang w:val="pt-PT"/>
        </w:rPr>
      </w:pPr>
      <w:r>
        <w:rPr>
          <w:rFonts w:cs="Calibri Light" w:ascii="Calibri Light" w:hAnsi="Calibri Light" w:asciiTheme="majorHAnsi" w:cstheme="majorHAnsi" w:hAnsiTheme="majorHAnsi"/>
          <w:bCs/>
          <w:iCs/>
          <w:spacing w:val="30"/>
          <w:lang w:val="pt-PT"/>
        </w:rPr>
        <w:t>Prudential Bénéficial General Insurance S.A, BP: 2 328 Douala ;</w:t>
      </w:r>
    </w:p>
    <w:p>
      <w:pPr>
        <w:pStyle w:val="Normal"/>
        <w:widowControl w:val="false"/>
        <w:numPr>
          <w:ilvl w:val="0"/>
          <w:numId w:val="160"/>
        </w:numPr>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ROYAL ONYX Insurance Cie, BP : 12 230 Douala ;</w:t>
      </w:r>
    </w:p>
    <w:p>
      <w:pPr>
        <w:pStyle w:val="Normal"/>
        <w:widowControl w:val="false"/>
        <w:numPr>
          <w:ilvl w:val="0"/>
          <w:numId w:val="161"/>
        </w:numPr>
        <w:tabs>
          <w:tab w:val="clear" w:pos="720"/>
          <w:tab w:val="left" w:pos="567" w:leader="none"/>
        </w:tabs>
        <w:ind w:left="567" w:hanging="283"/>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SAAR S.A, B.P. 1011 Douala ;</w:t>
      </w:r>
    </w:p>
    <w:p>
      <w:pPr>
        <w:pStyle w:val="Normal"/>
        <w:widowControl w:val="false"/>
        <w:numPr>
          <w:ilvl w:val="0"/>
          <w:numId w:val="162"/>
        </w:numPr>
        <w:tabs>
          <w:tab w:val="clear" w:pos="720"/>
          <w:tab w:val="left" w:pos="567" w:leader="none"/>
        </w:tabs>
        <w:ind w:left="567" w:hanging="283"/>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SANLAM Assurances Cameroun, BP: 12 125 Douala ;</w:t>
      </w:r>
    </w:p>
    <w:p>
      <w:pPr>
        <w:pStyle w:val="Normal"/>
        <w:widowControl w:val="false"/>
        <w:numPr>
          <w:ilvl w:val="0"/>
          <w:numId w:val="163"/>
        </w:numPr>
        <w:tabs>
          <w:tab w:val="clear" w:pos="720"/>
          <w:tab w:val="left" w:pos="567" w:leader="none"/>
        </w:tabs>
        <w:ind w:left="567" w:hanging="283"/>
        <w:jc w:val="both"/>
        <w:rPr>
          <w:rFonts w:ascii="Calibri Light" w:hAnsi="Calibri Light" w:cs="Calibri Light" w:asciiTheme="majorHAnsi" w:cstheme="majorHAnsi" w:hAnsiTheme="majorHAnsi"/>
          <w:bCs/>
          <w:iCs/>
          <w:spacing w:val="30"/>
        </w:rPr>
      </w:pPr>
      <w:r>
        <w:rPr>
          <w:rFonts w:cs="Calibri Light" w:ascii="Calibri Light" w:hAnsi="Calibri Light" w:asciiTheme="majorHAnsi" w:cstheme="majorHAnsi" w:hAnsiTheme="majorHAnsi"/>
          <w:bCs/>
          <w:iCs/>
          <w:spacing w:val="30"/>
        </w:rPr>
        <w:t>ZENITHE Insurance, BP : 1 540 Douala.</w:t>
      </w:r>
    </w:p>
    <w:p>
      <w:pPr>
        <w:pStyle w:val="Normal"/>
        <w:widowControl w:val="false"/>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
          <w:b/>
          <w:i/>
          <w:i/>
          <w:spacing w:val="30"/>
        </w:rPr>
      </w:pPr>
      <w:r>
        <w:rPr>
          <w:rFonts w:cs="Calibri Light" w:cstheme="majorHAnsi" w:ascii="Calibri Light" w:hAnsi="Calibri Light"/>
          <w:b/>
          <w:i/>
          <w:spacing w:val="30"/>
        </w:rPr>
      </w:r>
    </w:p>
    <w:p>
      <w:pPr>
        <w:pStyle w:val="Normal"/>
        <w:widowControl w:val="false"/>
        <w:tabs>
          <w:tab w:val="clear" w:pos="720"/>
          <w:tab w:val="left" w:pos="4180" w:leader="none"/>
          <w:tab w:val="left" w:pos="5700" w:leader="none"/>
          <w:tab w:val="left" w:pos="6920" w:leader="none"/>
        </w:tabs>
        <w:jc w:val="both"/>
        <w:rPr>
          <w:rFonts w:ascii="Calibri Light" w:hAnsi="Calibri Light" w:cs="Calibri Light" w:asciiTheme="majorHAnsi" w:cstheme="majorHAnsi" w:hAnsiTheme="majorHAnsi"/>
          <w:b/>
          <w:b/>
          <w:i/>
          <w:i/>
          <w:iCs/>
          <w:spacing w:val="30"/>
        </w:rPr>
      </w:pPr>
      <w:r>
        <w:rPr>
          <w:rFonts w:cs="Calibri Light" w:ascii="Calibri Light" w:hAnsi="Calibri Light" w:asciiTheme="majorHAnsi" w:cstheme="majorHAnsi" w:hAnsiTheme="majorHAnsi"/>
          <w:b/>
          <w:i/>
          <w:iCs/>
          <w:spacing w:val="30"/>
        </w:rPr>
        <w:t xml:space="preserve">NB : Cette liste étant évolutive, le Maître d’Ouvrage ou le Maître d’Ouvrage devra s’assurer lors de l’élaboration du DAO qu’il s’agit de la dernière actualisation du Ministre en charge des Finances. </w:t>
      </w:r>
    </w:p>
    <w:p>
      <w:pPr>
        <w:pStyle w:val="Normal"/>
        <w:widowControl w:val="false"/>
        <w:tabs>
          <w:tab w:val="clear" w:pos="720"/>
          <w:tab w:val="left" w:pos="4180" w:leader="none"/>
          <w:tab w:val="left" w:pos="5700" w:leader="none"/>
          <w:tab w:val="left" w:pos="6920" w:leader="none"/>
        </w:tabs>
        <w:spacing w:lineRule="auto" w:line="360"/>
        <w:jc w:val="center"/>
        <w:rPr>
          <w:rFonts w:ascii="Calibri Light" w:hAnsi="Calibri Light" w:cs="Calibri Light" w:asciiTheme="majorHAnsi" w:cstheme="majorHAnsi" w:hAnsiTheme="majorHAnsi"/>
          <w:b/>
          <w:b/>
          <w:i/>
          <w:i/>
          <w:spacing w:val="30"/>
        </w:rPr>
      </w:pPr>
      <w:r>
        <w:rPr>
          <w:rFonts w:cs="Calibri Light" w:cstheme="majorHAnsi" w:ascii="Calibri Light" w:hAnsi="Calibri Light"/>
          <w:b/>
          <w:i/>
          <w:spacing w:val="30"/>
        </w:rPr>
      </w:r>
    </w:p>
    <w:p>
      <w:pPr>
        <w:pStyle w:val="Normal"/>
        <w:widowControl w:val="false"/>
        <w:tabs>
          <w:tab w:val="clear" w:pos="720"/>
          <w:tab w:val="left" w:pos="4180" w:leader="none"/>
          <w:tab w:val="left" w:pos="5700" w:leader="none"/>
          <w:tab w:val="left" w:pos="6920" w:leader="none"/>
        </w:tabs>
        <w:spacing w:lineRule="auto" w:line="360"/>
        <w:jc w:val="center"/>
        <w:rPr>
          <w:rFonts w:ascii="Calibri Light" w:hAnsi="Calibri Light" w:cs="Calibri Light" w:asciiTheme="majorHAnsi" w:cstheme="majorHAnsi" w:hAnsiTheme="majorHAnsi"/>
          <w:b/>
          <w:b/>
          <w:i/>
          <w:i/>
          <w:spacing w:val="30"/>
        </w:rPr>
      </w:pPr>
      <w:r>
        <w:rPr>
          <w:rFonts w:cs="Calibri Light" w:cstheme="majorHAnsi" w:ascii="Calibri Light" w:hAnsi="Calibri Light"/>
          <w:b/>
          <w:i/>
          <w:spacing w:val="30"/>
        </w:rPr>
      </w:r>
    </w:p>
    <w:p>
      <w:pPr>
        <w:pStyle w:val="Normal"/>
        <w:widowControl w:val="false"/>
        <w:tabs>
          <w:tab w:val="clear" w:pos="720"/>
          <w:tab w:val="left" w:pos="4180" w:leader="none"/>
          <w:tab w:val="left" w:pos="5700" w:leader="none"/>
          <w:tab w:val="left" w:pos="6920" w:leader="none"/>
        </w:tabs>
        <w:spacing w:lineRule="auto" w:line="360"/>
        <w:jc w:val="center"/>
        <w:rPr>
          <w:rFonts w:ascii="Calibri Light" w:hAnsi="Calibri Light" w:cs="Calibri Light" w:asciiTheme="majorHAnsi" w:cstheme="majorHAnsi" w:hAnsiTheme="majorHAnsi"/>
          <w:b/>
          <w:b/>
          <w:i/>
          <w:i/>
          <w:spacing w:val="30"/>
        </w:rPr>
      </w:pPr>
      <w:r>
        <w:rPr>
          <w:rFonts w:cs="Calibri Light" w:cstheme="majorHAnsi" w:ascii="Calibri Light" w:hAnsi="Calibri Light"/>
          <w:b/>
          <w:i/>
          <w:spacing w:val="30"/>
        </w:rPr>
      </w:r>
    </w:p>
    <w:p>
      <w:pPr>
        <w:pStyle w:val="Normal"/>
        <w:widowControl w:val="false"/>
        <w:tabs>
          <w:tab w:val="clear" w:pos="720"/>
          <w:tab w:val="left" w:pos="4180" w:leader="none"/>
          <w:tab w:val="left" w:pos="5700" w:leader="none"/>
          <w:tab w:val="left" w:pos="6920" w:leader="none"/>
        </w:tabs>
        <w:spacing w:lineRule="auto" w:line="360"/>
        <w:jc w:val="center"/>
        <w:rPr>
          <w:rFonts w:ascii="Calibri Light" w:hAnsi="Calibri Light" w:cs="Calibri Light" w:asciiTheme="majorHAnsi" w:cstheme="majorHAnsi" w:hAnsiTheme="majorHAnsi"/>
          <w:b/>
          <w:b/>
          <w:i/>
          <w:i/>
          <w:spacing w:val="30"/>
        </w:rPr>
      </w:pPr>
      <w:r>
        <w:rPr>
          <w:rFonts w:cs="Calibri Light" w:cstheme="majorHAnsi" w:ascii="Calibri Light" w:hAnsi="Calibri Light"/>
          <w:b/>
          <w:i/>
          <w:spacing w:val="30"/>
        </w:rPr>
      </w:r>
    </w:p>
    <w:p>
      <w:pPr>
        <w:pStyle w:val="Normal"/>
        <w:widowControl w:val="false"/>
        <w:tabs>
          <w:tab w:val="clear" w:pos="720"/>
          <w:tab w:val="left" w:pos="4180" w:leader="none"/>
          <w:tab w:val="left" w:pos="5700" w:leader="none"/>
          <w:tab w:val="left" w:pos="6920" w:leader="none"/>
        </w:tabs>
        <w:spacing w:lineRule="auto" w:line="360"/>
        <w:jc w:val="center"/>
        <w:rPr>
          <w:rFonts w:ascii="Calibri Light" w:hAnsi="Calibri Light" w:cs="Calibri Light" w:asciiTheme="majorHAnsi" w:cstheme="majorHAnsi" w:hAnsiTheme="majorHAnsi"/>
          <w:b/>
          <w:b/>
          <w:i/>
          <w:i/>
          <w:spacing w:val="30"/>
        </w:rPr>
      </w:pPr>
      <w:r>
        <w:rPr>
          <w:rFonts w:cs="Calibri Light" w:cstheme="majorHAnsi" w:ascii="Calibri Light" w:hAnsi="Calibri Light"/>
          <w:b/>
          <w:i/>
          <w:spacing w:val="30"/>
        </w:rPr>
      </w:r>
    </w:p>
    <w:p>
      <w:pPr>
        <w:pStyle w:val="Normal"/>
        <w:widowControl w:val="false"/>
        <w:tabs>
          <w:tab w:val="clear" w:pos="720"/>
          <w:tab w:val="left" w:pos="4180" w:leader="none"/>
          <w:tab w:val="left" w:pos="5700" w:leader="none"/>
          <w:tab w:val="left" w:pos="6920" w:leader="none"/>
        </w:tabs>
        <w:spacing w:lineRule="auto" w:line="360"/>
        <w:jc w:val="center"/>
        <w:rPr>
          <w:rFonts w:ascii="Calibri Light" w:hAnsi="Calibri Light" w:cs="Calibri Light" w:asciiTheme="majorHAnsi" w:cstheme="majorHAnsi" w:hAnsiTheme="majorHAnsi"/>
          <w:b/>
          <w:b/>
          <w:i/>
          <w:i/>
          <w:spacing w:val="30"/>
        </w:rPr>
      </w:pPr>
      <w:r>
        <w:rPr>
          <w:rFonts w:cs="Calibri Light" w:cstheme="majorHAnsi" w:ascii="Calibri Light" w:hAnsi="Calibri Light"/>
          <w:b/>
          <w:i/>
          <w:spacing w:val="30"/>
        </w:rPr>
      </w:r>
    </w:p>
    <w:p>
      <w:pPr>
        <w:pStyle w:val="Normal"/>
        <w:widowControl w:val="false"/>
        <w:tabs>
          <w:tab w:val="clear" w:pos="720"/>
          <w:tab w:val="left" w:pos="4180" w:leader="none"/>
          <w:tab w:val="left" w:pos="5700" w:leader="none"/>
          <w:tab w:val="left" w:pos="6920" w:leader="none"/>
        </w:tabs>
        <w:spacing w:lineRule="auto" w:line="360"/>
        <w:jc w:val="center"/>
        <w:rPr>
          <w:rFonts w:ascii="Calibri Light" w:hAnsi="Calibri Light" w:cs="Calibri Light" w:asciiTheme="majorHAnsi" w:cstheme="majorHAnsi" w:hAnsiTheme="majorHAnsi"/>
          <w:b/>
          <w:b/>
          <w:i/>
          <w:i/>
          <w:spacing w:val="30"/>
        </w:rPr>
      </w:pPr>
      <w:r>
        <w:rPr>
          <w:rFonts w:cs="Calibri Light" w:cstheme="majorHAnsi" w:ascii="Calibri Light" w:hAnsi="Calibri Light"/>
          <w:b/>
          <w:i/>
          <w:spacing w:val="30"/>
        </w:rPr>
      </w:r>
    </w:p>
    <w:p>
      <w:pPr>
        <w:pStyle w:val="Normal"/>
        <w:widowControl w:val="false"/>
        <w:tabs>
          <w:tab w:val="clear" w:pos="720"/>
          <w:tab w:val="left" w:pos="4180" w:leader="none"/>
          <w:tab w:val="left" w:pos="5700" w:leader="none"/>
          <w:tab w:val="left" w:pos="6920" w:leader="none"/>
        </w:tabs>
        <w:spacing w:lineRule="auto" w:line="360"/>
        <w:jc w:val="center"/>
        <w:rPr>
          <w:rFonts w:ascii="Calibri Light" w:hAnsi="Calibri Light" w:cs="Calibri Light" w:asciiTheme="majorHAnsi" w:cstheme="majorHAnsi" w:hAnsiTheme="majorHAnsi"/>
          <w:b/>
          <w:b/>
          <w:i/>
          <w:i/>
          <w:spacing w:val="30"/>
        </w:rPr>
      </w:pPr>
      <w:r>
        <w:rPr>
          <w:rFonts w:cs="Calibri Light" w:cstheme="majorHAnsi" w:ascii="Calibri Light" w:hAnsi="Calibri Light"/>
          <w:b/>
          <w:i/>
          <w:spacing w:val="30"/>
        </w:rPr>
      </w:r>
    </w:p>
    <w:p>
      <w:pPr>
        <w:pStyle w:val="Normal"/>
        <w:widowControl w:val="false"/>
        <w:tabs>
          <w:tab w:val="clear" w:pos="720"/>
          <w:tab w:val="left" w:pos="4180" w:leader="none"/>
          <w:tab w:val="left" w:pos="5700" w:leader="none"/>
          <w:tab w:val="left" w:pos="6920" w:leader="none"/>
        </w:tabs>
        <w:spacing w:lineRule="auto" w:line="360"/>
        <w:jc w:val="center"/>
        <w:rPr>
          <w:rFonts w:ascii="Calibri Light" w:hAnsi="Calibri Light" w:cs="Calibri Light" w:asciiTheme="majorHAnsi" w:cstheme="majorHAnsi" w:hAnsiTheme="majorHAnsi"/>
          <w:b/>
          <w:b/>
          <w:i/>
          <w:i/>
          <w:spacing w:val="30"/>
        </w:rPr>
      </w:pPr>
      <w:r>
        <w:rPr>
          <w:rFonts w:cs="Calibri Light" w:cstheme="majorHAnsi" w:ascii="Calibri Light" w:hAnsi="Calibri Light"/>
          <w:b/>
          <w:i/>
          <w:spacing w:val="30"/>
        </w:rPr>
      </w:r>
    </w:p>
    <w:p>
      <w:pPr>
        <w:pStyle w:val="Normal"/>
        <w:widowControl w:val="false"/>
        <w:tabs>
          <w:tab w:val="clear" w:pos="720"/>
          <w:tab w:val="left" w:pos="4180" w:leader="none"/>
          <w:tab w:val="left" w:pos="5700" w:leader="none"/>
          <w:tab w:val="left" w:pos="6920" w:leader="none"/>
        </w:tabs>
        <w:spacing w:lineRule="auto" w:line="360"/>
        <w:jc w:val="center"/>
        <w:rPr>
          <w:rFonts w:ascii="Calibri Light" w:hAnsi="Calibri Light" w:cs="Calibri Light" w:asciiTheme="majorHAnsi" w:cstheme="majorHAnsi" w:hAnsiTheme="majorHAnsi"/>
          <w:b/>
          <w:b/>
          <w:i/>
          <w:i/>
          <w:spacing w:val="30"/>
        </w:rPr>
      </w:pPr>
      <w:r>
        <w:rPr>
          <w:rFonts w:cs="Calibri Light" w:cstheme="majorHAnsi" w:ascii="Calibri Light" w:hAnsi="Calibri Light"/>
          <w:b/>
          <w:i/>
          <w:spacing w:val="30"/>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ascii="Calibri Light" w:hAnsi="Calibri Light" w:asciiTheme="majorHAnsi" w:cstheme="majorHAnsi" w:hAnsiTheme="majorHAnsi"/>
          <w:b/>
          <w:i/>
          <w:iCs/>
          <w:sz w:val="36"/>
        </w:rPr>
        <w:t>PIECE N°15.</w:t>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ascii="Calibri Light" w:hAnsi="Calibri Light" w:asciiTheme="majorHAnsi" w:cstheme="majorHAnsi" w:hAnsiTheme="majorHAnsi"/>
          <w:b/>
          <w:i/>
          <w:iCs/>
          <w:sz w:val="36"/>
        </w:rPr>
        <w:t>PROCEDURE DE PASSATION DES MARCHES EN LIGNE</w:t>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tbl>
      <w:tblPr>
        <w:tblStyle w:val="TableNormal11"/>
        <w:tblW w:w="9865" w:type="dxa"/>
        <w:jc w:val="left"/>
        <w:tblInd w:w="179" w:type="dxa"/>
        <w:tblLayout w:type="fixed"/>
        <w:tblCellMar>
          <w:top w:w="0" w:type="dxa"/>
          <w:left w:w="0" w:type="dxa"/>
          <w:bottom w:w="0" w:type="dxa"/>
          <w:right w:w="0" w:type="dxa"/>
        </w:tblCellMar>
        <w:tblLook w:val="01e0" w:noHBand="0" w:noVBand="0" w:firstColumn="1" w:lastRow="1" w:lastColumn="1" w:firstRow="1"/>
      </w:tblPr>
      <w:tblGrid>
        <w:gridCol w:w="3628"/>
        <w:gridCol w:w="2738"/>
        <w:gridCol w:w="3499"/>
      </w:tblGrid>
      <w:tr>
        <w:trPr>
          <w:trHeight w:val="1565" w:hRule="atLeast"/>
        </w:trPr>
        <w:tc>
          <w:tcPr>
            <w:tcW w:w="3628" w:type="dxa"/>
            <w:tcBorders/>
          </w:tcPr>
          <w:p>
            <w:pPr>
              <w:pStyle w:val="Normal"/>
              <w:widowControl w:val="false"/>
              <w:suppressAutoHyphens w:val="false"/>
              <w:spacing w:lineRule="exact" w:line="213" w:before="126" w:after="0"/>
              <w:ind w:right="645" w:hanging="0"/>
              <w:jc w:val="center"/>
              <w:textAlignment w:val="auto"/>
              <w:rPr>
                <w:rFonts w:ascii="Calibri Light" w:hAnsi="Calibri Light" w:cs="Calibri Light" w:asciiTheme="majorHAnsi" w:cstheme="majorHAnsi" w:hAnsiTheme="majorHAnsi"/>
                <w:b/>
                <w:b/>
                <w:sz w:val="20"/>
                <w:szCs w:val="22"/>
              </w:rPr>
            </w:pPr>
            <w:r>
              <w:rPr>
                <w:rFonts w:eastAsia="Calibri" w:cs="Calibri Light" w:ascii="Calibri Light" w:hAnsi="Calibri Light" w:asciiTheme="majorHAnsi" w:cstheme="majorHAnsi" w:hAnsiTheme="majorHAnsi"/>
                <w:b/>
                <w:kern w:val="0"/>
                <w:sz w:val="20"/>
                <w:szCs w:val="22"/>
                <w:lang w:val="en-US" w:eastAsia="en-US" w:bidi="ar-SA"/>
              </w:rPr>
              <w:t>REPUBLIQUE</w:t>
            </w:r>
            <w:r>
              <w:rPr>
                <w:rFonts w:eastAsia="Calibri" w:cs="Calibri Light" w:ascii="Calibri Light" w:hAnsi="Calibri Light" w:asciiTheme="majorHAnsi" w:cstheme="majorHAnsi" w:hAnsiTheme="majorHAnsi"/>
                <w:b/>
                <w:spacing w:val="-8"/>
                <w:kern w:val="0"/>
                <w:sz w:val="20"/>
                <w:szCs w:val="22"/>
                <w:lang w:val="en-US" w:eastAsia="en-US" w:bidi="ar-SA"/>
              </w:rPr>
              <w:t xml:space="preserve"> </w:t>
            </w:r>
            <w:r>
              <w:rPr>
                <w:rFonts w:eastAsia="Calibri" w:cs="Calibri Light" w:ascii="Calibri Light" w:hAnsi="Calibri Light" w:asciiTheme="majorHAnsi" w:cstheme="majorHAnsi" w:hAnsiTheme="majorHAnsi"/>
                <w:b/>
                <w:kern w:val="0"/>
                <w:sz w:val="20"/>
                <w:szCs w:val="22"/>
                <w:lang w:val="en-US" w:eastAsia="en-US" w:bidi="ar-SA"/>
              </w:rPr>
              <w:t>DU</w:t>
            </w:r>
            <w:r>
              <w:rPr>
                <w:rFonts w:eastAsia="Calibri" w:cs="Calibri Light" w:ascii="Calibri Light" w:hAnsi="Calibri Light" w:asciiTheme="majorHAnsi" w:cstheme="majorHAnsi" w:hAnsiTheme="majorHAnsi"/>
                <w:b/>
                <w:spacing w:val="-7"/>
                <w:kern w:val="0"/>
                <w:sz w:val="20"/>
                <w:szCs w:val="22"/>
                <w:lang w:val="en-US" w:eastAsia="en-US" w:bidi="ar-SA"/>
              </w:rPr>
              <w:t xml:space="preserve"> </w:t>
            </w:r>
            <w:r>
              <w:rPr>
                <w:rFonts w:eastAsia="Calibri" w:cs="Calibri Light" w:ascii="Calibri Light" w:hAnsi="Calibri Light" w:asciiTheme="majorHAnsi" w:cstheme="majorHAnsi" w:hAnsiTheme="majorHAnsi"/>
                <w:b/>
                <w:spacing w:val="-2"/>
                <w:kern w:val="0"/>
                <w:sz w:val="20"/>
                <w:szCs w:val="22"/>
                <w:lang w:val="en-US" w:eastAsia="en-US" w:bidi="ar-SA"/>
              </w:rPr>
              <w:t>CAMEROUN</w:t>
            </w:r>
          </w:p>
          <w:p>
            <w:pPr>
              <w:pStyle w:val="Normal"/>
              <w:widowControl w:val="false"/>
              <w:suppressAutoHyphens w:val="false"/>
              <w:spacing w:lineRule="exact" w:line="196" w:before="0" w:after="0"/>
              <w:ind w:left="34" w:right="645" w:hanging="0"/>
              <w:jc w:val="center"/>
              <w:textAlignment w:val="auto"/>
              <w:rPr>
                <w:rFonts w:ascii="Calibri Light" w:hAnsi="Calibri Light" w:cs="Calibri Light" w:asciiTheme="majorHAnsi" w:cstheme="majorHAnsi" w:hAnsiTheme="majorHAnsi"/>
                <w:sz w:val="20"/>
                <w:szCs w:val="22"/>
              </w:rPr>
            </w:pPr>
            <w:r>
              <w:rPr>
                <w:rFonts w:eastAsia="Calibri" w:cs="Calibri Light" w:ascii="Calibri Light" w:hAnsi="Calibri Light" w:asciiTheme="majorHAnsi" w:cstheme="majorHAnsi" w:hAnsiTheme="majorHAnsi"/>
                <w:kern w:val="0"/>
                <w:sz w:val="20"/>
                <w:szCs w:val="22"/>
                <w:lang w:val="en-US" w:eastAsia="en-US" w:bidi="ar-SA"/>
              </w:rPr>
              <w:t>Paix</w:t>
            </w:r>
            <w:r>
              <w:rPr>
                <w:rFonts w:eastAsia="Calibri" w:cs="Calibri Light" w:ascii="Calibri Light" w:hAnsi="Calibri Light" w:asciiTheme="majorHAnsi" w:cstheme="majorHAnsi" w:hAnsiTheme="majorHAnsi"/>
                <w:spacing w:val="-5"/>
                <w:kern w:val="0"/>
                <w:sz w:val="20"/>
                <w:szCs w:val="22"/>
                <w:lang w:val="en-US" w:eastAsia="en-US" w:bidi="ar-SA"/>
              </w:rPr>
              <w:t xml:space="preserve"> </w:t>
            </w:r>
            <w:r>
              <w:rPr>
                <w:rFonts w:eastAsia="Calibri" w:cs="Calibri Light" w:ascii="Calibri Light" w:hAnsi="Calibri Light" w:asciiTheme="majorHAnsi" w:cstheme="majorHAnsi" w:hAnsiTheme="majorHAnsi"/>
                <w:kern w:val="0"/>
                <w:sz w:val="20"/>
                <w:szCs w:val="22"/>
                <w:lang w:val="en-US" w:eastAsia="en-US" w:bidi="ar-SA"/>
              </w:rPr>
              <w:t>–</w:t>
            </w:r>
            <w:r>
              <w:rPr>
                <w:rFonts w:eastAsia="Calibri" w:cs="Calibri Light" w:ascii="Calibri Light" w:hAnsi="Calibri Light" w:asciiTheme="majorHAnsi" w:cstheme="majorHAnsi" w:hAnsiTheme="majorHAnsi"/>
                <w:spacing w:val="-4"/>
                <w:kern w:val="0"/>
                <w:sz w:val="20"/>
                <w:szCs w:val="22"/>
                <w:lang w:val="en-US" w:eastAsia="en-US" w:bidi="ar-SA"/>
              </w:rPr>
              <w:t xml:space="preserve"> </w:t>
            </w:r>
            <w:r>
              <w:rPr>
                <w:rFonts w:eastAsia="Calibri" w:cs="Calibri Light" w:ascii="Calibri Light" w:hAnsi="Calibri Light" w:asciiTheme="majorHAnsi" w:cstheme="majorHAnsi" w:hAnsiTheme="majorHAnsi"/>
                <w:kern w:val="0"/>
                <w:sz w:val="20"/>
                <w:szCs w:val="22"/>
                <w:lang w:val="en-US" w:eastAsia="en-US" w:bidi="ar-SA"/>
              </w:rPr>
              <w:t>Travail</w:t>
            </w:r>
            <w:r>
              <w:rPr>
                <w:rFonts w:eastAsia="Calibri" w:cs="Calibri Light" w:ascii="Calibri Light" w:hAnsi="Calibri Light" w:asciiTheme="majorHAnsi" w:cstheme="majorHAnsi" w:hAnsiTheme="majorHAnsi"/>
                <w:spacing w:val="-4"/>
                <w:kern w:val="0"/>
                <w:sz w:val="20"/>
                <w:szCs w:val="22"/>
                <w:lang w:val="en-US" w:eastAsia="en-US" w:bidi="ar-SA"/>
              </w:rPr>
              <w:t xml:space="preserve"> </w:t>
            </w:r>
            <w:r>
              <w:rPr>
                <w:rFonts w:eastAsia="Calibri" w:cs="Calibri Light" w:ascii="Calibri Light" w:hAnsi="Calibri Light" w:asciiTheme="majorHAnsi" w:cstheme="majorHAnsi" w:hAnsiTheme="majorHAnsi"/>
                <w:kern w:val="0"/>
                <w:sz w:val="20"/>
                <w:szCs w:val="22"/>
                <w:lang w:val="en-US" w:eastAsia="en-US" w:bidi="ar-SA"/>
              </w:rPr>
              <w:t>–</w:t>
            </w:r>
            <w:r>
              <w:rPr>
                <w:rFonts w:eastAsia="Calibri" w:cs="Calibri Light" w:ascii="Calibri Light" w:hAnsi="Calibri Light" w:asciiTheme="majorHAnsi" w:cstheme="majorHAnsi" w:hAnsiTheme="majorHAnsi"/>
                <w:spacing w:val="-2"/>
                <w:kern w:val="0"/>
                <w:sz w:val="20"/>
                <w:szCs w:val="22"/>
                <w:lang w:val="en-US" w:eastAsia="en-US" w:bidi="ar-SA"/>
              </w:rPr>
              <w:t xml:space="preserve"> Patrie</w:t>
            </w:r>
          </w:p>
          <w:p>
            <w:pPr>
              <w:pStyle w:val="Normal"/>
              <w:widowControl w:val="false"/>
              <w:suppressAutoHyphens w:val="false"/>
              <w:spacing w:lineRule="exact" w:line="194" w:before="0" w:after="0"/>
              <w:ind w:left="36" w:right="645" w:hanging="0"/>
              <w:jc w:val="center"/>
              <w:textAlignment w:val="auto"/>
              <w:rPr>
                <w:rFonts w:ascii="Calibri Light" w:hAnsi="Calibri Light" w:cs="Calibri Light" w:asciiTheme="majorHAnsi" w:cstheme="majorHAnsi" w:hAnsiTheme="majorHAnsi"/>
                <w:b/>
                <w:b/>
                <w:sz w:val="20"/>
                <w:szCs w:val="22"/>
              </w:rPr>
            </w:pPr>
            <w:r>
              <w:rPr>
                <w:rFonts w:eastAsia="Calibri" w:cs="Calibri Light" w:ascii="Calibri Light" w:hAnsi="Calibri Light" w:asciiTheme="majorHAnsi" w:cstheme="majorHAnsi" w:hAnsiTheme="majorHAnsi"/>
                <w:b/>
                <w:spacing w:val="-2"/>
                <w:kern w:val="0"/>
                <w:sz w:val="20"/>
                <w:szCs w:val="22"/>
                <w:lang w:val="en-US" w:eastAsia="en-US" w:bidi="ar-SA"/>
              </w:rPr>
              <w:t>---------</w:t>
            </w:r>
            <w:r>
              <w:rPr>
                <w:rFonts w:eastAsia="Calibri" w:cs="Calibri Light" w:ascii="Calibri Light" w:hAnsi="Calibri Light" w:asciiTheme="majorHAnsi" w:cstheme="majorHAnsi" w:hAnsiTheme="majorHAnsi"/>
                <w:b/>
                <w:spacing w:val="-10"/>
                <w:kern w:val="0"/>
                <w:sz w:val="20"/>
                <w:szCs w:val="22"/>
                <w:lang w:val="en-US" w:eastAsia="en-US" w:bidi="ar-SA"/>
              </w:rPr>
              <w:t>-</w:t>
            </w:r>
          </w:p>
          <w:p>
            <w:pPr>
              <w:pStyle w:val="Normal"/>
              <w:widowControl w:val="false"/>
              <w:suppressAutoHyphens w:val="false"/>
              <w:spacing w:lineRule="exact" w:line="194" w:before="0" w:after="0"/>
              <w:ind w:left="30" w:right="645" w:hanging="0"/>
              <w:jc w:val="center"/>
              <w:textAlignment w:val="auto"/>
              <w:rPr>
                <w:rFonts w:ascii="Calibri Light" w:hAnsi="Calibri Light" w:cs="Calibri Light" w:asciiTheme="majorHAnsi" w:cstheme="majorHAnsi" w:hAnsiTheme="majorHAnsi"/>
                <w:sz w:val="20"/>
                <w:szCs w:val="22"/>
              </w:rPr>
            </w:pPr>
            <w:r>
              <w:rPr>
                <w:rFonts w:eastAsia="Calibri" w:cs="Calibri Light" w:ascii="Calibri Light" w:hAnsi="Calibri Light" w:asciiTheme="majorHAnsi" w:cstheme="majorHAnsi" w:hAnsiTheme="majorHAnsi"/>
                <w:kern w:val="0"/>
                <w:sz w:val="20"/>
                <w:szCs w:val="22"/>
                <w:lang w:val="en-US" w:eastAsia="en-US" w:bidi="ar-SA"/>
              </w:rPr>
              <w:t>PRESIDENCE</w:t>
            </w:r>
            <w:r>
              <w:rPr>
                <w:rFonts w:eastAsia="Calibri" w:cs="Calibri Light" w:ascii="Calibri Light" w:hAnsi="Calibri Light" w:asciiTheme="majorHAnsi" w:cstheme="majorHAnsi" w:hAnsiTheme="majorHAnsi"/>
                <w:spacing w:val="-6"/>
                <w:kern w:val="0"/>
                <w:sz w:val="20"/>
                <w:szCs w:val="22"/>
                <w:lang w:val="en-US" w:eastAsia="en-US" w:bidi="ar-SA"/>
              </w:rPr>
              <w:t xml:space="preserve"> </w:t>
            </w:r>
            <w:r>
              <w:rPr>
                <w:rFonts w:eastAsia="Calibri" w:cs="Calibri Light" w:ascii="Calibri Light" w:hAnsi="Calibri Light" w:asciiTheme="majorHAnsi" w:cstheme="majorHAnsi" w:hAnsiTheme="majorHAnsi"/>
                <w:kern w:val="0"/>
                <w:sz w:val="20"/>
                <w:szCs w:val="22"/>
                <w:lang w:val="en-US" w:eastAsia="en-US" w:bidi="ar-SA"/>
              </w:rPr>
              <w:t>DE</w:t>
            </w:r>
            <w:r>
              <w:rPr>
                <w:rFonts w:eastAsia="Calibri" w:cs="Calibri Light" w:ascii="Calibri Light" w:hAnsi="Calibri Light" w:asciiTheme="majorHAnsi" w:cstheme="majorHAnsi" w:hAnsiTheme="majorHAnsi"/>
                <w:spacing w:val="-5"/>
                <w:kern w:val="0"/>
                <w:sz w:val="20"/>
                <w:szCs w:val="22"/>
                <w:lang w:val="en-US" w:eastAsia="en-US" w:bidi="ar-SA"/>
              </w:rPr>
              <w:t xml:space="preserve"> </w:t>
            </w:r>
            <w:r>
              <w:rPr>
                <w:rFonts w:eastAsia="Calibri" w:cs="Calibri Light" w:ascii="Calibri Light" w:hAnsi="Calibri Light" w:asciiTheme="majorHAnsi" w:cstheme="majorHAnsi" w:hAnsiTheme="majorHAnsi"/>
                <w:kern w:val="0"/>
                <w:sz w:val="20"/>
                <w:szCs w:val="22"/>
                <w:lang w:val="en-US" w:eastAsia="en-US" w:bidi="ar-SA"/>
              </w:rPr>
              <w:t>LA</w:t>
            </w:r>
            <w:r>
              <w:rPr>
                <w:rFonts w:eastAsia="Calibri" w:cs="Calibri Light" w:ascii="Calibri Light" w:hAnsi="Calibri Light" w:asciiTheme="majorHAnsi" w:cstheme="majorHAnsi" w:hAnsiTheme="majorHAnsi"/>
                <w:spacing w:val="-5"/>
                <w:kern w:val="0"/>
                <w:sz w:val="20"/>
                <w:szCs w:val="22"/>
                <w:lang w:val="en-US" w:eastAsia="en-US" w:bidi="ar-SA"/>
              </w:rPr>
              <w:t xml:space="preserve"> </w:t>
            </w:r>
            <w:r>
              <w:rPr>
                <w:rFonts w:eastAsia="Calibri" w:cs="Calibri Light" w:ascii="Calibri Light" w:hAnsi="Calibri Light" w:asciiTheme="majorHAnsi" w:cstheme="majorHAnsi" w:hAnsiTheme="majorHAnsi"/>
                <w:spacing w:val="-2"/>
                <w:kern w:val="0"/>
                <w:sz w:val="20"/>
                <w:szCs w:val="22"/>
                <w:lang w:val="en-US" w:eastAsia="en-US" w:bidi="ar-SA"/>
              </w:rPr>
              <w:t>REPUBLIQUE</w:t>
            </w:r>
          </w:p>
          <w:p>
            <w:pPr>
              <w:pStyle w:val="Normal"/>
              <w:widowControl w:val="false"/>
              <w:suppressAutoHyphens w:val="false"/>
              <w:spacing w:lineRule="exact" w:line="196" w:before="0" w:after="0"/>
              <w:ind w:left="36" w:right="645" w:hanging="0"/>
              <w:jc w:val="center"/>
              <w:textAlignment w:val="auto"/>
              <w:rPr>
                <w:rFonts w:ascii="Calibri Light" w:hAnsi="Calibri Light" w:cs="Calibri Light" w:asciiTheme="majorHAnsi" w:cstheme="majorHAnsi" w:hAnsiTheme="majorHAnsi"/>
                <w:b/>
                <w:b/>
                <w:sz w:val="20"/>
                <w:szCs w:val="22"/>
              </w:rPr>
            </w:pPr>
            <w:r>
              <w:rPr>
                <w:rFonts w:eastAsia="Calibri" w:cs="Calibri Light" w:ascii="Calibri Light" w:hAnsi="Calibri Light" w:asciiTheme="majorHAnsi" w:cstheme="majorHAnsi" w:hAnsiTheme="majorHAnsi"/>
                <w:b/>
                <w:spacing w:val="-2"/>
                <w:kern w:val="0"/>
                <w:sz w:val="20"/>
                <w:szCs w:val="22"/>
                <w:lang w:val="en-US" w:eastAsia="en-US" w:bidi="ar-SA"/>
              </w:rPr>
              <w:t>---------</w:t>
            </w:r>
            <w:r>
              <w:rPr>
                <w:rFonts w:eastAsia="Calibri" w:cs="Calibri Light" w:ascii="Calibri Light" w:hAnsi="Calibri Light" w:asciiTheme="majorHAnsi" w:cstheme="majorHAnsi" w:hAnsiTheme="majorHAnsi"/>
                <w:b/>
                <w:spacing w:val="-10"/>
                <w:kern w:val="0"/>
                <w:sz w:val="20"/>
                <w:szCs w:val="22"/>
                <w:lang w:val="en-US" w:eastAsia="en-US" w:bidi="ar-SA"/>
              </w:rPr>
              <w:t>-</w:t>
            </w:r>
          </w:p>
          <w:p>
            <w:pPr>
              <w:pStyle w:val="Normal"/>
              <w:widowControl w:val="false"/>
              <w:suppressAutoHyphens w:val="false"/>
              <w:spacing w:lineRule="exact" w:line="196" w:before="0" w:after="0"/>
              <w:ind w:left="32" w:right="645" w:hanging="0"/>
              <w:jc w:val="center"/>
              <w:textAlignment w:val="auto"/>
              <w:rPr>
                <w:rFonts w:ascii="Calibri Light" w:hAnsi="Calibri Light" w:cs="Calibri Light" w:asciiTheme="majorHAnsi" w:cstheme="majorHAnsi" w:hAnsiTheme="majorHAnsi"/>
                <w:b/>
                <w:b/>
                <w:sz w:val="20"/>
                <w:szCs w:val="22"/>
              </w:rPr>
            </w:pPr>
            <w:r>
              <w:rPr>
                <w:rFonts w:eastAsia="Calibri" w:cs="Calibri Light" w:ascii="Calibri Light" w:hAnsi="Calibri Light" w:asciiTheme="majorHAnsi" w:cstheme="majorHAnsi" w:hAnsiTheme="majorHAnsi"/>
                <w:b/>
                <w:kern w:val="0"/>
                <w:sz w:val="20"/>
                <w:szCs w:val="22"/>
                <w:lang w:val="en-US" w:eastAsia="en-US" w:bidi="ar-SA"/>
              </w:rPr>
              <w:t>MINISTERE</w:t>
            </w:r>
            <w:r>
              <w:rPr>
                <w:rFonts w:eastAsia="Calibri" w:cs="Calibri Light" w:ascii="Calibri Light" w:hAnsi="Calibri Light" w:asciiTheme="majorHAnsi" w:cstheme="majorHAnsi" w:hAnsiTheme="majorHAnsi"/>
                <w:b/>
                <w:spacing w:val="-8"/>
                <w:kern w:val="0"/>
                <w:sz w:val="20"/>
                <w:szCs w:val="22"/>
                <w:lang w:val="en-US" w:eastAsia="en-US" w:bidi="ar-SA"/>
              </w:rPr>
              <w:t xml:space="preserve"> </w:t>
            </w:r>
            <w:r>
              <w:rPr>
                <w:rFonts w:eastAsia="Calibri" w:cs="Calibri Light" w:ascii="Calibri Light" w:hAnsi="Calibri Light" w:asciiTheme="majorHAnsi" w:cstheme="majorHAnsi" w:hAnsiTheme="majorHAnsi"/>
                <w:b/>
                <w:kern w:val="0"/>
                <w:sz w:val="20"/>
                <w:szCs w:val="22"/>
                <w:lang w:val="en-US" w:eastAsia="en-US" w:bidi="ar-SA"/>
              </w:rPr>
              <w:t>DES</w:t>
            </w:r>
            <w:r>
              <w:rPr>
                <w:rFonts w:eastAsia="Calibri" w:cs="Calibri Light" w:ascii="Calibri Light" w:hAnsi="Calibri Light" w:asciiTheme="majorHAnsi" w:cstheme="majorHAnsi" w:hAnsiTheme="majorHAnsi"/>
                <w:b/>
                <w:spacing w:val="-8"/>
                <w:kern w:val="0"/>
                <w:sz w:val="20"/>
                <w:szCs w:val="22"/>
                <w:lang w:val="en-US" w:eastAsia="en-US" w:bidi="ar-SA"/>
              </w:rPr>
              <w:t xml:space="preserve"> </w:t>
            </w:r>
            <w:r>
              <w:rPr>
                <w:rFonts w:eastAsia="Calibri" w:cs="Calibri Light" w:ascii="Calibri Light" w:hAnsi="Calibri Light" w:asciiTheme="majorHAnsi" w:cstheme="majorHAnsi" w:hAnsiTheme="majorHAnsi"/>
                <w:b/>
                <w:kern w:val="0"/>
                <w:sz w:val="20"/>
                <w:szCs w:val="22"/>
                <w:lang w:val="en-US" w:eastAsia="en-US" w:bidi="ar-SA"/>
              </w:rPr>
              <w:t>MARCHES</w:t>
            </w:r>
            <w:r>
              <w:rPr>
                <w:rFonts w:eastAsia="Calibri" w:cs="Calibri Light" w:ascii="Calibri Light" w:hAnsi="Calibri Light" w:asciiTheme="majorHAnsi" w:cstheme="majorHAnsi" w:hAnsiTheme="majorHAnsi"/>
                <w:b/>
                <w:spacing w:val="-8"/>
                <w:kern w:val="0"/>
                <w:sz w:val="20"/>
                <w:szCs w:val="22"/>
                <w:lang w:val="en-US" w:eastAsia="en-US" w:bidi="ar-SA"/>
              </w:rPr>
              <w:t xml:space="preserve"> </w:t>
            </w:r>
            <w:r>
              <w:rPr>
                <w:rFonts w:eastAsia="Calibri" w:cs="Calibri Light" w:ascii="Calibri Light" w:hAnsi="Calibri Light" w:asciiTheme="majorHAnsi" w:cstheme="majorHAnsi" w:hAnsiTheme="majorHAnsi"/>
                <w:b/>
                <w:spacing w:val="-2"/>
                <w:kern w:val="0"/>
                <w:sz w:val="20"/>
                <w:szCs w:val="22"/>
                <w:lang w:val="en-US" w:eastAsia="en-US" w:bidi="ar-SA"/>
              </w:rPr>
              <w:t>PUBLICS</w:t>
            </w:r>
          </w:p>
          <w:p>
            <w:pPr>
              <w:pStyle w:val="Normal"/>
              <w:widowControl w:val="false"/>
              <w:suppressAutoHyphens w:val="false"/>
              <w:spacing w:lineRule="exact" w:line="212" w:before="0" w:after="0"/>
              <w:ind w:left="36" w:right="645" w:hanging="0"/>
              <w:jc w:val="center"/>
              <w:textAlignment w:val="auto"/>
              <w:rPr>
                <w:rFonts w:ascii="Calibri Light" w:hAnsi="Calibri Light" w:cs="Calibri Light" w:asciiTheme="majorHAnsi" w:cstheme="majorHAnsi" w:hAnsiTheme="majorHAnsi"/>
                <w:b/>
                <w:b/>
                <w:sz w:val="20"/>
                <w:szCs w:val="22"/>
              </w:rPr>
            </w:pPr>
            <w:r>
              <w:rPr>
                <w:rFonts w:eastAsia="Calibri" w:cs="Calibri Light" w:ascii="Calibri Light" w:hAnsi="Calibri Light" w:asciiTheme="majorHAnsi" w:cstheme="majorHAnsi" w:hAnsiTheme="majorHAnsi"/>
                <w:b/>
                <w:spacing w:val="-2"/>
                <w:kern w:val="0"/>
                <w:sz w:val="20"/>
                <w:szCs w:val="22"/>
                <w:lang w:val="en-US" w:eastAsia="en-US" w:bidi="ar-SA"/>
              </w:rPr>
              <w:t>---------</w:t>
            </w:r>
            <w:r>
              <w:rPr>
                <w:rFonts w:eastAsia="Calibri" w:cs="Calibri Light" w:ascii="Calibri Light" w:hAnsi="Calibri Light" w:asciiTheme="majorHAnsi" w:cstheme="majorHAnsi" w:hAnsiTheme="majorHAnsi"/>
                <w:b/>
                <w:spacing w:val="-10"/>
                <w:kern w:val="0"/>
                <w:sz w:val="20"/>
                <w:szCs w:val="22"/>
                <w:lang w:val="en-US" w:eastAsia="en-US" w:bidi="ar-SA"/>
              </w:rPr>
              <w:t>-</w:t>
            </w:r>
          </w:p>
        </w:tc>
        <w:tc>
          <w:tcPr>
            <w:tcW w:w="2738" w:type="dxa"/>
            <w:tcBorders/>
          </w:tcPr>
          <w:p>
            <w:pPr>
              <w:pStyle w:val="Normal"/>
              <w:widowControl w:val="false"/>
              <w:suppressAutoHyphens w:val="false"/>
              <w:spacing w:before="0" w:after="0"/>
              <w:ind w:left="666" w:hanging="0"/>
              <w:jc w:val="left"/>
              <w:textAlignment w:val="auto"/>
              <w:rPr>
                <w:rFonts w:ascii="Calibri Light" w:hAnsi="Calibri Light" w:cs="Calibri Light" w:asciiTheme="majorHAnsi" w:cstheme="majorHAnsi" w:hAnsiTheme="majorHAnsi"/>
                <w:sz w:val="20"/>
                <w:szCs w:val="22"/>
              </w:rPr>
            </w:pPr>
            <w:r>
              <w:rPr/>
              <w:drawing>
                <wp:inline distT="0" distB="0" distL="0" distR="0">
                  <wp:extent cx="901065" cy="969010"/>
                  <wp:effectExtent l="0" t="0" r="0" b="0"/>
                  <wp:docPr id="29"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4" descr=""/>
                          <pic:cNvPicPr>
                            <a:picLocks noChangeAspect="1" noChangeArrowheads="1"/>
                          </pic:cNvPicPr>
                        </pic:nvPicPr>
                        <pic:blipFill>
                          <a:blip r:embed="rId31"/>
                          <a:stretch>
                            <a:fillRect/>
                          </a:stretch>
                        </pic:blipFill>
                        <pic:spPr bwMode="auto">
                          <a:xfrm>
                            <a:off x="0" y="0"/>
                            <a:ext cx="901065" cy="969010"/>
                          </a:xfrm>
                          <a:prstGeom prst="rect">
                            <a:avLst/>
                          </a:prstGeom>
                        </pic:spPr>
                      </pic:pic>
                    </a:graphicData>
                  </a:graphic>
                </wp:inline>
              </w:drawing>
            </w:r>
          </w:p>
        </w:tc>
        <w:tc>
          <w:tcPr>
            <w:tcW w:w="3499" w:type="dxa"/>
            <w:tcBorders/>
          </w:tcPr>
          <w:p>
            <w:pPr>
              <w:pStyle w:val="Normal"/>
              <w:widowControl w:val="false"/>
              <w:suppressAutoHyphens w:val="false"/>
              <w:spacing w:lineRule="exact" w:line="212" w:before="167" w:after="0"/>
              <w:ind w:left="648" w:right="35" w:hanging="0"/>
              <w:jc w:val="center"/>
              <w:textAlignment w:val="auto"/>
              <w:rPr>
                <w:rFonts w:ascii="Calibri Light" w:hAnsi="Calibri Light" w:cs="Calibri Light" w:asciiTheme="majorHAnsi" w:cstheme="majorHAnsi" w:hAnsiTheme="majorHAnsi"/>
                <w:b/>
                <w:b/>
                <w:sz w:val="20"/>
                <w:szCs w:val="22"/>
              </w:rPr>
            </w:pPr>
            <w:r>
              <w:rPr>
                <w:rFonts w:eastAsia="Calibri" w:cs="Calibri Light" w:ascii="Calibri Light" w:hAnsi="Calibri Light" w:asciiTheme="majorHAnsi" w:cstheme="majorHAnsi" w:hAnsiTheme="majorHAnsi"/>
                <w:b/>
                <w:kern w:val="0"/>
                <w:sz w:val="20"/>
                <w:szCs w:val="22"/>
                <w:lang w:val="en-US" w:eastAsia="en-US" w:bidi="ar-SA"/>
              </w:rPr>
              <w:t>REPUBLIC</w:t>
            </w:r>
            <w:r>
              <w:rPr>
                <w:rFonts w:eastAsia="Calibri" w:cs="Calibri Light" w:ascii="Calibri Light" w:hAnsi="Calibri Light" w:asciiTheme="majorHAnsi" w:cstheme="majorHAnsi" w:hAnsiTheme="majorHAnsi"/>
                <w:b/>
                <w:spacing w:val="-8"/>
                <w:kern w:val="0"/>
                <w:sz w:val="20"/>
                <w:szCs w:val="22"/>
                <w:lang w:val="en-US" w:eastAsia="en-US" w:bidi="ar-SA"/>
              </w:rPr>
              <w:t xml:space="preserve"> </w:t>
            </w:r>
            <w:r>
              <w:rPr>
                <w:rFonts w:eastAsia="Calibri" w:cs="Calibri Light" w:ascii="Calibri Light" w:hAnsi="Calibri Light" w:asciiTheme="majorHAnsi" w:cstheme="majorHAnsi" w:hAnsiTheme="majorHAnsi"/>
                <w:b/>
                <w:kern w:val="0"/>
                <w:sz w:val="20"/>
                <w:szCs w:val="22"/>
                <w:lang w:val="en-US" w:eastAsia="en-US" w:bidi="ar-SA"/>
              </w:rPr>
              <w:t>OF</w:t>
            </w:r>
            <w:r>
              <w:rPr>
                <w:rFonts w:eastAsia="Calibri" w:cs="Calibri Light" w:ascii="Calibri Light" w:hAnsi="Calibri Light" w:asciiTheme="majorHAnsi" w:cstheme="majorHAnsi" w:hAnsiTheme="majorHAnsi"/>
                <w:b/>
                <w:spacing w:val="-6"/>
                <w:kern w:val="0"/>
                <w:sz w:val="20"/>
                <w:szCs w:val="22"/>
                <w:lang w:val="en-US" w:eastAsia="en-US" w:bidi="ar-SA"/>
              </w:rPr>
              <w:t xml:space="preserve"> </w:t>
            </w:r>
            <w:r>
              <w:rPr>
                <w:rFonts w:eastAsia="Calibri" w:cs="Calibri Light" w:ascii="Calibri Light" w:hAnsi="Calibri Light" w:asciiTheme="majorHAnsi" w:cstheme="majorHAnsi" w:hAnsiTheme="majorHAnsi"/>
                <w:b/>
                <w:spacing w:val="-2"/>
                <w:kern w:val="0"/>
                <w:sz w:val="20"/>
                <w:szCs w:val="22"/>
                <w:lang w:val="en-US" w:eastAsia="en-US" w:bidi="ar-SA"/>
              </w:rPr>
              <w:t>CAMEROON</w:t>
            </w:r>
          </w:p>
          <w:p>
            <w:pPr>
              <w:pStyle w:val="Normal"/>
              <w:widowControl w:val="false"/>
              <w:suppressAutoHyphens w:val="false"/>
              <w:spacing w:lineRule="exact" w:line="194" w:before="0" w:after="0"/>
              <w:ind w:left="648" w:right="36" w:hanging="0"/>
              <w:jc w:val="center"/>
              <w:textAlignment w:val="auto"/>
              <w:rPr>
                <w:rFonts w:ascii="Calibri Light" w:hAnsi="Calibri Light" w:cs="Calibri Light" w:asciiTheme="majorHAnsi" w:cstheme="majorHAnsi" w:hAnsiTheme="majorHAnsi"/>
                <w:sz w:val="20"/>
                <w:szCs w:val="22"/>
              </w:rPr>
            </w:pPr>
            <w:r>
              <w:rPr>
                <w:rFonts w:eastAsia="Calibri" w:cs="Calibri Light" w:ascii="Calibri Light" w:hAnsi="Calibri Light" w:asciiTheme="majorHAnsi" w:cstheme="majorHAnsi" w:hAnsiTheme="majorHAnsi"/>
                <w:kern w:val="0"/>
                <w:sz w:val="20"/>
                <w:szCs w:val="22"/>
                <w:lang w:val="en-US" w:eastAsia="en-US" w:bidi="ar-SA"/>
              </w:rPr>
              <w:t>Peace</w:t>
            </w:r>
            <w:r>
              <w:rPr>
                <w:rFonts w:eastAsia="Calibri" w:cs="Calibri Light" w:ascii="Calibri Light" w:hAnsi="Calibri Light" w:asciiTheme="majorHAnsi" w:cstheme="majorHAnsi" w:hAnsiTheme="majorHAnsi"/>
                <w:spacing w:val="-3"/>
                <w:kern w:val="0"/>
                <w:sz w:val="20"/>
                <w:szCs w:val="22"/>
                <w:lang w:val="en-US" w:eastAsia="en-US" w:bidi="ar-SA"/>
              </w:rPr>
              <w:t xml:space="preserve"> </w:t>
            </w:r>
            <w:r>
              <w:rPr>
                <w:rFonts w:eastAsia="Calibri" w:cs="Calibri Light" w:ascii="Calibri Light" w:hAnsi="Calibri Light" w:asciiTheme="majorHAnsi" w:cstheme="majorHAnsi" w:hAnsiTheme="majorHAnsi"/>
                <w:kern w:val="0"/>
                <w:sz w:val="20"/>
                <w:szCs w:val="22"/>
                <w:lang w:val="en-US" w:eastAsia="en-US" w:bidi="ar-SA"/>
              </w:rPr>
              <w:t>–</w:t>
            </w:r>
            <w:r>
              <w:rPr>
                <w:rFonts w:eastAsia="Calibri" w:cs="Calibri Light" w:ascii="Calibri Light" w:hAnsi="Calibri Light" w:asciiTheme="majorHAnsi" w:cstheme="majorHAnsi" w:hAnsiTheme="majorHAnsi"/>
                <w:spacing w:val="-3"/>
                <w:kern w:val="0"/>
                <w:sz w:val="20"/>
                <w:szCs w:val="22"/>
                <w:lang w:val="en-US" w:eastAsia="en-US" w:bidi="ar-SA"/>
              </w:rPr>
              <w:t xml:space="preserve"> </w:t>
            </w:r>
            <w:r>
              <w:rPr>
                <w:rFonts w:eastAsia="Calibri" w:cs="Calibri Light" w:ascii="Calibri Light" w:hAnsi="Calibri Light" w:asciiTheme="majorHAnsi" w:cstheme="majorHAnsi" w:hAnsiTheme="majorHAnsi"/>
                <w:kern w:val="0"/>
                <w:sz w:val="20"/>
                <w:szCs w:val="22"/>
                <w:lang w:val="en-US" w:eastAsia="en-US" w:bidi="ar-SA"/>
              </w:rPr>
              <w:t>Work</w:t>
            </w:r>
            <w:r>
              <w:rPr>
                <w:rFonts w:eastAsia="Calibri" w:cs="Calibri Light" w:ascii="Calibri Light" w:hAnsi="Calibri Light" w:asciiTheme="majorHAnsi" w:cstheme="majorHAnsi" w:hAnsiTheme="majorHAnsi"/>
                <w:spacing w:val="-3"/>
                <w:kern w:val="0"/>
                <w:sz w:val="20"/>
                <w:szCs w:val="22"/>
                <w:lang w:val="en-US" w:eastAsia="en-US" w:bidi="ar-SA"/>
              </w:rPr>
              <w:t xml:space="preserve"> </w:t>
            </w:r>
            <w:r>
              <w:rPr>
                <w:rFonts w:eastAsia="Calibri" w:cs="Calibri Light" w:ascii="Calibri Light" w:hAnsi="Calibri Light" w:asciiTheme="majorHAnsi" w:cstheme="majorHAnsi" w:hAnsiTheme="majorHAnsi"/>
                <w:kern w:val="0"/>
                <w:sz w:val="20"/>
                <w:szCs w:val="22"/>
                <w:lang w:val="en-US" w:eastAsia="en-US" w:bidi="ar-SA"/>
              </w:rPr>
              <w:t>–</w:t>
            </w:r>
            <w:r>
              <w:rPr>
                <w:rFonts w:eastAsia="Calibri" w:cs="Calibri Light" w:ascii="Calibri Light" w:hAnsi="Calibri Light" w:asciiTheme="majorHAnsi" w:cstheme="majorHAnsi" w:hAnsiTheme="majorHAnsi"/>
                <w:spacing w:val="-4"/>
                <w:kern w:val="0"/>
                <w:sz w:val="20"/>
                <w:szCs w:val="22"/>
                <w:lang w:val="en-US" w:eastAsia="en-US" w:bidi="ar-SA"/>
              </w:rPr>
              <w:t xml:space="preserve"> </w:t>
            </w:r>
            <w:r>
              <w:rPr>
                <w:rFonts w:eastAsia="Calibri" w:cs="Calibri Light" w:ascii="Calibri Light" w:hAnsi="Calibri Light" w:asciiTheme="majorHAnsi" w:cstheme="majorHAnsi" w:hAnsiTheme="majorHAnsi"/>
                <w:spacing w:val="-2"/>
                <w:kern w:val="0"/>
                <w:sz w:val="20"/>
                <w:szCs w:val="22"/>
                <w:lang w:val="en-US" w:eastAsia="en-US" w:bidi="ar-SA"/>
              </w:rPr>
              <w:t>Fatherland</w:t>
            </w:r>
          </w:p>
          <w:p>
            <w:pPr>
              <w:pStyle w:val="Normal"/>
              <w:widowControl w:val="false"/>
              <w:suppressAutoHyphens w:val="false"/>
              <w:spacing w:lineRule="exact" w:line="194" w:before="0" w:after="0"/>
              <w:ind w:left="648" w:hanging="0"/>
              <w:jc w:val="center"/>
              <w:textAlignment w:val="auto"/>
              <w:rPr>
                <w:rFonts w:ascii="Calibri Light" w:hAnsi="Calibri Light" w:cs="Calibri Light" w:asciiTheme="majorHAnsi" w:cstheme="majorHAnsi" w:hAnsiTheme="majorHAnsi"/>
                <w:b/>
                <w:b/>
                <w:sz w:val="20"/>
                <w:szCs w:val="22"/>
              </w:rPr>
            </w:pPr>
            <w:r>
              <w:rPr>
                <w:rFonts w:eastAsia="Calibri" w:cs="Calibri Light" w:ascii="Calibri Light" w:hAnsi="Calibri Light" w:asciiTheme="majorHAnsi" w:cstheme="majorHAnsi" w:hAnsiTheme="majorHAnsi"/>
                <w:b/>
                <w:spacing w:val="-2"/>
                <w:kern w:val="0"/>
                <w:sz w:val="20"/>
                <w:szCs w:val="22"/>
                <w:lang w:val="en-US" w:eastAsia="en-US" w:bidi="ar-SA"/>
              </w:rPr>
              <w:t>---------</w:t>
            </w:r>
            <w:r>
              <w:rPr>
                <w:rFonts w:eastAsia="Calibri" w:cs="Calibri Light" w:ascii="Calibri Light" w:hAnsi="Calibri Light" w:asciiTheme="majorHAnsi" w:cstheme="majorHAnsi" w:hAnsiTheme="majorHAnsi"/>
                <w:b/>
                <w:spacing w:val="-10"/>
                <w:kern w:val="0"/>
                <w:sz w:val="20"/>
                <w:szCs w:val="22"/>
                <w:lang w:val="en-US" w:eastAsia="en-US" w:bidi="ar-SA"/>
              </w:rPr>
              <w:t>-</w:t>
            </w:r>
          </w:p>
          <w:p>
            <w:pPr>
              <w:pStyle w:val="Normal"/>
              <w:widowControl w:val="false"/>
              <w:suppressAutoHyphens w:val="false"/>
              <w:spacing w:lineRule="exact" w:line="196" w:before="0" w:after="0"/>
              <w:ind w:left="648" w:right="34" w:hanging="0"/>
              <w:jc w:val="center"/>
              <w:textAlignment w:val="auto"/>
              <w:rPr>
                <w:rFonts w:ascii="Calibri Light" w:hAnsi="Calibri Light" w:cs="Calibri Light" w:asciiTheme="majorHAnsi" w:cstheme="majorHAnsi" w:hAnsiTheme="majorHAnsi"/>
                <w:sz w:val="20"/>
                <w:szCs w:val="22"/>
              </w:rPr>
            </w:pPr>
            <w:r>
              <w:rPr>
                <w:rFonts w:eastAsia="Calibri" w:cs="Calibri Light" w:ascii="Calibri Light" w:hAnsi="Calibri Light" w:asciiTheme="majorHAnsi" w:cstheme="majorHAnsi" w:hAnsiTheme="majorHAnsi"/>
                <w:kern w:val="0"/>
                <w:sz w:val="20"/>
                <w:szCs w:val="22"/>
                <w:lang w:val="en-US" w:eastAsia="en-US" w:bidi="ar-SA"/>
              </w:rPr>
              <w:t>PRESIDENCY</w:t>
            </w:r>
            <w:r>
              <w:rPr>
                <w:rFonts w:eastAsia="Calibri" w:cs="Calibri Light" w:ascii="Calibri Light" w:hAnsi="Calibri Light" w:asciiTheme="majorHAnsi" w:cstheme="majorHAnsi" w:hAnsiTheme="majorHAnsi"/>
                <w:spacing w:val="-7"/>
                <w:kern w:val="0"/>
                <w:sz w:val="20"/>
                <w:szCs w:val="22"/>
                <w:lang w:val="en-US" w:eastAsia="en-US" w:bidi="ar-SA"/>
              </w:rPr>
              <w:t xml:space="preserve"> </w:t>
            </w:r>
            <w:r>
              <w:rPr>
                <w:rFonts w:eastAsia="Calibri" w:cs="Calibri Light" w:ascii="Calibri Light" w:hAnsi="Calibri Light" w:asciiTheme="majorHAnsi" w:cstheme="majorHAnsi" w:hAnsiTheme="majorHAnsi"/>
                <w:kern w:val="0"/>
                <w:sz w:val="20"/>
                <w:szCs w:val="22"/>
                <w:lang w:val="en-US" w:eastAsia="en-US" w:bidi="ar-SA"/>
              </w:rPr>
              <w:t>OF</w:t>
            </w:r>
            <w:r>
              <w:rPr>
                <w:rFonts w:eastAsia="Calibri" w:cs="Calibri Light" w:ascii="Calibri Light" w:hAnsi="Calibri Light" w:asciiTheme="majorHAnsi" w:cstheme="majorHAnsi" w:hAnsiTheme="majorHAnsi"/>
                <w:spacing w:val="-4"/>
                <w:kern w:val="0"/>
                <w:sz w:val="20"/>
                <w:szCs w:val="22"/>
                <w:lang w:val="en-US" w:eastAsia="en-US" w:bidi="ar-SA"/>
              </w:rPr>
              <w:t xml:space="preserve"> </w:t>
            </w:r>
            <w:r>
              <w:rPr>
                <w:rFonts w:eastAsia="Calibri" w:cs="Calibri Light" w:ascii="Calibri Light" w:hAnsi="Calibri Light" w:asciiTheme="majorHAnsi" w:cstheme="majorHAnsi" w:hAnsiTheme="majorHAnsi"/>
                <w:kern w:val="0"/>
                <w:sz w:val="20"/>
                <w:szCs w:val="22"/>
                <w:lang w:val="en-US" w:eastAsia="en-US" w:bidi="ar-SA"/>
              </w:rPr>
              <w:t>THE</w:t>
            </w:r>
            <w:r>
              <w:rPr>
                <w:rFonts w:eastAsia="Calibri" w:cs="Calibri Light" w:ascii="Calibri Light" w:hAnsi="Calibri Light" w:asciiTheme="majorHAnsi" w:cstheme="majorHAnsi" w:hAnsiTheme="majorHAnsi"/>
                <w:spacing w:val="-7"/>
                <w:kern w:val="0"/>
                <w:sz w:val="20"/>
                <w:szCs w:val="22"/>
                <w:lang w:val="en-US" w:eastAsia="en-US" w:bidi="ar-SA"/>
              </w:rPr>
              <w:t xml:space="preserve"> </w:t>
            </w:r>
            <w:r>
              <w:rPr>
                <w:rFonts w:eastAsia="Calibri" w:cs="Calibri Light" w:ascii="Calibri Light" w:hAnsi="Calibri Light" w:asciiTheme="majorHAnsi" w:cstheme="majorHAnsi" w:hAnsiTheme="majorHAnsi"/>
                <w:spacing w:val="-2"/>
                <w:kern w:val="0"/>
                <w:sz w:val="20"/>
                <w:szCs w:val="22"/>
                <w:lang w:val="en-US" w:eastAsia="en-US" w:bidi="ar-SA"/>
              </w:rPr>
              <w:t>REPUBLIC</w:t>
            </w:r>
          </w:p>
          <w:p>
            <w:pPr>
              <w:pStyle w:val="Normal"/>
              <w:widowControl w:val="false"/>
              <w:suppressAutoHyphens w:val="false"/>
              <w:spacing w:lineRule="exact" w:line="196" w:before="0" w:after="0"/>
              <w:ind w:left="648" w:hanging="0"/>
              <w:jc w:val="center"/>
              <w:textAlignment w:val="auto"/>
              <w:rPr>
                <w:rFonts w:ascii="Calibri Light" w:hAnsi="Calibri Light" w:cs="Calibri Light" w:asciiTheme="majorHAnsi" w:cstheme="majorHAnsi" w:hAnsiTheme="majorHAnsi"/>
                <w:b/>
                <w:b/>
                <w:sz w:val="20"/>
                <w:szCs w:val="22"/>
              </w:rPr>
            </w:pPr>
            <w:r>
              <w:rPr>
                <w:rFonts w:eastAsia="Calibri" w:cs="Calibri Light" w:ascii="Calibri Light" w:hAnsi="Calibri Light" w:asciiTheme="majorHAnsi" w:cstheme="majorHAnsi" w:hAnsiTheme="majorHAnsi"/>
                <w:b/>
                <w:spacing w:val="-2"/>
                <w:kern w:val="0"/>
                <w:sz w:val="20"/>
                <w:szCs w:val="22"/>
                <w:lang w:val="en-US" w:eastAsia="en-US" w:bidi="ar-SA"/>
              </w:rPr>
              <w:t>---------</w:t>
            </w:r>
            <w:r>
              <w:rPr>
                <w:rFonts w:eastAsia="Calibri" w:cs="Calibri Light" w:ascii="Calibri Light" w:hAnsi="Calibri Light" w:asciiTheme="majorHAnsi" w:cstheme="majorHAnsi" w:hAnsiTheme="majorHAnsi"/>
                <w:b/>
                <w:spacing w:val="-10"/>
                <w:kern w:val="0"/>
                <w:sz w:val="20"/>
                <w:szCs w:val="22"/>
                <w:lang w:val="en-US" w:eastAsia="en-US" w:bidi="ar-SA"/>
              </w:rPr>
              <w:t>-</w:t>
            </w:r>
          </w:p>
          <w:p>
            <w:pPr>
              <w:pStyle w:val="Normal"/>
              <w:widowControl w:val="false"/>
              <w:suppressAutoHyphens w:val="false"/>
              <w:spacing w:lineRule="exact" w:line="194" w:before="0" w:after="0"/>
              <w:ind w:left="648" w:right="35" w:hanging="0"/>
              <w:jc w:val="center"/>
              <w:textAlignment w:val="auto"/>
              <w:rPr>
                <w:rFonts w:ascii="Calibri Light" w:hAnsi="Calibri Light" w:cs="Calibri Light" w:asciiTheme="majorHAnsi" w:cstheme="majorHAnsi" w:hAnsiTheme="majorHAnsi"/>
                <w:b/>
                <w:b/>
                <w:sz w:val="20"/>
                <w:szCs w:val="22"/>
              </w:rPr>
            </w:pPr>
            <w:r>
              <w:rPr>
                <w:rFonts w:eastAsia="Calibri" w:cs="Calibri Light" w:ascii="Calibri Light" w:hAnsi="Calibri Light" w:asciiTheme="majorHAnsi" w:cstheme="majorHAnsi" w:hAnsiTheme="majorHAnsi"/>
                <w:b/>
                <w:kern w:val="0"/>
                <w:sz w:val="20"/>
                <w:szCs w:val="22"/>
                <w:lang w:val="en-US" w:eastAsia="en-US" w:bidi="ar-SA"/>
              </w:rPr>
              <w:t>MINISTRY</w:t>
            </w:r>
            <w:r>
              <w:rPr>
                <w:rFonts w:eastAsia="Calibri" w:cs="Calibri Light" w:ascii="Calibri Light" w:hAnsi="Calibri Light" w:asciiTheme="majorHAnsi" w:cstheme="majorHAnsi" w:hAnsiTheme="majorHAnsi"/>
                <w:b/>
                <w:spacing w:val="-5"/>
                <w:kern w:val="0"/>
                <w:sz w:val="20"/>
                <w:szCs w:val="22"/>
                <w:lang w:val="en-US" w:eastAsia="en-US" w:bidi="ar-SA"/>
              </w:rPr>
              <w:t xml:space="preserve"> </w:t>
            </w:r>
            <w:r>
              <w:rPr>
                <w:rFonts w:eastAsia="Calibri" w:cs="Calibri Light" w:ascii="Calibri Light" w:hAnsi="Calibri Light" w:asciiTheme="majorHAnsi" w:cstheme="majorHAnsi" w:hAnsiTheme="majorHAnsi"/>
                <w:b/>
                <w:kern w:val="0"/>
                <w:sz w:val="20"/>
                <w:szCs w:val="22"/>
                <w:lang w:val="en-US" w:eastAsia="en-US" w:bidi="ar-SA"/>
              </w:rPr>
              <w:t>OF</w:t>
            </w:r>
            <w:r>
              <w:rPr>
                <w:rFonts w:eastAsia="Calibri" w:cs="Calibri Light" w:ascii="Calibri Light" w:hAnsi="Calibri Light" w:asciiTheme="majorHAnsi" w:cstheme="majorHAnsi" w:hAnsiTheme="majorHAnsi"/>
                <w:b/>
                <w:spacing w:val="-4"/>
                <w:kern w:val="0"/>
                <w:sz w:val="20"/>
                <w:szCs w:val="22"/>
                <w:lang w:val="en-US" w:eastAsia="en-US" w:bidi="ar-SA"/>
              </w:rPr>
              <w:t xml:space="preserve"> </w:t>
            </w:r>
            <w:r>
              <w:rPr>
                <w:rFonts w:eastAsia="Calibri" w:cs="Calibri Light" w:ascii="Calibri Light" w:hAnsi="Calibri Light" w:asciiTheme="majorHAnsi" w:cstheme="majorHAnsi" w:hAnsiTheme="majorHAnsi"/>
                <w:b/>
                <w:kern w:val="0"/>
                <w:sz w:val="20"/>
                <w:szCs w:val="22"/>
                <w:lang w:val="en-US" w:eastAsia="en-US" w:bidi="ar-SA"/>
              </w:rPr>
              <w:t>PUBLIC</w:t>
            </w:r>
            <w:r>
              <w:rPr>
                <w:rFonts w:eastAsia="Calibri" w:cs="Calibri Light" w:ascii="Calibri Light" w:hAnsi="Calibri Light" w:asciiTheme="majorHAnsi" w:cstheme="majorHAnsi" w:hAnsiTheme="majorHAnsi"/>
                <w:b/>
                <w:spacing w:val="-7"/>
                <w:kern w:val="0"/>
                <w:sz w:val="20"/>
                <w:szCs w:val="22"/>
                <w:lang w:val="en-US" w:eastAsia="en-US" w:bidi="ar-SA"/>
              </w:rPr>
              <w:t xml:space="preserve"> </w:t>
            </w:r>
            <w:r>
              <w:rPr>
                <w:rFonts w:eastAsia="Calibri" w:cs="Calibri Light" w:ascii="Calibri Light" w:hAnsi="Calibri Light" w:asciiTheme="majorHAnsi" w:cstheme="majorHAnsi" w:hAnsiTheme="majorHAnsi"/>
                <w:b/>
                <w:spacing w:val="-2"/>
                <w:kern w:val="0"/>
                <w:sz w:val="20"/>
                <w:szCs w:val="22"/>
                <w:lang w:val="en-US" w:eastAsia="en-US" w:bidi="ar-SA"/>
              </w:rPr>
              <w:t>CONTRACTS</w:t>
            </w:r>
          </w:p>
          <w:p>
            <w:pPr>
              <w:pStyle w:val="Normal"/>
              <w:widowControl w:val="false"/>
              <w:suppressAutoHyphens w:val="false"/>
              <w:spacing w:lineRule="exact" w:line="192" w:before="0" w:after="0"/>
              <w:ind w:left="648" w:hanging="0"/>
              <w:jc w:val="center"/>
              <w:textAlignment w:val="auto"/>
              <w:rPr>
                <w:rFonts w:ascii="Calibri Light" w:hAnsi="Calibri Light" w:cs="Calibri Light" w:asciiTheme="majorHAnsi" w:cstheme="majorHAnsi" w:hAnsiTheme="majorHAnsi"/>
                <w:b/>
                <w:b/>
                <w:sz w:val="20"/>
                <w:szCs w:val="22"/>
              </w:rPr>
            </w:pPr>
            <w:r>
              <w:rPr>
                <w:rFonts w:eastAsia="Calibri" w:cs="Calibri Light" w:ascii="Calibri Light" w:hAnsi="Calibri Light" w:asciiTheme="majorHAnsi" w:cstheme="majorHAnsi" w:hAnsiTheme="majorHAnsi"/>
                <w:b/>
                <w:spacing w:val="-2"/>
                <w:kern w:val="0"/>
                <w:sz w:val="20"/>
                <w:szCs w:val="22"/>
                <w:lang w:val="en-US" w:eastAsia="en-US" w:bidi="ar-SA"/>
              </w:rPr>
              <w:t>---------</w:t>
            </w:r>
            <w:r>
              <w:rPr>
                <w:rFonts w:eastAsia="Calibri" w:cs="Calibri Light" w:ascii="Calibri Light" w:hAnsi="Calibri Light" w:asciiTheme="majorHAnsi" w:cstheme="majorHAnsi" w:hAnsiTheme="majorHAnsi"/>
                <w:b/>
                <w:spacing w:val="-10"/>
                <w:kern w:val="0"/>
                <w:sz w:val="20"/>
                <w:szCs w:val="22"/>
                <w:lang w:val="en-US" w:eastAsia="en-US" w:bidi="ar-SA"/>
              </w:rPr>
              <w:t>-</w:t>
            </w:r>
          </w:p>
        </w:tc>
      </w:tr>
    </w:tbl>
    <w:p>
      <w:pPr>
        <w:pStyle w:val="Normal"/>
        <w:spacing w:before="155" w:after="120"/>
        <w:rPr>
          <w:rFonts w:ascii="Calibri Light" w:hAnsi="Calibri Light" w:cs="Calibri Light" w:asciiTheme="majorHAnsi" w:cstheme="majorHAnsi" w:hAnsiTheme="majorHAnsi"/>
          <w:sz w:val="20"/>
        </w:rPr>
      </w:pPr>
      <w:r>
        <w:rPr>
          <w:rFonts w:cs="Calibri Light" w:cstheme="majorHAnsi" w:ascii="Calibri Light" w:hAnsi="Calibri Light"/>
          <w:sz w:val="20"/>
        </w:rPr>
      </w:r>
    </w:p>
    <w:p>
      <w:pPr>
        <w:pStyle w:val="Normal"/>
        <w:spacing w:lineRule="exact" w:line="20" w:before="0" w:after="120"/>
        <w:ind w:left="-130" w:hanging="0"/>
        <w:rPr>
          <w:rFonts w:ascii="Calibri Light" w:hAnsi="Calibri Light" w:cs="Calibri Light" w:asciiTheme="majorHAnsi" w:cstheme="majorHAnsi" w:hAnsiTheme="majorHAnsi"/>
          <w:sz w:val="2"/>
        </w:rPr>
      </w:pPr>
      <w:r>
        <w:rPr/>
        <mc:AlternateContent>
          <mc:Choice Requires="wpg">
            <w:drawing>
              <wp:inline distT="0" distB="0" distL="0" distR="0" wp14:anchorId="170B26DB">
                <wp:extent cx="6410325" cy="6350"/>
                <wp:effectExtent l="9525" t="0" r="0" b="3175"/>
                <wp:docPr id="30" name="Forme18"/>
                <a:graphic xmlns:a="http://schemas.openxmlformats.org/drawingml/2006/main">
                  <a:graphicData uri="http://schemas.microsoft.com/office/word/2010/wordprocessingGroup">
                    <wpg:wgp>
                      <wpg:cNvGrpSpPr/>
                      <wpg:grpSpPr>
                        <a:xfrm>
                          <a:off x="0" y="0"/>
                          <a:ext cx="6410160" cy="6480"/>
                          <a:chOff x="0" y="0"/>
                          <a:chExt cx="6410160" cy="6480"/>
                        </a:xfrm>
                      </wpg:grpSpPr>
                      <wps:wsp>
                        <wps:cNvSpPr/>
                        <wps:spPr>
                          <a:xfrm>
                            <a:off x="0" y="0"/>
                            <a:ext cx="6410160" cy="6480"/>
                          </a:xfrm>
                          <a:custGeom>
                            <a:avLst/>
                            <a:gdLst/>
                            <a:ahLst/>
                            <a:rect l="l" t="t" r="r" b="b"/>
                            <a:pathLst>
                              <a:path w="6410325" h="0">
                                <a:moveTo>
                                  <a:pt x="0" y="0"/>
                                </a:moveTo>
                                <a:lnTo>
                                  <a:pt x="6410325" y="0"/>
                                </a:lnTo>
                              </a:path>
                            </a:pathLst>
                          </a:custGeom>
                          <a:noFill/>
                          <a:ln w="6350">
                            <a:solidFill>
                              <a:srgbClr val="5b9bd4"/>
                            </a:solidFill>
                            <a:round/>
                          </a:ln>
                        </wps:spPr>
                        <wps:style>
                          <a:lnRef idx="0"/>
                          <a:fillRef idx="0"/>
                          <a:effectRef idx="0"/>
                          <a:fontRef idx="minor"/>
                        </wps:style>
                        <wps:bodyPr/>
                      </wps:wsp>
                    </wpg:wgp>
                  </a:graphicData>
                </a:graphic>
              </wp:inline>
            </w:drawing>
          </mc:Choice>
          <mc:Fallback>
            <w:pict>
              <v:group id="shape_0" alt="Forme18" style="position:absolute;margin-left:0pt;margin-top:-0.8pt;width:504.75pt;height:0.5pt" coordorigin="0,-16" coordsize="10095,10"/>
            </w:pict>
          </mc:Fallback>
        </mc:AlternateContent>
      </w:r>
    </w:p>
    <w:p>
      <w:pPr>
        <w:pStyle w:val="Normal"/>
        <w:spacing w:before="0" w:after="0"/>
        <w:contextualSpacing/>
        <w:rPr>
          <w:rFonts w:ascii="Calibri Light" w:hAnsi="Calibri Light" w:cs="Calibri Light" w:asciiTheme="majorHAnsi" w:cstheme="majorHAnsi" w:hAnsiTheme="majorHAnsi"/>
          <w:spacing w:val="-10"/>
          <w:kern w:val="2"/>
          <w:sz w:val="52"/>
          <w:szCs w:val="56"/>
        </w:rPr>
      </w:pPr>
      <w:r>
        <w:rPr>
          <w:rFonts w:cs="Calibri Light" w:ascii="Calibri Light" w:hAnsi="Calibri Light" w:asciiTheme="majorHAnsi" w:cstheme="majorHAnsi" w:hAnsiTheme="majorHAnsi"/>
          <w:color w:val="805F00"/>
          <w:spacing w:val="-10"/>
          <w:w w:val="110"/>
          <w:kern w:val="2"/>
          <w:sz w:val="52"/>
          <w:szCs w:val="56"/>
        </w:rPr>
        <w:t>LA</w:t>
      </w:r>
      <w:r>
        <w:rPr>
          <w:rFonts w:cs="Calibri Light" w:ascii="Calibri Light" w:hAnsi="Calibri Light" w:asciiTheme="majorHAnsi" w:cstheme="majorHAnsi" w:hAnsiTheme="majorHAnsi"/>
          <w:color w:val="805F00"/>
          <w:spacing w:val="-11"/>
          <w:w w:val="110"/>
          <w:kern w:val="2"/>
          <w:sz w:val="52"/>
          <w:szCs w:val="56"/>
        </w:rPr>
        <w:t xml:space="preserve"> </w:t>
      </w:r>
      <w:r>
        <w:rPr>
          <w:rFonts w:cs="Calibri Light" w:ascii="Calibri Light" w:hAnsi="Calibri Light" w:asciiTheme="majorHAnsi" w:cstheme="majorHAnsi" w:hAnsiTheme="majorHAnsi"/>
          <w:color w:val="805F00"/>
          <w:spacing w:val="-10"/>
          <w:w w:val="110"/>
          <w:kern w:val="2"/>
          <w:sz w:val="52"/>
          <w:szCs w:val="56"/>
        </w:rPr>
        <w:t>PROCEDURE</w:t>
      </w:r>
      <w:r>
        <w:rPr>
          <w:rFonts w:cs="Calibri Light" w:ascii="Calibri Light" w:hAnsi="Calibri Light" w:asciiTheme="majorHAnsi" w:cstheme="majorHAnsi" w:hAnsiTheme="majorHAnsi"/>
          <w:color w:val="805F00"/>
          <w:spacing w:val="-11"/>
          <w:w w:val="110"/>
          <w:kern w:val="2"/>
          <w:sz w:val="52"/>
          <w:szCs w:val="56"/>
        </w:rPr>
        <w:t xml:space="preserve"> </w:t>
      </w:r>
      <w:r>
        <w:rPr>
          <w:rFonts w:cs="Calibri Light" w:ascii="Calibri Light" w:hAnsi="Calibri Light" w:asciiTheme="majorHAnsi" w:cstheme="majorHAnsi" w:hAnsiTheme="majorHAnsi"/>
          <w:color w:val="805F00"/>
          <w:spacing w:val="-10"/>
          <w:w w:val="110"/>
          <w:kern w:val="2"/>
          <w:sz w:val="52"/>
          <w:szCs w:val="56"/>
        </w:rPr>
        <w:t>DE SOUMISSION</w:t>
      </w:r>
      <w:r>
        <w:rPr>
          <w:rFonts w:cs="Calibri Light" w:ascii="Calibri Light" w:hAnsi="Calibri Light" w:asciiTheme="majorHAnsi" w:cstheme="majorHAnsi" w:hAnsiTheme="majorHAnsi"/>
          <w:color w:val="805F00"/>
          <w:spacing w:val="-11"/>
          <w:w w:val="110"/>
          <w:kern w:val="2"/>
          <w:sz w:val="52"/>
          <w:szCs w:val="56"/>
        </w:rPr>
        <w:t xml:space="preserve"> </w:t>
      </w:r>
      <w:r>
        <w:rPr>
          <w:rFonts w:cs="Calibri Light" w:ascii="Calibri Light" w:hAnsi="Calibri Light" w:asciiTheme="majorHAnsi" w:cstheme="majorHAnsi" w:hAnsiTheme="majorHAnsi"/>
          <w:color w:val="805F00"/>
          <w:spacing w:val="-10"/>
          <w:w w:val="110"/>
          <w:kern w:val="2"/>
          <w:sz w:val="52"/>
          <w:szCs w:val="56"/>
        </w:rPr>
        <w:t>EN</w:t>
      </w:r>
      <w:r>
        <w:rPr>
          <w:rFonts w:cs="Calibri Light" w:ascii="Calibri Light" w:hAnsi="Calibri Light" w:asciiTheme="majorHAnsi" w:cstheme="majorHAnsi" w:hAnsiTheme="majorHAnsi"/>
          <w:color w:val="805F00"/>
          <w:spacing w:val="-13"/>
          <w:w w:val="110"/>
          <w:kern w:val="2"/>
          <w:sz w:val="52"/>
          <w:szCs w:val="56"/>
        </w:rPr>
        <w:t xml:space="preserve"> </w:t>
      </w:r>
      <w:r>
        <w:rPr>
          <w:rFonts w:cs="Calibri Light" w:ascii="Calibri Light" w:hAnsi="Calibri Light" w:asciiTheme="majorHAnsi" w:cstheme="majorHAnsi" w:hAnsiTheme="majorHAnsi"/>
          <w:color w:val="805F00"/>
          <w:spacing w:val="-2"/>
          <w:w w:val="110"/>
          <w:kern w:val="2"/>
          <w:sz w:val="52"/>
          <w:szCs w:val="56"/>
        </w:rPr>
        <w:t>LIGNE</w:t>
      </w:r>
    </w:p>
    <w:p>
      <w:pPr>
        <w:pStyle w:val="Normal"/>
        <w:spacing w:before="5" w:after="120"/>
        <w:rPr>
          <w:rFonts w:ascii="Calibri Light" w:hAnsi="Calibri Light" w:cs="Calibri Light" w:asciiTheme="majorHAnsi" w:cstheme="majorHAnsi" w:hAnsiTheme="majorHAnsi"/>
          <w:sz w:val="18"/>
        </w:rPr>
      </w:pPr>
      <w:r>
        <w:rPr>
          <w:rFonts w:cs="Calibri Light" w:cstheme="majorHAnsi" w:ascii="Calibri Light" w:hAnsi="Calibri Light"/>
          <w:sz w:val="18"/>
        </w:rPr>
      </w:r>
    </w:p>
    <w:p>
      <w:pPr>
        <w:pStyle w:val="Normal"/>
        <w:spacing w:lineRule="exact" w:line="20" w:before="0" w:after="120"/>
        <w:ind w:left="-154" w:hanging="0"/>
        <w:rPr>
          <w:rFonts w:ascii="Calibri Light" w:hAnsi="Calibri Light" w:cs="Calibri Light" w:asciiTheme="majorHAnsi" w:cstheme="majorHAnsi" w:hAnsiTheme="majorHAnsi"/>
          <w:sz w:val="2"/>
        </w:rPr>
      </w:pPr>
      <w:r>
        <w:rPr/>
        <mc:AlternateContent>
          <mc:Choice Requires="wpg">
            <w:drawing>
              <wp:inline distT="0" distB="0" distL="0" distR="0" wp14:anchorId="6D23A3E6">
                <wp:extent cx="6410325" cy="6350"/>
                <wp:effectExtent l="9525" t="0" r="0" b="3175"/>
                <wp:docPr id="31" name="Forme19"/>
                <a:graphic xmlns:a="http://schemas.openxmlformats.org/drawingml/2006/main">
                  <a:graphicData uri="http://schemas.microsoft.com/office/word/2010/wordprocessingGroup">
                    <wpg:wgp>
                      <wpg:cNvGrpSpPr/>
                      <wpg:grpSpPr>
                        <a:xfrm>
                          <a:off x="0" y="0"/>
                          <a:ext cx="6410160" cy="6480"/>
                          <a:chOff x="0" y="0"/>
                          <a:chExt cx="6410160" cy="6480"/>
                        </a:xfrm>
                      </wpg:grpSpPr>
                      <wps:wsp>
                        <wps:cNvSpPr/>
                        <wps:spPr>
                          <a:xfrm>
                            <a:off x="0" y="0"/>
                            <a:ext cx="6410160" cy="6480"/>
                          </a:xfrm>
                          <a:custGeom>
                            <a:avLst/>
                            <a:gdLst/>
                            <a:ahLst/>
                            <a:rect l="l" t="t" r="r" b="b"/>
                            <a:pathLst>
                              <a:path w="6410325" h="0">
                                <a:moveTo>
                                  <a:pt x="0" y="0"/>
                                </a:moveTo>
                                <a:lnTo>
                                  <a:pt x="6410324" y="0"/>
                                </a:lnTo>
                              </a:path>
                            </a:pathLst>
                          </a:custGeom>
                          <a:noFill/>
                          <a:ln w="6350">
                            <a:solidFill>
                              <a:srgbClr val="5b9bd4"/>
                            </a:solidFill>
                            <a:round/>
                          </a:ln>
                        </wps:spPr>
                        <wps:style>
                          <a:lnRef idx="0"/>
                          <a:fillRef idx="0"/>
                          <a:effectRef idx="0"/>
                          <a:fontRef idx="minor"/>
                        </wps:style>
                        <wps:bodyPr/>
                      </wps:wsp>
                    </wpg:wgp>
                  </a:graphicData>
                </a:graphic>
              </wp:inline>
            </w:drawing>
          </mc:Choice>
          <mc:Fallback>
            <w:pict>
              <v:group id="shape_0" alt="Forme19" style="position:absolute;margin-left:0pt;margin-top:-0.8pt;width:504.75pt;height:0.5pt" coordorigin="0,-16" coordsize="10095,10"/>
            </w:pict>
          </mc:Fallback>
        </mc:AlternateContent>
      </w:r>
    </w:p>
    <w:p>
      <w:pPr>
        <w:pStyle w:val="Normal"/>
        <w:spacing w:lineRule="auto" w:line="384" w:before="244" w:after="120"/>
        <w:ind w:left="104" w:right="1175" w:hanging="0"/>
        <w:rPr>
          <w:rFonts w:ascii="Calibri Light" w:hAnsi="Calibri Light" w:cs="Calibri Light" w:asciiTheme="majorHAnsi" w:cstheme="majorHAnsi" w:hAnsiTheme="majorHAnsi"/>
          <w:spacing w:val="-6"/>
        </w:rPr>
      </w:pPr>
      <w:r>
        <w:rPr>
          <w:rFonts w:cs="Calibri Light" w:ascii="Calibri Light" w:hAnsi="Calibri Light" w:asciiTheme="majorHAnsi" w:cstheme="majorHAnsi" w:hAnsiTheme="majorHAnsi"/>
          <w:spacing w:val="-6"/>
        </w:rPr>
        <w:t>Pour</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6"/>
        </w:rPr>
        <w:t>soumissionner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pacing w:val="-6"/>
        </w:rPr>
        <w:t>en</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6"/>
        </w:rPr>
        <w:t>ligne,</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6"/>
        </w:rPr>
        <w:t>le</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6"/>
        </w:rPr>
        <w:t>prestataire</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6"/>
        </w:rPr>
        <w:t>doit</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6"/>
        </w:rPr>
        <w:t>suivre</w:t>
      </w:r>
      <w:r>
        <w:rPr>
          <w:rFonts w:cs="Calibri Light" w:ascii="Calibri Light" w:hAnsi="Calibri Light" w:asciiTheme="majorHAnsi" w:cstheme="majorHAnsi" w:hAnsiTheme="majorHAnsi"/>
          <w:spacing w:val="-9"/>
        </w:rPr>
        <w:t xml:space="preserve"> </w:t>
      </w:r>
      <w:r>
        <w:rPr>
          <w:rFonts w:cs="Calibri Light" w:ascii="Calibri Light" w:hAnsi="Calibri Light" w:asciiTheme="majorHAnsi" w:cstheme="majorHAnsi" w:hAnsiTheme="majorHAnsi"/>
          <w:spacing w:val="-6"/>
        </w:rPr>
        <w:t>les quatre</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6"/>
        </w:rPr>
        <w:t>étapes</w:t>
      </w:r>
      <w:r>
        <w:rPr>
          <w:rFonts w:cs="Calibri Light" w:ascii="Calibri Light" w:hAnsi="Calibri Light" w:asciiTheme="majorHAnsi" w:cstheme="majorHAnsi" w:hAnsiTheme="majorHAnsi"/>
          <w:spacing w:val="-9"/>
        </w:rPr>
        <w:t xml:space="preserve"> </w:t>
      </w:r>
      <w:r>
        <w:rPr>
          <w:rFonts w:cs="Calibri Light" w:ascii="Calibri Light" w:hAnsi="Calibri Light" w:asciiTheme="majorHAnsi" w:cstheme="majorHAnsi" w:hAnsiTheme="majorHAnsi"/>
          <w:spacing w:val="-6"/>
        </w:rPr>
        <w:t>ci-après</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6"/>
        </w:rPr>
        <w:t xml:space="preserve">: </w:t>
      </w:r>
    </w:p>
    <w:p>
      <w:pPr>
        <w:pStyle w:val="Normal"/>
        <w:spacing w:lineRule="auto" w:line="384" w:before="244" w:after="120"/>
        <w:ind w:left="104" w:right="1175"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u w:val="single"/>
        </w:rPr>
        <w:t>Étape</w:t>
      </w:r>
      <w:r>
        <w:rPr>
          <w:rFonts w:cs="Calibri Light" w:ascii="Calibri Light" w:hAnsi="Calibri Light" w:asciiTheme="majorHAnsi" w:cstheme="majorHAnsi" w:hAnsiTheme="majorHAnsi"/>
          <w:spacing w:val="-13"/>
          <w:u w:val="single"/>
        </w:rPr>
        <w:t xml:space="preserve"> </w:t>
      </w:r>
      <w:r>
        <w:rPr>
          <w:rFonts w:cs="Calibri Light" w:ascii="Calibri Light" w:hAnsi="Calibri Light" w:asciiTheme="majorHAnsi" w:cstheme="majorHAnsi" w:hAnsiTheme="majorHAnsi"/>
          <w:spacing w:val="-2"/>
          <w:u w:val="single"/>
        </w:rPr>
        <w:t>1</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spacing w:val="-2"/>
        </w:rPr>
        <w:t>:</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spacing w:val="-2"/>
        </w:rPr>
        <w:t>Enregistrement</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spacing w:val="-2"/>
        </w:rPr>
        <w:t>l’Entreprise</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spacing w:val="-2"/>
        </w:rPr>
        <w:t>dans</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spacing w:val="-2"/>
        </w:rPr>
        <w:t>la</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spacing w:val="-2"/>
        </w:rPr>
        <w:t>plateforme</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spacing w:val="-2"/>
        </w:rPr>
        <w:t>COLEPS</w:t>
      </w:r>
    </w:p>
    <w:p>
      <w:pPr>
        <w:pStyle w:val="Normal"/>
        <w:widowControl w:val="false"/>
        <w:numPr>
          <w:ilvl w:val="0"/>
          <w:numId w:val="73"/>
        </w:numPr>
        <w:tabs>
          <w:tab w:val="clear" w:pos="720"/>
          <w:tab w:val="left" w:pos="825" w:leader="none"/>
        </w:tabs>
        <w:suppressAutoHyphens w:val="false"/>
        <w:spacing w:lineRule="exact" w:line="302"/>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Se</w:t>
      </w:r>
      <w:r>
        <w:rPr>
          <w:rFonts w:cs="Calibri Light" w:ascii="Calibri Light" w:hAnsi="Calibri Light" w:asciiTheme="majorHAnsi" w:cstheme="majorHAnsi" w:hAnsiTheme="majorHAnsi"/>
          <w:spacing w:val="52"/>
        </w:rPr>
        <w:t xml:space="preserve"> </w:t>
      </w:r>
      <w:r>
        <w:rPr>
          <w:rFonts w:cs="Calibri Light" w:ascii="Calibri Light" w:hAnsi="Calibri Light" w:asciiTheme="majorHAnsi" w:cstheme="majorHAnsi" w:hAnsiTheme="majorHAnsi"/>
        </w:rPr>
        <w:t>connecter</w:t>
      </w:r>
      <w:r>
        <w:rPr>
          <w:rFonts w:cs="Calibri Light" w:ascii="Calibri Light" w:hAnsi="Calibri Light" w:asciiTheme="majorHAnsi" w:cstheme="majorHAnsi" w:hAnsiTheme="majorHAnsi"/>
          <w:spacing w:val="52"/>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54"/>
        </w:rPr>
        <w:t xml:space="preserve"> </w:t>
      </w:r>
      <w:r>
        <w:rPr>
          <w:rFonts w:cs="Calibri Light" w:ascii="Calibri Light" w:hAnsi="Calibri Light" w:asciiTheme="majorHAnsi" w:cstheme="majorHAnsi" w:hAnsiTheme="majorHAnsi"/>
        </w:rPr>
        <w:t>COLEPS</w:t>
      </w:r>
      <w:r>
        <w:rPr>
          <w:rFonts w:cs="Calibri Light" w:ascii="Calibri Light" w:hAnsi="Calibri Light" w:asciiTheme="majorHAnsi" w:cstheme="majorHAnsi" w:hAnsiTheme="majorHAnsi"/>
          <w:spacing w:val="52"/>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53"/>
        </w:rPr>
        <w:t xml:space="preserve"> </w:t>
      </w:r>
      <w:r>
        <w:rPr>
          <w:rFonts w:cs="Calibri Light" w:ascii="Calibri Light" w:hAnsi="Calibri Light" w:asciiTheme="majorHAnsi" w:cstheme="majorHAnsi" w:hAnsiTheme="majorHAnsi"/>
        </w:rPr>
        <w:t>partir</w:t>
      </w:r>
      <w:r>
        <w:rPr>
          <w:rFonts w:cs="Calibri Light" w:ascii="Calibri Light" w:hAnsi="Calibri Light" w:asciiTheme="majorHAnsi" w:cstheme="majorHAnsi" w:hAnsiTheme="majorHAnsi"/>
          <w:spacing w:val="53"/>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53"/>
        </w:rPr>
        <w:t xml:space="preserve"> </w:t>
      </w:r>
      <w:r>
        <w:rPr>
          <w:rFonts w:cs="Calibri Light" w:ascii="Calibri Light" w:hAnsi="Calibri Light" w:asciiTheme="majorHAnsi" w:cstheme="majorHAnsi" w:hAnsiTheme="majorHAnsi"/>
        </w:rPr>
        <w:t>l’adresse</w:t>
      </w:r>
      <w:r>
        <w:rPr>
          <w:rFonts w:cs="Calibri Light" w:ascii="Calibri Light" w:hAnsi="Calibri Light" w:asciiTheme="majorHAnsi" w:cstheme="majorHAnsi" w:hAnsiTheme="majorHAnsi"/>
          <w:spacing w:val="56"/>
        </w:rPr>
        <w:t xml:space="preserve"> </w:t>
      </w:r>
      <w:hyperlink r:id="rId32">
        <w:r>
          <w:rPr>
            <w:rFonts w:cs="Calibri Light" w:ascii="Calibri Light" w:hAnsi="Calibri Light" w:asciiTheme="majorHAnsi" w:cstheme="majorHAnsi" w:hAnsiTheme="majorHAnsi"/>
            <w:color w:val="0462C1"/>
            <w:u w:val="single" w:color="0462C1"/>
          </w:rPr>
          <w:t>https://www.marchespublics.cm</w:t>
        </w:r>
      </w:hyperlink>
      <w:r>
        <w:rPr>
          <w:rFonts w:cs="Calibri Light" w:ascii="Calibri Light" w:hAnsi="Calibri Light" w:asciiTheme="majorHAnsi" w:cstheme="majorHAnsi" w:hAnsiTheme="majorHAnsi"/>
          <w:color w:val="0462C1"/>
          <w:spacing w:val="36"/>
        </w:rPr>
        <w:t xml:space="preserve"> </w:t>
      </w:r>
      <w:r>
        <w:rPr>
          <w:rFonts w:cs="Calibri Light" w:ascii="Calibri Light" w:hAnsi="Calibri Light" w:asciiTheme="majorHAnsi" w:cstheme="majorHAnsi" w:hAnsiTheme="majorHAnsi"/>
          <w:spacing w:val="-5"/>
        </w:rPr>
        <w:t>ou</w:t>
      </w:r>
    </w:p>
    <w:p>
      <w:pPr>
        <w:pStyle w:val="Normal"/>
        <w:spacing w:lineRule="exact" w:line="266" w:before="0" w:after="120"/>
        <w:rPr>
          <w:rFonts w:ascii="Calibri Light" w:hAnsi="Calibri Light" w:cs="Calibri Light" w:asciiTheme="majorHAnsi" w:cstheme="majorHAnsi" w:hAnsiTheme="majorHAnsi"/>
        </w:rPr>
      </w:pPr>
      <w:hyperlink r:id="rId33">
        <w:r>
          <w:rPr>
            <w:rFonts w:cs="Calibri Light" w:ascii="Calibri Light" w:hAnsi="Calibri Light" w:asciiTheme="majorHAnsi" w:cstheme="majorHAnsi" w:hAnsiTheme="majorHAnsi"/>
            <w:color w:val="0462C1"/>
            <w:spacing w:val="2"/>
            <w:w w:val="90"/>
            <w:u w:val="single" w:color="0462C1"/>
          </w:rPr>
          <w:t>https://www.publicscontratcs.cm</w:t>
        </w:r>
      </w:hyperlink>
      <w:r>
        <w:rPr>
          <w:rFonts w:cs="Calibri Light" w:ascii="Calibri Light" w:hAnsi="Calibri Light" w:asciiTheme="majorHAnsi" w:cstheme="majorHAnsi" w:hAnsiTheme="majorHAnsi"/>
          <w:color w:val="0462C1"/>
          <w:spacing w:val="32"/>
        </w:rPr>
        <w:t xml:space="preserve"> </w:t>
      </w:r>
      <w:r>
        <w:rPr>
          <w:rFonts w:cs="Calibri Light" w:ascii="Calibri Light" w:hAnsi="Calibri Light" w:asciiTheme="majorHAnsi" w:cstheme="majorHAnsi" w:hAnsiTheme="majorHAnsi"/>
          <w:spacing w:val="-10"/>
        </w:rPr>
        <w:t>;</w:t>
      </w:r>
    </w:p>
    <w:p>
      <w:pPr>
        <w:pStyle w:val="Normal"/>
        <w:widowControl w:val="false"/>
        <w:numPr>
          <w:ilvl w:val="0"/>
          <w:numId w:val="73"/>
        </w:numPr>
        <w:tabs>
          <w:tab w:val="clear" w:pos="720"/>
          <w:tab w:val="left" w:pos="825" w:leader="none"/>
        </w:tabs>
        <w:suppressAutoHyphens w:val="false"/>
        <w:spacing w:lineRule="auto" w:line="218" w:before="28" w:after="0"/>
        <w:ind w:left="825" w:right="102" w:hanging="360"/>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8"/>
        </w:rPr>
        <w:t>Aller</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spacing w:val="-8"/>
        </w:rPr>
        <w:t>dans l’onglet</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spacing w:val="-8"/>
        </w:rPr>
        <w:t>«</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i/>
          <w:spacing w:val="-8"/>
          <w:sz w:val="25"/>
        </w:rPr>
        <w:t>Enregistrement des soumissionnaires</w:t>
      </w:r>
      <w:r>
        <w:rPr>
          <w:rFonts w:cs="Calibri Light" w:ascii="Calibri Light" w:hAnsi="Calibri Light" w:asciiTheme="majorHAnsi" w:cstheme="majorHAnsi" w:hAnsiTheme="majorHAnsi"/>
          <w:i/>
          <w:spacing w:val="-11"/>
          <w:sz w:val="25"/>
        </w:rPr>
        <w:t xml:space="preserve"> </w:t>
      </w:r>
      <w:r>
        <w:rPr>
          <w:rFonts w:cs="Calibri Light" w:ascii="Calibri Light" w:hAnsi="Calibri Light" w:asciiTheme="majorHAnsi" w:cstheme="majorHAnsi" w:hAnsiTheme="majorHAnsi"/>
          <w:spacing w:val="-8"/>
        </w:rPr>
        <w:t xml:space="preserve">» et renseigner minutieusement </w:t>
      </w:r>
      <w:r>
        <w:rPr>
          <w:rFonts w:cs="Calibri Light" w:ascii="Calibri Light" w:hAnsi="Calibri Light" w:asciiTheme="majorHAnsi" w:cstheme="majorHAnsi" w:hAnsiTheme="majorHAnsi"/>
        </w:rPr>
        <w:t>le formulaire de demande ;</w:t>
      </w:r>
    </w:p>
    <w:p>
      <w:pPr>
        <w:pStyle w:val="Normal"/>
        <w:widowControl w:val="false"/>
        <w:numPr>
          <w:ilvl w:val="0"/>
          <w:numId w:val="73"/>
        </w:numPr>
        <w:tabs>
          <w:tab w:val="clear" w:pos="720"/>
          <w:tab w:val="left" w:pos="825" w:leader="none"/>
        </w:tabs>
        <w:suppressAutoHyphens w:val="false"/>
        <w:spacing w:lineRule="exact" w:line="334" w:before="16" w:after="0"/>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6"/>
        </w:rPr>
        <w:t>Imprimer</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spacing w:val="-6"/>
        </w:rPr>
        <w:t>le formulaire</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spacing w:val="-6"/>
        </w:rPr>
        <w:t>de demande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pacing w:val="-6"/>
        </w:rPr>
        <w:t>renseigné</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spacing w:val="-6"/>
        </w:rPr>
        <w:t>et</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pacing w:val="-6"/>
        </w:rPr>
        <w:t>généré</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spacing w:val="-6"/>
        </w:rPr>
        <w:t>par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pacing w:val="-6"/>
        </w:rPr>
        <w:t>le</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spacing w:val="-6"/>
        </w:rPr>
        <w:t xml:space="preserve">système </w:t>
      </w:r>
      <w:r>
        <w:rPr>
          <w:rFonts w:cs="Calibri Light" w:ascii="Calibri Light" w:hAnsi="Calibri Light" w:asciiTheme="majorHAnsi" w:cstheme="majorHAnsi" w:hAnsiTheme="majorHAnsi"/>
          <w:spacing w:val="-10"/>
        </w:rPr>
        <w:t>;</w:t>
      </w:r>
    </w:p>
    <w:p>
      <w:pPr>
        <w:pStyle w:val="Normal"/>
        <w:widowControl w:val="false"/>
        <w:numPr>
          <w:ilvl w:val="0"/>
          <w:numId w:val="73"/>
        </w:numPr>
        <w:tabs>
          <w:tab w:val="clear" w:pos="720"/>
          <w:tab w:val="left" w:pos="825" w:leader="none"/>
        </w:tabs>
        <w:suppressAutoHyphens w:val="false"/>
        <w:spacing w:lineRule="exact" w:line="321"/>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4"/>
        </w:rPr>
        <w:t>Faire</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spacing w:val="-4"/>
        </w:rPr>
        <w:t>signer</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4"/>
        </w:rPr>
        <w:t>le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4"/>
        </w:rPr>
        <w:t>formulaire</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spacing w:val="-4"/>
        </w:rPr>
        <w:t>de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4"/>
        </w:rPr>
        <w:t>demande</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spacing w:val="-4"/>
        </w:rPr>
        <w:t>par</w:t>
      </w:r>
      <w:r>
        <w:rPr>
          <w:rFonts w:cs="Calibri Light" w:ascii="Calibri Light" w:hAnsi="Calibri Light" w:asciiTheme="majorHAnsi" w:cstheme="majorHAnsi" w:hAnsiTheme="majorHAnsi"/>
          <w:spacing w:val="-9"/>
        </w:rPr>
        <w:t xml:space="preserve"> </w:t>
      </w:r>
      <w:r>
        <w:rPr>
          <w:rFonts w:cs="Calibri Light" w:ascii="Calibri Light" w:hAnsi="Calibri Light" w:asciiTheme="majorHAnsi" w:cstheme="majorHAnsi" w:hAnsiTheme="majorHAnsi"/>
          <w:spacing w:val="-4"/>
        </w:rPr>
        <w:t>le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4"/>
        </w:rPr>
        <w:t>Chef</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spacing w:val="-4"/>
        </w:rPr>
        <w:t>de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4"/>
        </w:rPr>
        <w:t>Structure</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spacing w:val="-4"/>
        </w:rPr>
        <w:t>et</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4"/>
        </w:rPr>
        <w:t>y</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spacing w:val="-4"/>
        </w:rPr>
        <w:t>apposer</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4"/>
        </w:rPr>
        <w:t>le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4"/>
        </w:rPr>
        <w:t>cachet</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5"/>
        </w:rPr>
        <w:t>de</w:t>
      </w:r>
    </w:p>
    <w:p>
      <w:pPr>
        <w:pStyle w:val="Normal"/>
        <w:spacing w:lineRule="exact" w:line="265" w:before="0" w:after="12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0"/>
        </w:rPr>
        <w:t>l’entreprise</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spacing w:val="-10"/>
          <w:w w:val="95"/>
        </w:rPr>
        <w:t>;</w:t>
      </w:r>
    </w:p>
    <w:p>
      <w:pPr>
        <w:pStyle w:val="Normal"/>
        <w:widowControl w:val="false"/>
        <w:numPr>
          <w:ilvl w:val="0"/>
          <w:numId w:val="73"/>
        </w:numPr>
        <w:tabs>
          <w:tab w:val="clear" w:pos="720"/>
          <w:tab w:val="left" w:pos="825" w:leader="none"/>
        </w:tabs>
        <w:suppressAutoHyphens w:val="false"/>
        <w:spacing w:lineRule="auto" w:line="218" w:before="31" w:after="0"/>
        <w:ind w:left="825" w:right="102" w:hanging="360"/>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Déposer</w:t>
      </w:r>
      <w:r>
        <w:rPr>
          <w:rFonts w:cs="Calibri Light" w:ascii="Calibri Light" w:hAnsi="Calibri Light" w:asciiTheme="majorHAnsi" w:cstheme="majorHAnsi" w:hAnsiTheme="majorHAnsi"/>
          <w:spacing w:val="-17"/>
        </w:rPr>
        <w:t xml:space="preserve"> </w:t>
      </w:r>
      <w:r>
        <w:rPr>
          <w:rFonts w:cs="Calibri Light" w:ascii="Calibri Light" w:hAnsi="Calibri Light" w:asciiTheme="majorHAnsi" w:cstheme="majorHAnsi" w:hAnsiTheme="majorHAnsi"/>
          <w:spacing w:val="-2"/>
        </w:rPr>
        <w:t>le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formulaire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dûment</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renseigné</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et</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formalisé</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au</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MINMAP</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accompagné</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des</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 xml:space="preserve">pièces </w:t>
      </w:r>
      <w:r>
        <w:rPr>
          <w:rFonts w:cs="Calibri Light" w:ascii="Calibri Light" w:hAnsi="Calibri Light" w:asciiTheme="majorHAnsi" w:cstheme="majorHAnsi" w:hAnsiTheme="majorHAnsi"/>
        </w:rPr>
        <w:t>suivantes :</w:t>
      </w:r>
    </w:p>
    <w:p>
      <w:pPr>
        <w:pStyle w:val="Normal"/>
        <w:widowControl w:val="false"/>
        <w:numPr>
          <w:ilvl w:val="1"/>
          <w:numId w:val="73"/>
        </w:numPr>
        <w:tabs>
          <w:tab w:val="clear" w:pos="720"/>
          <w:tab w:val="left" w:pos="1545" w:leader="none"/>
        </w:tabs>
        <w:suppressAutoHyphens w:val="false"/>
        <w:spacing w:before="38" w:after="0"/>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Photocopie</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spacing w:val="-2"/>
        </w:rPr>
        <w:t>d’une</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spacing w:val="-2"/>
        </w:rPr>
        <w:t>Attestation</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spacing w:val="-2"/>
        </w:rPr>
        <w:t>Non</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Faillite</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spacing w:val="-2"/>
        </w:rPr>
        <w:t>(datant</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spacing w:val="-2"/>
        </w:rPr>
        <w:t>moins</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3</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2"/>
        </w:rPr>
        <w:t>mois)</w:t>
      </w:r>
      <w:r>
        <w:rPr>
          <w:rFonts w:cs="Calibri Light" w:ascii="Calibri Light" w:hAnsi="Calibri Light" w:asciiTheme="majorHAnsi" w:cstheme="majorHAnsi" w:hAnsiTheme="majorHAnsi"/>
          <w:spacing w:val="-9"/>
        </w:rPr>
        <w:t xml:space="preserve"> </w:t>
      </w:r>
      <w:r>
        <w:rPr>
          <w:rFonts w:cs="Calibri Light" w:ascii="Calibri Light" w:hAnsi="Calibri Light" w:asciiTheme="majorHAnsi" w:cstheme="majorHAnsi" w:hAnsiTheme="majorHAnsi"/>
          <w:spacing w:val="-10"/>
        </w:rPr>
        <w:t>;</w:t>
      </w:r>
    </w:p>
    <w:p>
      <w:pPr>
        <w:pStyle w:val="Normal"/>
        <w:widowControl w:val="false"/>
        <w:numPr>
          <w:ilvl w:val="1"/>
          <w:numId w:val="73"/>
        </w:numPr>
        <w:tabs>
          <w:tab w:val="clear" w:pos="720"/>
          <w:tab w:val="left" w:pos="1543" w:leader="none"/>
        </w:tabs>
        <w:suppressAutoHyphens w:val="false"/>
        <w:spacing w:before="31" w:after="0"/>
        <w:ind w:left="1543" w:hanging="358"/>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Photocopie</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spacing w:val="-2"/>
        </w:rPr>
        <w:t>du</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spacing w:val="-2"/>
        </w:rPr>
        <w:t>Registre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spacing w:val="-2"/>
        </w:rPr>
        <w:t>Commerce</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spacing w:val="-10"/>
        </w:rPr>
        <w:t>;</w:t>
      </w:r>
    </w:p>
    <w:p>
      <w:pPr>
        <w:pStyle w:val="Normal"/>
        <w:widowControl w:val="false"/>
        <w:numPr>
          <w:ilvl w:val="1"/>
          <w:numId w:val="73"/>
        </w:numPr>
        <w:tabs>
          <w:tab w:val="clear" w:pos="720"/>
          <w:tab w:val="left" w:pos="1543" w:leader="none"/>
        </w:tabs>
        <w:suppressAutoHyphens w:val="false"/>
        <w:spacing w:before="30" w:after="0"/>
        <w:ind w:left="1543" w:hanging="358"/>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Photocopie</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spacing w:val="-2"/>
        </w:rPr>
        <w:t>la</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Domiciliation</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spacing w:val="-2"/>
        </w:rPr>
        <w:t>Bancaire</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spacing w:val="-10"/>
        </w:rPr>
        <w:t>;</w:t>
      </w:r>
    </w:p>
    <w:p>
      <w:pPr>
        <w:pStyle w:val="Normal"/>
        <w:widowControl w:val="false"/>
        <w:numPr>
          <w:ilvl w:val="1"/>
          <w:numId w:val="73"/>
        </w:numPr>
        <w:tabs>
          <w:tab w:val="clear" w:pos="720"/>
          <w:tab w:val="left" w:pos="1541" w:leader="none"/>
        </w:tabs>
        <w:suppressAutoHyphens w:val="false"/>
        <w:spacing w:lineRule="auto" w:line="403" w:before="34" w:after="0"/>
        <w:ind w:left="104" w:right="337" w:firstLine="1080"/>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Photocopie</w:t>
      </w:r>
      <w:r>
        <w:rPr>
          <w:rFonts w:cs="Calibri Light" w:ascii="Calibri Light" w:hAnsi="Calibri Light" w:asciiTheme="majorHAnsi" w:cstheme="majorHAnsi" w:hAnsiTheme="majorHAnsi"/>
          <w:spacing w:val="-17"/>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l’Attestation</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Conformité</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Fiscale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(datant</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spacing w:val="-2"/>
        </w:rPr>
        <w:t>moins</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3</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 xml:space="preserve">mois). </w:t>
      </w:r>
      <w:r>
        <w:rPr>
          <w:rFonts w:cs="Calibri Light" w:ascii="Calibri Light" w:hAnsi="Calibri Light" w:asciiTheme="majorHAnsi" w:cstheme="majorHAnsi" w:hAnsiTheme="majorHAnsi"/>
          <w:u w:val="single"/>
        </w:rPr>
        <w:t>Étape</w:t>
      </w:r>
      <w:r>
        <w:rPr>
          <w:rFonts w:cs="Calibri Light" w:ascii="Calibri Light" w:hAnsi="Calibri Light" w:asciiTheme="majorHAnsi" w:cstheme="majorHAnsi" w:hAnsiTheme="majorHAnsi"/>
          <w:spacing w:val="-15"/>
          <w:u w:val="single"/>
        </w:rPr>
        <w:t xml:space="preserve"> </w:t>
      </w:r>
      <w:r>
        <w:rPr>
          <w:rFonts w:cs="Calibri Light" w:ascii="Calibri Light" w:hAnsi="Calibri Light" w:asciiTheme="majorHAnsi" w:cstheme="majorHAnsi" w:hAnsiTheme="majorHAnsi"/>
          <w:u w:val="single"/>
        </w:rPr>
        <w:t>2</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rPr>
        <w:t>:</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Acquisition</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rPr>
        <w:t>Certificat</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rPr>
        <w:t>Électronique</w:t>
      </w:r>
    </w:p>
    <w:p>
      <w:pPr>
        <w:pStyle w:val="Normal"/>
        <w:widowControl w:val="false"/>
        <w:numPr>
          <w:ilvl w:val="0"/>
          <w:numId w:val="73"/>
        </w:numPr>
        <w:tabs>
          <w:tab w:val="clear" w:pos="720"/>
          <w:tab w:val="left" w:pos="825" w:leader="none"/>
        </w:tabs>
        <w:suppressAutoHyphens w:val="false"/>
        <w:spacing w:lineRule="exact" w:line="277"/>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Retirer</w:t>
      </w:r>
      <w:r>
        <w:rPr>
          <w:rFonts w:cs="Calibri Light" w:ascii="Calibri Light" w:hAnsi="Calibri Light" w:asciiTheme="majorHAnsi" w:cstheme="majorHAnsi" w:hAnsiTheme="majorHAnsi"/>
          <w:spacing w:val="-11"/>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formulaire</w:t>
      </w:r>
      <w:r>
        <w:rPr>
          <w:rFonts w:cs="Calibri Light" w:ascii="Calibri Light" w:hAnsi="Calibri Light" w:asciiTheme="majorHAnsi" w:cstheme="majorHAnsi" w:hAnsiTheme="majorHAnsi"/>
          <w:spacing w:val="-9"/>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9"/>
        </w:rPr>
        <w:t xml:space="preserve"> </w:t>
      </w:r>
      <w:r>
        <w:rPr>
          <w:rFonts w:cs="Calibri Light" w:ascii="Calibri Light" w:hAnsi="Calibri Light" w:asciiTheme="majorHAnsi" w:cstheme="majorHAnsi" w:hAnsiTheme="majorHAnsi"/>
        </w:rPr>
        <w:t>Demande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Certificat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rPr>
        <w:t>disponible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rPr>
        <w:t>au</w:t>
      </w:r>
      <w:r>
        <w:rPr>
          <w:rFonts w:cs="Calibri Light" w:ascii="Calibri Light" w:hAnsi="Calibri Light" w:asciiTheme="majorHAnsi" w:cstheme="majorHAnsi" w:hAnsiTheme="majorHAnsi"/>
          <w:spacing w:val="-9"/>
        </w:rPr>
        <w:t xml:space="preserve"> </w:t>
      </w:r>
      <w:r>
        <w:rPr>
          <w:rFonts w:cs="Calibri Light" w:ascii="Calibri Light" w:hAnsi="Calibri Light" w:asciiTheme="majorHAnsi" w:cstheme="majorHAnsi" w:hAnsiTheme="majorHAnsi"/>
        </w:rPr>
        <w:t>MINMAP</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ou</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rPr>
        <w:t>le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télécharger</w:t>
      </w:r>
    </w:p>
    <w:p>
      <w:pPr>
        <w:pStyle w:val="Normal"/>
        <w:spacing w:lineRule="exact" w:line="272" w:before="0" w:after="120"/>
        <w:rPr>
          <w:rFonts w:ascii="Calibri Light" w:hAnsi="Calibri Light" w:cs="Calibri Light" w:asciiTheme="majorHAnsi" w:cstheme="majorHAnsi" w:hAnsiTheme="majorHAnsi"/>
          <w:i/>
          <w:i/>
          <w:sz w:val="25"/>
        </w:rPr>
      </w:pPr>
      <w:r>
        <w:rPr>
          <w:rFonts w:cs="Calibri Light" w:ascii="Calibri Light" w:hAnsi="Calibri Light" w:asciiTheme="majorHAnsi" w:cstheme="majorHAnsi" w:hAnsiTheme="majorHAnsi"/>
          <w:spacing w:val="-4"/>
        </w:rPr>
        <w:t>sur</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4"/>
        </w:rPr>
        <w:t>le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pacing w:val="-4"/>
        </w:rPr>
        <w:t>site</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4"/>
        </w:rPr>
        <w:t>de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pacing w:val="-4"/>
        </w:rPr>
        <w:t>l’ANTIC</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4"/>
        </w:rPr>
        <w:t>à</w:t>
      </w:r>
      <w:r>
        <w:rPr>
          <w:rFonts w:cs="Calibri Light" w:ascii="Calibri Light" w:hAnsi="Calibri Light" w:asciiTheme="majorHAnsi" w:cstheme="majorHAnsi" w:hAnsiTheme="majorHAnsi"/>
          <w:spacing w:val="-9"/>
        </w:rPr>
        <w:t xml:space="preserve"> </w:t>
      </w:r>
      <w:r>
        <w:rPr>
          <w:rFonts w:cs="Calibri Light" w:ascii="Calibri Light" w:hAnsi="Calibri Light" w:asciiTheme="majorHAnsi" w:cstheme="majorHAnsi" w:hAnsiTheme="majorHAnsi"/>
          <w:spacing w:val="-4"/>
        </w:rPr>
        <w:t xml:space="preserve">l’adresse </w:t>
      </w:r>
      <w:hyperlink r:id="rId34">
        <w:r>
          <w:rPr>
            <w:rFonts w:cs="Calibri Light" w:ascii="Calibri Light" w:hAnsi="Calibri Light" w:asciiTheme="majorHAnsi" w:cstheme="majorHAnsi" w:hAnsiTheme="majorHAnsi"/>
            <w:color w:val="0462C1"/>
            <w:spacing w:val="-4"/>
            <w:u w:val="single" w:color="0462C1"/>
          </w:rPr>
          <w:t>http://www.camgovca.cm</w:t>
        </w:r>
      </w:hyperlink>
      <w:r>
        <w:rPr>
          <w:rFonts w:cs="Calibri Light" w:ascii="Calibri Light" w:hAnsi="Calibri Light" w:asciiTheme="majorHAnsi" w:cstheme="majorHAnsi" w:hAnsiTheme="majorHAnsi"/>
          <w:color w:val="0462C1"/>
          <w:spacing w:val="-8"/>
        </w:rPr>
        <w:t xml:space="preserve"> </w:t>
      </w:r>
      <w:r>
        <w:rPr>
          <w:rFonts w:cs="Calibri Light" w:ascii="Calibri Light" w:hAnsi="Calibri Light" w:asciiTheme="majorHAnsi" w:cstheme="majorHAnsi" w:hAnsiTheme="majorHAnsi"/>
          <w:spacing w:val="-4"/>
        </w:rPr>
        <w:t>dans</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4"/>
        </w:rPr>
        <w:t>la</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spacing w:val="-4"/>
        </w:rPr>
        <w:t>rubrique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pacing w:val="-4"/>
        </w:rPr>
        <w:t>«</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i/>
          <w:spacing w:val="-4"/>
          <w:sz w:val="25"/>
        </w:rPr>
        <w:t>Demande</w:t>
      </w:r>
    </w:p>
    <w:p>
      <w:pPr>
        <w:pStyle w:val="Normal"/>
        <w:spacing w:before="22" w:after="0"/>
        <w:ind w:left="825"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i/>
          <w:w w:val="85"/>
          <w:sz w:val="25"/>
        </w:rPr>
        <w:t>de</w:t>
      </w:r>
      <w:r>
        <w:rPr>
          <w:rFonts w:cs="Calibri Light" w:ascii="Calibri Light" w:hAnsi="Calibri Light" w:asciiTheme="majorHAnsi" w:cstheme="majorHAnsi" w:hAnsiTheme="majorHAnsi"/>
          <w:i/>
          <w:spacing w:val="1"/>
          <w:sz w:val="25"/>
        </w:rPr>
        <w:t xml:space="preserve"> </w:t>
      </w:r>
      <w:r>
        <w:rPr>
          <w:rFonts w:cs="Calibri Light" w:ascii="Calibri Light" w:hAnsi="Calibri Light" w:asciiTheme="majorHAnsi" w:cstheme="majorHAnsi" w:hAnsiTheme="majorHAnsi"/>
          <w:i/>
          <w:w w:val="85"/>
          <w:sz w:val="25"/>
        </w:rPr>
        <w:t>Certificats</w:t>
      </w:r>
      <w:r>
        <w:rPr>
          <w:rFonts w:cs="Calibri Light" w:ascii="Calibri Light" w:hAnsi="Calibri Light" w:asciiTheme="majorHAnsi" w:cstheme="majorHAnsi" w:hAnsiTheme="majorHAnsi"/>
          <w:i/>
          <w:spacing w:val="4"/>
          <w:sz w:val="25"/>
        </w:rPr>
        <w:t xml:space="preserve"> </w:t>
      </w:r>
      <w:r>
        <w:rPr>
          <w:rFonts w:cs="Calibri Light" w:ascii="Calibri Light" w:hAnsi="Calibri Light" w:asciiTheme="majorHAnsi" w:cstheme="majorHAnsi" w:hAnsiTheme="majorHAnsi"/>
          <w:i/>
          <w:w w:val="85"/>
          <w:sz w:val="25"/>
        </w:rPr>
        <w:t>(Entreprise)</w:t>
      </w:r>
      <w:r>
        <w:rPr>
          <w:rFonts w:cs="Calibri Light" w:ascii="Calibri Light" w:hAnsi="Calibri Light" w:asciiTheme="majorHAnsi" w:cstheme="majorHAnsi" w:hAnsiTheme="majorHAnsi"/>
          <w:i/>
          <w:spacing w:val="3"/>
          <w:sz w:val="25"/>
        </w:rPr>
        <w:t xml:space="preserve"> </w:t>
      </w:r>
      <w:r>
        <w:rPr>
          <w:rFonts w:cs="Calibri Light" w:ascii="Calibri Light" w:hAnsi="Calibri Light" w:asciiTheme="majorHAnsi" w:cstheme="majorHAnsi" w:hAnsiTheme="majorHAnsi"/>
          <w:w w:val="85"/>
        </w:rPr>
        <w:t>»</w:t>
      </w:r>
      <w:r>
        <w:rPr>
          <w:rFonts w:cs="Calibri Light" w:ascii="Calibri Light" w:hAnsi="Calibri Light" w:asciiTheme="majorHAnsi" w:cstheme="majorHAnsi" w:hAnsiTheme="majorHAnsi"/>
          <w:spacing w:val="5"/>
        </w:rPr>
        <w:t xml:space="preserve"> </w:t>
      </w:r>
      <w:r>
        <w:rPr>
          <w:rFonts w:cs="Calibri Light" w:ascii="Calibri Light" w:hAnsi="Calibri Light" w:asciiTheme="majorHAnsi" w:cstheme="majorHAnsi" w:hAnsiTheme="majorHAnsi"/>
          <w:spacing w:val="-10"/>
          <w:w w:val="85"/>
        </w:rPr>
        <w:t>;</w:t>
      </w:r>
    </w:p>
    <w:p>
      <w:pPr>
        <w:pStyle w:val="Normal"/>
        <w:widowControl w:val="false"/>
        <w:numPr>
          <w:ilvl w:val="0"/>
          <w:numId w:val="73"/>
        </w:numPr>
        <w:tabs>
          <w:tab w:val="clear" w:pos="720"/>
          <w:tab w:val="left" w:pos="825" w:leader="none"/>
        </w:tabs>
        <w:suppressAutoHyphens w:val="false"/>
        <w:spacing w:lineRule="exact" w:line="346" w:before="6" w:after="0"/>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Remplir</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le</w:t>
      </w:r>
      <w:r>
        <w:rPr>
          <w:rFonts w:cs="Calibri Light" w:ascii="Calibri Light" w:hAnsi="Calibri Light" w:asciiTheme="majorHAnsi" w:cstheme="majorHAnsi" w:hAnsiTheme="majorHAnsi"/>
          <w:spacing w:val="-9"/>
        </w:rPr>
        <w:t xml:space="preserve"> </w:t>
      </w:r>
      <w:r>
        <w:rPr>
          <w:rFonts w:cs="Calibri Light" w:ascii="Calibri Light" w:hAnsi="Calibri Light" w:asciiTheme="majorHAnsi" w:cstheme="majorHAnsi" w:hAnsiTheme="majorHAnsi"/>
          <w:spacing w:val="-2"/>
        </w:rPr>
        <w:t>formulaire</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pacing w:val="-2"/>
        </w:rPr>
        <w:t>et</w:t>
      </w:r>
      <w:r>
        <w:rPr>
          <w:rFonts w:cs="Calibri Light" w:ascii="Calibri Light" w:hAnsi="Calibri Light" w:asciiTheme="majorHAnsi" w:cstheme="majorHAnsi" w:hAnsiTheme="majorHAnsi"/>
          <w:spacing w:val="-9"/>
        </w:rPr>
        <w:t xml:space="preserve"> </w:t>
      </w:r>
      <w:r>
        <w:rPr>
          <w:rFonts w:cs="Calibri Light" w:ascii="Calibri Light" w:hAnsi="Calibri Light" w:asciiTheme="majorHAnsi" w:cstheme="majorHAnsi" w:hAnsiTheme="majorHAnsi"/>
          <w:spacing w:val="-2"/>
        </w:rPr>
        <w:t>le</w:t>
      </w:r>
      <w:r>
        <w:rPr>
          <w:rFonts w:cs="Calibri Light" w:ascii="Calibri Light" w:hAnsi="Calibri Light" w:asciiTheme="majorHAnsi" w:cstheme="majorHAnsi" w:hAnsiTheme="majorHAnsi"/>
          <w:spacing w:val="-9"/>
        </w:rPr>
        <w:t xml:space="preserve"> </w:t>
      </w:r>
      <w:r>
        <w:rPr>
          <w:rFonts w:cs="Calibri Light" w:ascii="Calibri Light" w:hAnsi="Calibri Light" w:asciiTheme="majorHAnsi" w:cstheme="majorHAnsi" w:hAnsiTheme="majorHAnsi"/>
          <w:spacing w:val="-2"/>
        </w:rPr>
        <w:t>déposer</w:t>
      </w:r>
      <w:r>
        <w:rPr>
          <w:rFonts w:cs="Calibri Light" w:ascii="Calibri Light" w:hAnsi="Calibri Light" w:asciiTheme="majorHAnsi" w:cstheme="majorHAnsi" w:hAnsiTheme="majorHAnsi"/>
          <w:spacing w:val="-9"/>
        </w:rPr>
        <w:t xml:space="preserve"> </w:t>
      </w:r>
      <w:r>
        <w:rPr>
          <w:rFonts w:cs="Calibri Light" w:ascii="Calibri Light" w:hAnsi="Calibri Light" w:asciiTheme="majorHAnsi" w:cstheme="majorHAnsi" w:hAnsiTheme="majorHAnsi"/>
          <w:spacing w:val="-2"/>
        </w:rPr>
        <w:t>au</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2"/>
        </w:rPr>
        <w:t>MINMAP</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spacing w:val="-2"/>
        </w:rPr>
        <w:t>accompagné</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des</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pacing w:val="-2"/>
        </w:rPr>
        <w:t>pièces</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2"/>
        </w:rPr>
        <w:t>suivantes</w:t>
      </w:r>
      <w:r>
        <w:rPr>
          <w:rFonts w:cs="Calibri Light" w:ascii="Calibri Light" w:hAnsi="Calibri Light" w:asciiTheme="majorHAnsi" w:cstheme="majorHAnsi" w:hAnsiTheme="majorHAnsi"/>
          <w:spacing w:val="-10"/>
        </w:rPr>
        <w:t xml:space="preserve"> :</w:t>
      </w:r>
    </w:p>
    <w:p>
      <w:pPr>
        <w:pStyle w:val="Normal"/>
        <w:widowControl w:val="false"/>
        <w:numPr>
          <w:ilvl w:val="1"/>
          <w:numId w:val="73"/>
        </w:numPr>
        <w:tabs>
          <w:tab w:val="clear" w:pos="720"/>
          <w:tab w:val="left" w:pos="1543" w:leader="none"/>
          <w:tab w:val="left" w:pos="1545" w:leader="none"/>
        </w:tabs>
        <w:suppressAutoHyphens w:val="false"/>
        <w:spacing w:lineRule="auto" w:line="264"/>
        <w:ind w:left="1545" w:right="101" w:hanging="360"/>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Reçu</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paiement</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des</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spacing w:val="-2"/>
        </w:rPr>
        <w:t>frais</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spacing w:val="-2"/>
        </w:rPr>
        <w:t>d’acquisition</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Certificat</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spacing w:val="-2"/>
        </w:rPr>
        <w:t>Électronique</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spacing w:val="-2"/>
        </w:rPr>
        <w:t>d’un</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 xml:space="preserve">montant </w:t>
      </w:r>
      <w:r>
        <w:rPr>
          <w:rFonts w:cs="Calibri Light" w:ascii="Calibri Light" w:hAnsi="Calibri Light" w:asciiTheme="majorHAnsi" w:cstheme="majorHAnsi" w:hAnsiTheme="majorHAnsi"/>
        </w:rPr>
        <w:t>de 50.000 FCFA à verser dans le compte de l’ANTIC</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auprès de SCB Cameroun sous le numéro 10002 00031 12493593150 94;</w:t>
      </w:r>
    </w:p>
    <w:p>
      <w:pPr>
        <w:pStyle w:val="Normal"/>
        <w:widowControl w:val="false"/>
        <w:numPr>
          <w:ilvl w:val="1"/>
          <w:numId w:val="73"/>
        </w:numPr>
        <w:tabs>
          <w:tab w:val="clear" w:pos="720"/>
          <w:tab w:val="left" w:pos="1543" w:leader="none"/>
        </w:tabs>
        <w:suppressAutoHyphens w:val="false"/>
        <w:ind w:left="1543" w:hanging="358"/>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Une</w:t>
      </w:r>
      <w:r>
        <w:rPr>
          <w:rFonts w:cs="Calibri Light" w:ascii="Calibri Light" w:hAnsi="Calibri Light" w:asciiTheme="majorHAnsi" w:cstheme="majorHAnsi" w:hAnsiTheme="majorHAnsi"/>
          <w:spacing w:val="-3"/>
        </w:rPr>
        <w:t xml:space="preserve"> </w:t>
      </w:r>
      <w:r>
        <w:rPr>
          <w:rFonts w:cs="Calibri Light" w:ascii="Calibri Light" w:hAnsi="Calibri Light" w:asciiTheme="majorHAnsi" w:cstheme="majorHAnsi" w:hAnsiTheme="majorHAnsi"/>
        </w:rPr>
        <w:t>Photocopie</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2"/>
        </w:rPr>
        <w:t xml:space="preserve"> </w:t>
      </w:r>
      <w:r>
        <w:rPr>
          <w:rFonts w:cs="Calibri Light" w:ascii="Calibri Light" w:hAnsi="Calibri Light" w:asciiTheme="majorHAnsi" w:cstheme="majorHAnsi" w:hAnsiTheme="majorHAnsi"/>
        </w:rPr>
        <w:t>la CNI</w:t>
      </w:r>
      <w:r>
        <w:rPr>
          <w:rFonts w:cs="Calibri Light" w:ascii="Calibri Light" w:hAnsi="Calibri Light" w:asciiTheme="majorHAnsi" w:cstheme="majorHAnsi" w:hAnsiTheme="majorHAnsi"/>
          <w:spacing w:val="-4"/>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demandeur</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rPr>
        <w:t>du</w:t>
      </w:r>
      <w:r>
        <w:rPr>
          <w:rFonts w:cs="Calibri Light" w:ascii="Calibri Light" w:hAnsi="Calibri Light" w:asciiTheme="majorHAnsi" w:cstheme="majorHAnsi" w:hAnsiTheme="majorHAnsi"/>
          <w:spacing w:val="1"/>
        </w:rPr>
        <w:t xml:space="preserve"> </w:t>
      </w:r>
      <w:r>
        <w:rPr>
          <w:rFonts w:cs="Calibri Light" w:ascii="Calibri Light" w:hAnsi="Calibri Light" w:asciiTheme="majorHAnsi" w:cstheme="majorHAnsi" w:hAnsiTheme="majorHAnsi"/>
          <w:spacing w:val="-2"/>
        </w:rPr>
        <w:t>certificat.</w:t>
      </w:r>
    </w:p>
    <w:p>
      <w:pPr>
        <w:pStyle w:val="Normal"/>
        <w:widowControl w:val="false"/>
        <w:numPr>
          <w:ilvl w:val="0"/>
          <w:numId w:val="73"/>
        </w:numPr>
        <w:tabs>
          <w:tab w:val="clear" w:pos="720"/>
          <w:tab w:val="left" w:pos="825" w:leader="none"/>
        </w:tabs>
        <w:suppressAutoHyphens w:val="false"/>
        <w:spacing w:lineRule="auto" w:line="235" w:before="2" w:after="0"/>
        <w:ind w:left="825" w:right="104" w:hanging="360"/>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S’enrôler auprès de l’opérateur MINMAP et récupérer le récépissé de demande de Certificat ;</w:t>
      </w:r>
    </w:p>
    <w:p>
      <w:pPr>
        <w:pStyle w:val="Normal"/>
        <w:widowControl w:val="false"/>
        <w:numPr>
          <w:ilvl w:val="0"/>
          <w:numId w:val="73"/>
        </w:numPr>
        <w:tabs>
          <w:tab w:val="clear" w:pos="720"/>
          <w:tab w:val="left" w:pos="825" w:leader="none"/>
        </w:tabs>
        <w:suppressAutoHyphens w:val="false"/>
        <w:spacing w:lineRule="auto" w:line="259" w:before="30" w:after="0"/>
        <w:ind w:left="825" w:right="100" w:hanging="360"/>
        <w:jc w:val="both"/>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Se connecter à l’adresse </w:t>
      </w:r>
      <w:hyperlink r:id="rId35">
        <w:r>
          <w:rPr>
            <w:rFonts w:cs="Calibri Light" w:ascii="Calibri Light" w:hAnsi="Calibri Light" w:asciiTheme="majorHAnsi" w:cstheme="majorHAnsi" w:hAnsiTheme="majorHAnsi"/>
            <w:color w:val="0462C1"/>
            <w:u w:val="single" w:color="0462C1"/>
          </w:rPr>
          <w:t>http://www.camgovca.cm/fr/operations-certicats.html</w:t>
        </w:r>
      </w:hyperlink>
      <w:r>
        <w:rPr>
          <w:rFonts w:cs="Calibri Light" w:ascii="Calibri Light" w:hAnsi="Calibri Light" w:asciiTheme="majorHAnsi" w:cstheme="majorHAnsi" w:hAnsiTheme="majorHAnsi"/>
          <w:color w:val="0462C1"/>
        </w:rPr>
        <w:t xml:space="preserve"> </w:t>
      </w:r>
      <w:r>
        <w:rPr>
          <w:rFonts w:cs="Calibri Light" w:ascii="Calibri Light" w:hAnsi="Calibri Light" w:asciiTheme="majorHAnsi" w:cstheme="majorHAnsi" w:hAnsiTheme="majorHAnsi"/>
        </w:rPr>
        <w:t xml:space="preserve">et télécharger dans un support amovible (vierge) le Certificat Électronique à partir des </w:t>
      </w:r>
      <w:r>
        <w:rPr>
          <w:rFonts w:cs="Calibri Light" w:ascii="Calibri Light" w:hAnsi="Calibri Light" w:asciiTheme="majorHAnsi" w:cstheme="majorHAnsi" w:hAnsiTheme="majorHAnsi"/>
          <w:spacing w:val="-2"/>
        </w:rPr>
        <w:t>informations</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(Numéro</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référence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et</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spacing w:val="-2"/>
        </w:rPr>
        <w:t>Code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d’autorisation)</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pacing w:val="-2"/>
        </w:rPr>
        <w:t>contenues</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spacing w:val="-2"/>
        </w:rPr>
        <w:t>dans</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le</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2"/>
        </w:rPr>
        <w:t>récépissé</w:t>
      </w:r>
    </w:p>
    <w:p>
      <w:pPr>
        <w:pStyle w:val="Normal"/>
        <w:widowControl w:val="false"/>
        <w:tabs>
          <w:tab w:val="clear" w:pos="720"/>
          <w:tab w:val="left" w:pos="825" w:leader="none"/>
        </w:tabs>
        <w:suppressAutoHyphens w:val="false"/>
        <w:spacing w:lineRule="auto" w:line="259" w:before="30" w:after="0"/>
        <w:ind w:left="825" w:right="100" w:hanging="0"/>
        <w:jc w:val="both"/>
        <w:textAlignment w:val="auto"/>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before="24" w:after="12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(Bien</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spacing w:val="-2"/>
        </w:rPr>
        <w:t>conserver</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spacing w:val="-2"/>
        </w:rPr>
        <w:t>le</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spacing w:val="-2"/>
        </w:rPr>
        <w:t>mot</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spacing w:val="-2"/>
        </w:rPr>
        <w:t>passe</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spacing w:val="-2"/>
        </w:rPr>
        <w:t>pour</w:t>
      </w:r>
      <w:r>
        <w:rPr>
          <w:rFonts w:cs="Calibri Light" w:ascii="Calibri Light" w:hAnsi="Calibri Light" w:asciiTheme="majorHAnsi" w:cstheme="majorHAnsi" w:hAnsiTheme="majorHAnsi"/>
          <w:spacing w:val="-14"/>
        </w:rPr>
        <w:t xml:space="preserve"> </w:t>
      </w:r>
      <w:r>
        <w:rPr>
          <w:rFonts w:cs="Calibri Light" w:ascii="Calibri Light" w:hAnsi="Calibri Light" w:asciiTheme="majorHAnsi" w:cstheme="majorHAnsi" w:hAnsiTheme="majorHAnsi"/>
          <w:spacing w:val="-2"/>
        </w:rPr>
        <w:t>les</w:t>
      </w:r>
      <w:r>
        <w:rPr>
          <w:rFonts w:cs="Calibri Light" w:ascii="Calibri Light" w:hAnsi="Calibri Light" w:asciiTheme="majorHAnsi" w:cstheme="majorHAnsi" w:hAnsiTheme="majorHAnsi"/>
          <w:spacing w:val="-12"/>
        </w:rPr>
        <w:t xml:space="preserve"> </w:t>
      </w:r>
      <w:r>
        <w:rPr>
          <w:rFonts w:cs="Calibri Light" w:ascii="Calibri Light" w:hAnsi="Calibri Light" w:asciiTheme="majorHAnsi" w:cstheme="majorHAnsi" w:hAnsiTheme="majorHAnsi"/>
          <w:spacing w:val="-2"/>
        </w:rPr>
        <w:t>connexions</w:t>
      </w:r>
      <w:r>
        <w:rPr>
          <w:rFonts w:cs="Calibri Light" w:ascii="Calibri Light" w:hAnsi="Calibri Light" w:asciiTheme="majorHAnsi" w:cstheme="majorHAnsi" w:hAnsiTheme="majorHAnsi"/>
          <w:spacing w:val="-15"/>
        </w:rPr>
        <w:t xml:space="preserve"> </w:t>
      </w:r>
      <w:r>
        <w:rPr>
          <w:rFonts w:cs="Calibri Light" w:ascii="Calibri Light" w:hAnsi="Calibri Light" w:asciiTheme="majorHAnsi" w:cstheme="majorHAnsi" w:hAnsiTheme="majorHAnsi"/>
          <w:spacing w:val="-2"/>
        </w:rPr>
        <w:t>à</w:t>
      </w:r>
      <w:r>
        <w:rPr>
          <w:rFonts w:cs="Calibri Light" w:ascii="Calibri Light" w:hAnsi="Calibri Light" w:asciiTheme="majorHAnsi" w:cstheme="majorHAnsi" w:hAnsiTheme="majorHAnsi"/>
          <w:spacing w:val="-13"/>
        </w:rPr>
        <w:t xml:space="preserve"> </w:t>
      </w:r>
      <w:r>
        <w:rPr>
          <w:rFonts w:cs="Calibri Light" w:ascii="Calibri Light" w:hAnsi="Calibri Light" w:asciiTheme="majorHAnsi" w:cstheme="majorHAnsi" w:hAnsiTheme="majorHAnsi"/>
          <w:spacing w:val="-2"/>
        </w:rPr>
        <w:t>COLEPS).</w:t>
      </w:r>
    </w:p>
    <w:p>
      <w:pPr>
        <w:pStyle w:val="Normal"/>
        <w:spacing w:before="252" w:after="120"/>
        <w:ind w:left="104" w:hanging="0"/>
        <w:rPr>
          <w:rFonts w:ascii="Calibri Light" w:hAnsi="Calibri Light" w:cs="Calibri Light" w:asciiTheme="majorHAnsi" w:cstheme="majorHAnsi" w:hAnsiTheme="majorHAnsi"/>
          <w:spacing w:val="-6"/>
        </w:rPr>
      </w:pPr>
      <w:r>
        <w:rPr>
          <w:rFonts w:cs="Calibri Light" w:ascii="Calibri Light" w:hAnsi="Calibri Light" w:asciiTheme="majorHAnsi" w:cstheme="majorHAnsi" w:hAnsiTheme="majorHAnsi"/>
          <w:spacing w:val="-6"/>
          <w:u w:val="single"/>
        </w:rPr>
        <w:t>Étape</w:t>
      </w:r>
      <w:r>
        <w:rPr>
          <w:rFonts w:cs="Calibri Light" w:ascii="Calibri Light" w:hAnsi="Calibri Light" w:asciiTheme="majorHAnsi" w:cstheme="majorHAnsi" w:hAnsiTheme="majorHAnsi"/>
          <w:spacing w:val="-10"/>
          <w:u w:val="single"/>
        </w:rPr>
        <w:t xml:space="preserve"> </w:t>
      </w:r>
      <w:r>
        <w:rPr>
          <w:rFonts w:cs="Calibri Light" w:ascii="Calibri Light" w:hAnsi="Calibri Light" w:asciiTheme="majorHAnsi" w:cstheme="majorHAnsi" w:hAnsiTheme="majorHAnsi"/>
          <w:spacing w:val="-6"/>
          <w:u w:val="single"/>
        </w:rPr>
        <w:t>3</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pacing w:val="-6"/>
        </w:rPr>
        <w:t>:</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6"/>
        </w:rPr>
        <w:t>Enregistrement</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6"/>
        </w:rPr>
        <w:t>du</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6"/>
        </w:rPr>
        <w:t>Certificat</w:t>
      </w:r>
      <w:r>
        <w:rPr>
          <w:rFonts w:cs="Calibri Light" w:ascii="Calibri Light" w:hAnsi="Calibri Light" w:asciiTheme="majorHAnsi" w:cstheme="majorHAnsi" w:hAnsiTheme="majorHAnsi"/>
          <w:spacing w:val="-8"/>
        </w:rPr>
        <w:t xml:space="preserve"> </w:t>
      </w:r>
      <w:r>
        <w:rPr>
          <w:rFonts w:cs="Calibri Light" w:ascii="Calibri Light" w:hAnsi="Calibri Light" w:asciiTheme="majorHAnsi" w:cstheme="majorHAnsi" w:hAnsiTheme="majorHAnsi"/>
          <w:spacing w:val="-6"/>
        </w:rPr>
        <w:t>Électronique</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6"/>
        </w:rPr>
        <w:t>dans</w:t>
      </w:r>
      <w:r>
        <w:rPr>
          <w:rFonts w:cs="Calibri Light" w:ascii="Calibri Light" w:hAnsi="Calibri Light" w:asciiTheme="majorHAnsi" w:cstheme="majorHAnsi" w:hAnsiTheme="majorHAnsi"/>
          <w:spacing w:val="-10"/>
        </w:rPr>
        <w:t xml:space="preserve"> </w:t>
      </w:r>
      <w:r>
        <w:rPr>
          <w:rFonts w:cs="Calibri Light" w:ascii="Calibri Light" w:hAnsi="Calibri Light" w:asciiTheme="majorHAnsi" w:cstheme="majorHAnsi" w:hAnsiTheme="majorHAnsi"/>
          <w:spacing w:val="-6"/>
        </w:rPr>
        <w:t>COLEPS</w:t>
      </w:r>
    </w:p>
    <w:p>
      <w:pPr>
        <w:pStyle w:val="Normal"/>
        <w:widowControl w:val="false"/>
        <w:numPr>
          <w:ilvl w:val="0"/>
          <w:numId w:val="73"/>
        </w:numPr>
        <w:tabs>
          <w:tab w:val="clear" w:pos="720"/>
          <w:tab w:val="left" w:pos="825" w:leader="none"/>
        </w:tabs>
        <w:suppressAutoHyphens w:val="false"/>
        <w:spacing w:lineRule="auto" w:line="218" w:before="150" w:after="0"/>
        <w:ind w:left="825" w:right="101" w:hanging="360"/>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Se</w:t>
      </w:r>
      <w:r>
        <w:rPr>
          <w:rFonts w:cs="Calibri Light" w:ascii="Calibri Light" w:hAnsi="Calibri Light" w:asciiTheme="majorHAnsi" w:cstheme="majorHAnsi" w:hAnsiTheme="majorHAnsi"/>
          <w:spacing w:val="58"/>
        </w:rPr>
        <w:t xml:space="preserve"> </w:t>
      </w:r>
      <w:r>
        <w:rPr>
          <w:rFonts w:cs="Calibri Light" w:ascii="Calibri Light" w:hAnsi="Calibri Light" w:asciiTheme="majorHAnsi" w:cstheme="majorHAnsi" w:hAnsiTheme="majorHAnsi"/>
        </w:rPr>
        <w:t>connecter</w:t>
      </w:r>
      <w:r>
        <w:rPr>
          <w:rFonts w:cs="Calibri Light" w:ascii="Calibri Light" w:hAnsi="Calibri Light" w:asciiTheme="majorHAnsi" w:cstheme="majorHAnsi" w:hAnsiTheme="majorHAnsi"/>
          <w:spacing w:val="58"/>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59"/>
        </w:rPr>
        <w:t xml:space="preserve"> </w:t>
      </w:r>
      <w:r>
        <w:rPr>
          <w:rFonts w:cs="Calibri Light" w:ascii="Calibri Light" w:hAnsi="Calibri Light" w:asciiTheme="majorHAnsi" w:cstheme="majorHAnsi" w:hAnsiTheme="majorHAnsi"/>
        </w:rPr>
        <w:t>COLEPS</w:t>
      </w:r>
      <w:r>
        <w:rPr>
          <w:rFonts w:cs="Calibri Light" w:ascii="Calibri Light" w:hAnsi="Calibri Light" w:asciiTheme="majorHAnsi" w:cstheme="majorHAnsi" w:hAnsiTheme="majorHAnsi"/>
          <w:spacing w:val="58"/>
        </w:rPr>
        <w:t xml:space="preserve"> </w:t>
      </w:r>
      <w:r>
        <w:rPr>
          <w:rFonts w:cs="Calibri Light" w:ascii="Calibri Light" w:hAnsi="Calibri Light" w:asciiTheme="majorHAnsi" w:cstheme="majorHAnsi" w:hAnsiTheme="majorHAnsi"/>
        </w:rPr>
        <w:t>à</w:t>
      </w:r>
      <w:r>
        <w:rPr>
          <w:rFonts w:cs="Calibri Light" w:ascii="Calibri Light" w:hAnsi="Calibri Light" w:asciiTheme="majorHAnsi" w:cstheme="majorHAnsi" w:hAnsiTheme="majorHAnsi"/>
          <w:spacing w:val="59"/>
        </w:rPr>
        <w:t xml:space="preserve"> </w:t>
      </w:r>
      <w:r>
        <w:rPr>
          <w:rFonts w:cs="Calibri Light" w:ascii="Calibri Light" w:hAnsi="Calibri Light" w:asciiTheme="majorHAnsi" w:cstheme="majorHAnsi" w:hAnsiTheme="majorHAnsi"/>
        </w:rPr>
        <w:t>partir</w:t>
      </w:r>
      <w:r>
        <w:rPr>
          <w:rFonts w:cs="Calibri Light" w:ascii="Calibri Light" w:hAnsi="Calibri Light" w:asciiTheme="majorHAnsi" w:cstheme="majorHAnsi" w:hAnsiTheme="majorHAnsi"/>
          <w:spacing w:val="59"/>
        </w:rPr>
        <w:t xml:space="preserve"> </w:t>
      </w:r>
      <w:r>
        <w:rPr>
          <w:rFonts w:cs="Calibri Light" w:ascii="Calibri Light" w:hAnsi="Calibri Light" w:asciiTheme="majorHAnsi" w:cstheme="majorHAnsi" w:hAnsiTheme="majorHAnsi"/>
        </w:rPr>
        <w:t>de</w:t>
      </w:r>
      <w:r>
        <w:rPr>
          <w:rFonts w:cs="Calibri Light" w:ascii="Calibri Light" w:hAnsi="Calibri Light" w:asciiTheme="majorHAnsi" w:cstheme="majorHAnsi" w:hAnsiTheme="majorHAnsi"/>
          <w:spacing w:val="59"/>
        </w:rPr>
        <w:t xml:space="preserve"> </w:t>
      </w:r>
      <w:r>
        <w:rPr>
          <w:rFonts w:cs="Calibri Light" w:ascii="Calibri Light" w:hAnsi="Calibri Light" w:asciiTheme="majorHAnsi" w:cstheme="majorHAnsi" w:hAnsiTheme="majorHAnsi"/>
        </w:rPr>
        <w:t>l’adresse</w:t>
      </w:r>
      <w:r>
        <w:rPr>
          <w:rFonts w:cs="Calibri Light" w:ascii="Calibri Light" w:hAnsi="Calibri Light" w:asciiTheme="majorHAnsi" w:cstheme="majorHAnsi" w:hAnsiTheme="majorHAnsi"/>
          <w:spacing w:val="61"/>
        </w:rPr>
        <w:t xml:space="preserve"> </w:t>
      </w:r>
      <w:hyperlink r:id="rId36">
        <w:r>
          <w:rPr>
            <w:rFonts w:cs="Calibri Light" w:ascii="Calibri Light" w:hAnsi="Calibri Light" w:asciiTheme="majorHAnsi" w:cstheme="majorHAnsi" w:hAnsiTheme="majorHAnsi"/>
            <w:color w:val="0462C1"/>
            <w:u w:val="single" w:color="0462C1"/>
          </w:rPr>
          <w:t>https://www.marchespublics.cm</w:t>
        </w:r>
      </w:hyperlink>
      <w:r>
        <w:rPr>
          <w:rFonts w:cs="Calibri Light" w:ascii="Calibri Light" w:hAnsi="Calibri Light" w:asciiTheme="majorHAnsi" w:cstheme="majorHAnsi" w:hAnsiTheme="majorHAnsi"/>
          <w:color w:val="0462C1"/>
          <w:spacing w:val="40"/>
        </w:rPr>
        <w:t xml:space="preserve"> </w:t>
      </w:r>
      <w:r>
        <w:rPr>
          <w:rFonts w:cs="Calibri Light" w:ascii="Calibri Light" w:hAnsi="Calibri Light" w:asciiTheme="majorHAnsi" w:cstheme="majorHAnsi" w:hAnsiTheme="majorHAnsi"/>
        </w:rPr>
        <w:t xml:space="preserve">ou </w:t>
      </w:r>
      <w:hyperlink r:id="rId37">
        <w:r>
          <w:rPr>
            <w:rFonts w:cs="Calibri Light" w:ascii="Calibri Light" w:hAnsi="Calibri Light" w:asciiTheme="majorHAnsi" w:cstheme="majorHAnsi" w:hAnsiTheme="majorHAnsi"/>
            <w:color w:val="0462C1"/>
            <w:spacing w:val="-4"/>
            <w:u w:val="single" w:color="0462C1"/>
          </w:rPr>
          <w:t>https://www.publicscontratcs.cm</w:t>
        </w:r>
      </w:hyperlink>
      <w:r>
        <w:rPr>
          <w:rFonts w:cs="Calibri Light" w:ascii="Calibri Light" w:hAnsi="Calibri Light" w:asciiTheme="majorHAnsi" w:cstheme="majorHAnsi" w:hAnsiTheme="majorHAnsi"/>
          <w:color w:val="0462C1"/>
          <w:spacing w:val="-4"/>
        </w:rPr>
        <w:t xml:space="preserve"> </w:t>
      </w:r>
      <w:r>
        <w:rPr>
          <w:rFonts w:cs="Calibri Light" w:ascii="Calibri Light" w:hAnsi="Calibri Light" w:asciiTheme="majorHAnsi" w:cstheme="majorHAnsi" w:hAnsiTheme="majorHAnsi"/>
          <w:spacing w:val="-4"/>
        </w:rPr>
        <w:t>;</w:t>
      </w:r>
    </w:p>
    <w:p>
      <w:pPr>
        <w:pStyle w:val="Normal"/>
        <w:widowControl w:val="false"/>
        <w:numPr>
          <w:ilvl w:val="0"/>
          <w:numId w:val="73"/>
        </w:numPr>
        <w:tabs>
          <w:tab w:val="clear" w:pos="720"/>
          <w:tab w:val="left" w:pos="825" w:leader="none"/>
          <w:tab w:val="left" w:pos="1544" w:leader="none"/>
          <w:tab w:val="left" w:pos="2252" w:leader="none"/>
          <w:tab w:val="left" w:pos="3274" w:leader="none"/>
          <w:tab w:val="left" w:pos="3595" w:leader="none"/>
          <w:tab w:val="left" w:pos="5377" w:leader="none"/>
          <w:tab w:val="left" w:pos="5950" w:leader="none"/>
          <w:tab w:val="left" w:pos="8138" w:leader="none"/>
          <w:tab w:val="left" w:pos="8781" w:leader="none"/>
          <w:tab w:val="left" w:pos="9195" w:leader="none"/>
        </w:tabs>
        <w:suppressAutoHyphens w:val="false"/>
        <w:spacing w:lineRule="exact" w:line="341" w:before="16" w:after="0"/>
        <w:textAlignment w:val="auto"/>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Aller</w:t>
      </w:r>
      <w:r>
        <w:rPr>
          <w:rFonts w:cs="Calibri Light" w:ascii="Calibri Light" w:hAnsi="Calibri Light" w:asciiTheme="majorHAnsi" w:cstheme="majorHAnsi" w:hAnsiTheme="majorHAnsi"/>
        </w:rPr>
        <w:tab/>
      </w:r>
      <w:r>
        <w:rPr>
          <w:rFonts w:cs="Calibri Light" w:ascii="Calibri Light" w:hAnsi="Calibri Light" w:asciiTheme="majorHAnsi" w:cstheme="majorHAnsi" w:hAnsiTheme="majorHAnsi"/>
          <w:spacing w:val="-4"/>
        </w:rPr>
        <w:t>dans</w:t>
      </w:r>
      <w:r>
        <w:rPr>
          <w:rFonts w:cs="Calibri Light" w:ascii="Calibri Light" w:hAnsi="Calibri Light" w:asciiTheme="majorHAnsi" w:cstheme="majorHAnsi" w:hAnsiTheme="majorHAnsi"/>
        </w:rPr>
        <w:tab/>
      </w:r>
      <w:r>
        <w:rPr>
          <w:rFonts w:cs="Calibri Light" w:ascii="Calibri Light" w:hAnsi="Calibri Light" w:asciiTheme="majorHAnsi" w:cstheme="majorHAnsi" w:hAnsiTheme="majorHAnsi"/>
          <w:spacing w:val="-2"/>
        </w:rPr>
        <w:t>l’onglet</w:t>
      </w:r>
      <w:r>
        <w:rPr>
          <w:rFonts w:cs="Calibri Light" w:ascii="Calibri Light" w:hAnsi="Calibri Light" w:asciiTheme="majorHAnsi" w:cstheme="majorHAnsi" w:hAnsiTheme="majorHAnsi"/>
        </w:rPr>
        <w:tab/>
      </w:r>
      <w:r>
        <w:rPr>
          <w:rFonts w:cs="Calibri Light" w:ascii="Calibri Light" w:hAnsi="Calibri Light" w:asciiTheme="majorHAnsi" w:cstheme="majorHAnsi" w:hAnsiTheme="majorHAnsi"/>
          <w:spacing w:val="-10"/>
        </w:rPr>
        <w:t>«</w:t>
      </w:r>
      <w:r>
        <w:rPr>
          <w:rFonts w:cs="Calibri Light" w:ascii="Calibri Light" w:hAnsi="Calibri Light" w:asciiTheme="majorHAnsi" w:cstheme="majorHAnsi" w:hAnsiTheme="majorHAnsi"/>
        </w:rPr>
        <w:tab/>
      </w:r>
      <w:r>
        <w:rPr>
          <w:rFonts w:cs="Calibri Light" w:ascii="Calibri Light" w:hAnsi="Calibri Light" w:asciiTheme="majorHAnsi" w:cstheme="majorHAnsi" w:hAnsiTheme="majorHAnsi"/>
          <w:i/>
          <w:spacing w:val="-2"/>
          <w:sz w:val="25"/>
        </w:rPr>
        <w:t>Enregistrement</w:t>
      </w:r>
      <w:r>
        <w:rPr>
          <w:rFonts w:cs="Calibri Light" w:ascii="Calibri Light" w:hAnsi="Calibri Light" w:asciiTheme="majorHAnsi" w:cstheme="majorHAnsi" w:hAnsiTheme="majorHAnsi"/>
          <w:i/>
          <w:sz w:val="25"/>
        </w:rPr>
        <w:tab/>
      </w:r>
      <w:r>
        <w:rPr>
          <w:rFonts w:cs="Calibri Light" w:ascii="Calibri Light" w:hAnsi="Calibri Light" w:asciiTheme="majorHAnsi" w:cstheme="majorHAnsi" w:hAnsiTheme="majorHAnsi"/>
          <w:i/>
          <w:spacing w:val="-5"/>
          <w:sz w:val="25"/>
        </w:rPr>
        <w:t>des</w:t>
      </w:r>
      <w:r>
        <w:rPr>
          <w:rFonts w:cs="Calibri Light" w:ascii="Calibri Light" w:hAnsi="Calibri Light" w:asciiTheme="majorHAnsi" w:cstheme="majorHAnsi" w:hAnsiTheme="majorHAnsi"/>
          <w:i/>
          <w:sz w:val="25"/>
        </w:rPr>
        <w:tab/>
      </w:r>
      <w:r>
        <w:rPr>
          <w:rFonts w:cs="Calibri Light" w:ascii="Calibri Light" w:hAnsi="Calibri Light" w:asciiTheme="majorHAnsi" w:cstheme="majorHAnsi" w:hAnsiTheme="majorHAnsi"/>
          <w:i/>
          <w:w w:val="90"/>
          <w:sz w:val="25"/>
        </w:rPr>
        <w:t>soumissionnaires</w:t>
      </w:r>
      <w:r>
        <w:rPr>
          <w:rFonts w:cs="Calibri Light" w:ascii="Calibri Light" w:hAnsi="Calibri Light" w:asciiTheme="majorHAnsi" w:cstheme="majorHAnsi" w:hAnsiTheme="majorHAnsi"/>
          <w:i/>
          <w:spacing w:val="9"/>
          <w:sz w:val="25"/>
        </w:rPr>
        <w:t xml:space="preserve"> </w:t>
      </w:r>
      <w:r>
        <w:rPr>
          <w:rFonts w:cs="Calibri Light" w:ascii="Calibri Light" w:hAnsi="Calibri Light" w:asciiTheme="majorHAnsi" w:cstheme="majorHAnsi" w:hAnsiTheme="majorHAnsi"/>
          <w:spacing w:val="-5"/>
        </w:rPr>
        <w:t>»,</w:t>
      </w:r>
      <w:r>
        <w:rPr>
          <w:rFonts w:cs="Calibri Light" w:ascii="Calibri Light" w:hAnsi="Calibri Light" w:asciiTheme="majorHAnsi" w:cstheme="majorHAnsi" w:hAnsiTheme="majorHAnsi"/>
        </w:rPr>
        <w:tab/>
      </w:r>
      <w:r>
        <w:rPr>
          <w:rFonts w:cs="Calibri Light" w:ascii="Calibri Light" w:hAnsi="Calibri Light" w:asciiTheme="majorHAnsi" w:cstheme="majorHAnsi" w:hAnsiTheme="majorHAnsi"/>
          <w:spacing w:val="-4"/>
        </w:rPr>
        <w:t>puis</w:t>
      </w:r>
      <w:r>
        <w:rPr>
          <w:rFonts w:cs="Calibri Light" w:ascii="Calibri Light" w:hAnsi="Calibri Light" w:asciiTheme="majorHAnsi" w:cstheme="majorHAnsi" w:hAnsiTheme="majorHAnsi"/>
        </w:rPr>
        <w:tab/>
      </w:r>
      <w:r>
        <w:rPr>
          <w:rFonts w:cs="Calibri Light" w:ascii="Calibri Light" w:hAnsi="Calibri Light" w:asciiTheme="majorHAnsi" w:cstheme="majorHAnsi" w:hAnsiTheme="majorHAnsi"/>
          <w:spacing w:val="-5"/>
        </w:rPr>
        <w:t>la</w:t>
      </w:r>
      <w:r>
        <w:rPr>
          <w:rFonts w:cs="Calibri Light" w:ascii="Calibri Light" w:hAnsi="Calibri Light" w:asciiTheme="majorHAnsi" w:cstheme="majorHAnsi" w:hAnsiTheme="majorHAnsi"/>
        </w:rPr>
        <w:tab/>
      </w:r>
      <w:r>
        <w:rPr>
          <w:rFonts w:cs="Calibri Light" w:ascii="Calibri Light" w:hAnsi="Calibri Light" w:asciiTheme="majorHAnsi" w:cstheme="majorHAnsi" w:hAnsiTheme="majorHAnsi"/>
          <w:spacing w:val="-2"/>
        </w:rPr>
        <w:t>rubrique</w:t>
      </w:r>
    </w:p>
    <w:p>
      <w:pPr>
        <w:pStyle w:val="Normal"/>
        <w:spacing w:lineRule="exact" w:line="272"/>
        <w:ind w:left="825"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w w:val="90"/>
        </w:rPr>
        <w:t>«</w:t>
      </w:r>
      <w:r>
        <w:rPr>
          <w:rFonts w:cs="Calibri Light" w:ascii="Calibri Light" w:hAnsi="Calibri Light" w:asciiTheme="majorHAnsi" w:cstheme="majorHAnsi" w:hAnsiTheme="majorHAnsi"/>
          <w:spacing w:val="-4"/>
          <w:w w:val="90"/>
        </w:rPr>
        <w:t xml:space="preserve"> </w:t>
      </w:r>
      <w:r>
        <w:rPr>
          <w:rFonts w:cs="Calibri Light" w:ascii="Calibri Light" w:hAnsi="Calibri Light" w:asciiTheme="majorHAnsi" w:cstheme="majorHAnsi" w:hAnsiTheme="majorHAnsi"/>
          <w:i/>
          <w:w w:val="90"/>
          <w:sz w:val="25"/>
        </w:rPr>
        <w:t>Enregistrement</w:t>
      </w:r>
      <w:r>
        <w:rPr>
          <w:rFonts w:cs="Calibri Light" w:ascii="Calibri Light" w:hAnsi="Calibri Light" w:asciiTheme="majorHAnsi" w:cstheme="majorHAnsi" w:hAnsiTheme="majorHAnsi"/>
          <w:i/>
          <w:spacing w:val="-1"/>
          <w:w w:val="90"/>
          <w:sz w:val="25"/>
        </w:rPr>
        <w:t xml:space="preserve"> </w:t>
      </w:r>
      <w:r>
        <w:rPr>
          <w:rFonts w:cs="Calibri Light" w:ascii="Calibri Light" w:hAnsi="Calibri Light" w:asciiTheme="majorHAnsi" w:cstheme="majorHAnsi" w:hAnsiTheme="majorHAnsi"/>
          <w:i/>
          <w:w w:val="90"/>
          <w:sz w:val="25"/>
        </w:rPr>
        <w:t>nouveau</w:t>
      </w:r>
      <w:r>
        <w:rPr>
          <w:rFonts w:cs="Calibri Light" w:ascii="Calibri Light" w:hAnsi="Calibri Light" w:asciiTheme="majorHAnsi" w:cstheme="majorHAnsi" w:hAnsiTheme="majorHAnsi"/>
          <w:i/>
          <w:spacing w:val="-8"/>
          <w:sz w:val="25"/>
        </w:rPr>
        <w:t xml:space="preserve"> </w:t>
      </w:r>
      <w:r>
        <w:rPr>
          <w:rFonts w:cs="Calibri Light" w:ascii="Calibri Light" w:hAnsi="Calibri Light" w:asciiTheme="majorHAnsi" w:cstheme="majorHAnsi" w:hAnsiTheme="majorHAnsi"/>
          <w:i/>
          <w:w w:val="90"/>
          <w:sz w:val="25"/>
        </w:rPr>
        <w:t>/</w:t>
      </w:r>
      <w:r>
        <w:rPr>
          <w:rFonts w:cs="Calibri Light" w:ascii="Calibri Light" w:hAnsi="Calibri Light" w:asciiTheme="majorHAnsi" w:cstheme="majorHAnsi" w:hAnsiTheme="majorHAnsi"/>
          <w:i/>
          <w:spacing w:val="-2"/>
          <w:w w:val="90"/>
          <w:sz w:val="25"/>
        </w:rPr>
        <w:t xml:space="preserve"> </w:t>
      </w:r>
      <w:r>
        <w:rPr>
          <w:rFonts w:cs="Calibri Light" w:ascii="Calibri Light" w:hAnsi="Calibri Light" w:asciiTheme="majorHAnsi" w:cstheme="majorHAnsi" w:hAnsiTheme="majorHAnsi"/>
          <w:i/>
          <w:w w:val="90"/>
          <w:sz w:val="25"/>
        </w:rPr>
        <w:t>Certificat</w:t>
      </w:r>
      <w:r>
        <w:rPr>
          <w:rFonts w:cs="Calibri Light" w:ascii="Calibri Light" w:hAnsi="Calibri Light" w:asciiTheme="majorHAnsi" w:cstheme="majorHAnsi" w:hAnsiTheme="majorHAnsi"/>
          <w:i/>
          <w:spacing w:val="-2"/>
          <w:w w:val="90"/>
          <w:sz w:val="25"/>
        </w:rPr>
        <w:t xml:space="preserve"> </w:t>
      </w:r>
      <w:r>
        <w:rPr>
          <w:rFonts w:cs="Calibri Light" w:ascii="Calibri Light" w:hAnsi="Calibri Light" w:asciiTheme="majorHAnsi" w:cstheme="majorHAnsi" w:hAnsiTheme="majorHAnsi"/>
          <w:i/>
          <w:w w:val="90"/>
          <w:sz w:val="25"/>
        </w:rPr>
        <w:t>supplémentaire</w:t>
      </w:r>
      <w:r>
        <w:rPr>
          <w:rFonts w:cs="Calibri Light" w:ascii="Calibri Light" w:hAnsi="Calibri Light" w:asciiTheme="majorHAnsi" w:cstheme="majorHAnsi" w:hAnsiTheme="majorHAnsi"/>
          <w:i/>
          <w:spacing w:val="-7"/>
          <w:sz w:val="25"/>
        </w:rPr>
        <w:t xml:space="preserve"> </w:t>
      </w:r>
      <w:r>
        <w:rPr>
          <w:rFonts w:cs="Calibri Light" w:ascii="Calibri Light" w:hAnsi="Calibri Light" w:asciiTheme="majorHAnsi" w:cstheme="majorHAnsi" w:hAnsiTheme="majorHAnsi"/>
          <w:w w:val="90"/>
        </w:rPr>
        <w:t>»</w:t>
      </w:r>
      <w:r>
        <w:rPr>
          <w:rFonts w:cs="Calibri Light" w:ascii="Calibri Light" w:hAnsi="Calibri Light" w:asciiTheme="majorHAnsi" w:cstheme="majorHAnsi" w:hAnsiTheme="majorHAnsi"/>
          <w:spacing w:val="-4"/>
          <w:w w:val="90"/>
        </w:rPr>
        <w:t xml:space="preserve"> </w:t>
      </w:r>
      <w:r>
        <w:rPr>
          <w:rFonts w:cs="Calibri Light" w:ascii="Calibri Light" w:hAnsi="Calibri Light" w:asciiTheme="majorHAnsi" w:cstheme="majorHAnsi" w:hAnsiTheme="majorHAnsi"/>
          <w:w w:val="90"/>
        </w:rPr>
        <w:t>;</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w w:val="90"/>
        </w:rPr>
        <w:t>identifier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w w:val="90"/>
        </w:rPr>
        <w:t>l’entreprise</w:t>
      </w:r>
      <w:r>
        <w:rPr>
          <w:rFonts w:cs="Calibri Light" w:ascii="Calibri Light" w:hAnsi="Calibri Light" w:asciiTheme="majorHAnsi" w:cstheme="majorHAnsi" w:hAnsiTheme="majorHAnsi"/>
          <w:spacing w:val="-1"/>
          <w:w w:val="90"/>
        </w:rPr>
        <w:t xml:space="preserve"> </w:t>
      </w:r>
      <w:r>
        <w:rPr>
          <w:rFonts w:cs="Calibri Light" w:ascii="Calibri Light" w:hAnsi="Calibri Light" w:asciiTheme="majorHAnsi" w:cstheme="majorHAnsi" w:hAnsiTheme="majorHAnsi"/>
          <w:w w:val="90"/>
        </w:rPr>
        <w:t>à</w:t>
      </w:r>
      <w:r>
        <w:rPr>
          <w:rFonts w:cs="Calibri Light" w:ascii="Calibri Light" w:hAnsi="Calibri Light" w:asciiTheme="majorHAnsi" w:cstheme="majorHAnsi" w:hAnsiTheme="majorHAnsi"/>
          <w:spacing w:val="-6"/>
        </w:rPr>
        <w:t xml:space="preserve"> </w:t>
      </w:r>
      <w:r>
        <w:rPr>
          <w:rFonts w:cs="Calibri Light" w:ascii="Calibri Light" w:hAnsi="Calibri Light" w:asciiTheme="majorHAnsi" w:cstheme="majorHAnsi" w:hAnsiTheme="majorHAnsi"/>
          <w:w w:val="90"/>
        </w:rPr>
        <w:t>partir</w:t>
      </w:r>
      <w:r>
        <w:rPr>
          <w:rFonts w:cs="Calibri Light" w:ascii="Calibri Light" w:hAnsi="Calibri Light" w:asciiTheme="majorHAnsi" w:cstheme="majorHAnsi" w:hAnsiTheme="majorHAnsi"/>
          <w:spacing w:val="-7"/>
        </w:rPr>
        <w:t xml:space="preserve"> </w:t>
      </w:r>
      <w:r>
        <w:rPr>
          <w:rFonts w:cs="Calibri Light" w:ascii="Calibri Light" w:hAnsi="Calibri Light" w:asciiTheme="majorHAnsi" w:cstheme="majorHAnsi" w:hAnsiTheme="majorHAnsi"/>
          <w:spacing w:val="-5"/>
          <w:w w:val="90"/>
        </w:rPr>
        <w:t>du</w:t>
      </w:r>
    </w:p>
    <w:p>
      <w:pPr>
        <w:pStyle w:val="Normal"/>
        <w:spacing w:lineRule="auto" w:line="264" w:before="29" w:after="12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spacing w:val="-2"/>
        </w:rPr>
        <w:t>numéro</w:t>
      </w:r>
      <w:r>
        <w:rPr>
          <w:rFonts w:cs="Calibri Light" w:ascii="Calibri Light" w:hAnsi="Calibri Light" w:asciiTheme="majorHAnsi" w:cstheme="majorHAnsi" w:hAnsiTheme="majorHAnsi"/>
          <w:spacing w:val="-17"/>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Registre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de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Commerce,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puis</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ajouter</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le</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Certificat</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après</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avoir</w:t>
      </w:r>
      <w:r>
        <w:rPr>
          <w:rFonts w:cs="Calibri Light" w:ascii="Calibri Light" w:hAnsi="Calibri Light" w:asciiTheme="majorHAnsi" w:cstheme="majorHAnsi" w:hAnsiTheme="majorHAnsi"/>
          <w:spacing w:val="-16"/>
        </w:rPr>
        <w:t xml:space="preserve"> </w:t>
      </w:r>
      <w:r>
        <w:rPr>
          <w:rFonts w:cs="Calibri Light" w:ascii="Calibri Light" w:hAnsi="Calibri Light" w:asciiTheme="majorHAnsi" w:cstheme="majorHAnsi" w:hAnsiTheme="majorHAnsi"/>
          <w:spacing w:val="-2"/>
        </w:rPr>
        <w:t xml:space="preserve">minutieusement </w:t>
      </w:r>
      <w:r>
        <w:rPr>
          <w:rFonts w:cs="Calibri Light" w:ascii="Calibri Light" w:hAnsi="Calibri Light" w:asciiTheme="majorHAnsi" w:cstheme="majorHAnsi" w:hAnsiTheme="majorHAnsi"/>
        </w:rPr>
        <w:t>renseigné le formulaire.</w:t>
      </w:r>
    </w:p>
    <w:p>
      <w:pPr>
        <w:pStyle w:val="Normal"/>
        <w:spacing w:lineRule="auto" w:line="264" w:before="29" w:after="120"/>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auto" w:line="264" w:before="29" w:after="120"/>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rPr>
        <w:t>Assistance technique</w:t>
      </w:r>
    </w:p>
    <w:p>
      <w:pPr>
        <w:pStyle w:val="Normal"/>
        <w:spacing w:lineRule="auto" w:line="264" w:before="29" w:after="120"/>
        <w:jc w:val="both"/>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Pour obtenir une assistance technique, en cas de survenance d’un problème lié à l’utilisation de la plateforme bien vouloir appeler aux numéros (+237) 222 238 155 / 222 237 084/677 006 110 ou écrire à l’adresse email </w:t>
      </w:r>
      <w:hyperlink r:id="rId38">
        <w:r>
          <w:rPr>
            <w:rFonts w:cs="Calibri Light" w:ascii="Calibri Light" w:hAnsi="Calibri Light" w:asciiTheme="majorHAnsi" w:cstheme="majorHAnsi" w:hAnsiTheme="majorHAnsi"/>
            <w:color w:val="0000FF"/>
          </w:rPr>
          <w:t>dsi@minmap.cm</w:t>
        </w:r>
      </w:hyperlink>
      <w:r>
        <w:rPr>
          <w:rFonts w:cs="Calibri Light" w:ascii="Calibri Light" w:hAnsi="Calibri Light" w:asciiTheme="majorHAnsi" w:cstheme="majorHAnsi" w:hAnsiTheme="majorHAnsi"/>
        </w:rPr>
        <w:t>.</w:t>
      </w:r>
    </w:p>
    <w:p>
      <w:pPr>
        <w:pStyle w:val="Normal"/>
        <w:suppressAutoHyphens w:val="false"/>
        <w:spacing w:lineRule="auto" w:line="360" w:before="0" w:after="120"/>
        <w:textAlignment w:val="auto"/>
        <w:rPr>
          <w:rFonts w:ascii="Calibri Light" w:hAnsi="Calibri Light" w:cs="Calibri Light" w:asciiTheme="majorHAnsi" w:cstheme="majorHAnsi" w:hAnsiTheme="majorHAnsi"/>
          <w:spacing w:val="38"/>
          <w:sz w:val="20"/>
          <w:szCs w:val="20"/>
        </w:rPr>
      </w:pPr>
      <w:r>
        <w:rPr>
          <w:rFonts w:cs="Calibri Light" w:ascii="Calibri Light" w:hAnsi="Calibri Light" w:asciiTheme="majorHAnsi" w:cstheme="majorHAnsi" w:hAnsiTheme="majorHAnsi"/>
          <w:spacing w:val="38"/>
          <w:sz w:val="20"/>
          <w:szCs w:val="20"/>
        </w:rPr>
        <w:t xml:space="preserve"> </w:t>
      </w:r>
    </w:p>
    <w:p>
      <w:pPr>
        <w:pStyle w:val="Normal"/>
        <w:spacing w:lineRule="auto" w:line="360" w:before="60" w:after="60"/>
        <w:jc w:val="both"/>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Fonts w:cs="Calibri Light" w:cstheme="majorHAnsi" w:ascii="Calibri Light" w:hAnsi="Calibri Light"/>
          <w:b/>
          <w:i/>
          <w:iCs/>
          <w:sz w:val="36"/>
        </w:rPr>
      </w:r>
    </w:p>
    <w:p>
      <w:pPr>
        <w:pStyle w:val="Normal"/>
        <w:spacing w:lineRule="auto" w:line="360" w:before="60" w:after="60"/>
        <w:jc w:val="center"/>
        <w:rPr>
          <w:rFonts w:ascii="Calibri Light" w:hAnsi="Calibri Light" w:cs="Calibri Light" w:asciiTheme="majorHAnsi" w:cstheme="majorHAnsi" w:hAnsiTheme="majorHAnsi"/>
          <w:b/>
          <w:b/>
          <w:i/>
          <w:i/>
          <w:iCs/>
          <w:sz w:val="36"/>
        </w:rPr>
      </w:pPr>
      <w:r>
        <w:rPr/>
      </w:r>
    </w:p>
    <w:sectPr>
      <w:headerReference w:type="default" r:id="rId39"/>
      <w:footerReference w:type="default" r:id="rId40"/>
      <w:footnotePr>
        <w:numFmt w:val="decimal"/>
      </w:footnotePr>
      <w:type w:val="nextPage"/>
      <w:pgSz w:w="11906" w:h="16820"/>
      <w:pgMar w:left="1134" w:right="1134"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Calibri Light">
    <w:charset w:val="01"/>
    <w:family w:val="roman"/>
    <w:pitch w:val="variable"/>
  </w:font>
  <w:font w:name="Comic Sans MS">
    <w:charset w:val="01"/>
    <w:family w:val="roman"/>
    <w:pitch w:val="variable"/>
  </w:font>
  <w:font w:name="Tahoma">
    <w:charset w:val="01"/>
    <w:family w:val="roman"/>
    <w:pitch w:val="variable"/>
  </w:font>
  <w:font w:name="Calibri">
    <w:charset w:val="01"/>
    <w:family w:val="roman"/>
    <w:pitch w:val="variable"/>
  </w:font>
  <w:font w:name="Arial">
    <w:charset w:val="01"/>
    <w:family w:val="roman"/>
    <w:pitch w:val="variable"/>
  </w:font>
  <w:font w:name="Arial Narrow">
    <w:charset w:val="01"/>
    <w:family w:val="roman"/>
    <w:pitch w:val="variable"/>
  </w:font>
  <w:font w:name="Liberation Sans">
    <w:altName w:val="Arial"/>
    <w:charset w:val="01"/>
    <w:family w:val="roman"/>
    <w:pitch w:val="variable"/>
  </w:font>
  <w:font w:name="Tms Rmn">
    <w:altName w:val="Times New Roman"/>
    <w:charset w:val="01"/>
    <w:family w:val="roman"/>
    <w:pitch w:val="variable"/>
  </w:font>
  <w:font w:name="Times">
    <w:altName w:val="Times New Roman"/>
    <w:charset w:val="01"/>
    <w:family w:val="roman"/>
    <w:pitch w:val="variable"/>
  </w:font>
  <w:font w:name="Symbol">
    <w:charset w:val="01"/>
    <w:family w:val="roman"/>
    <w:pitch w:val="variable"/>
  </w:font>
  <w:font w:name="Arial">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 w:name="OpenSymbol">
    <w:altName w:val="Arial Unicode MS"/>
    <w:charset w:val="01"/>
    <w:family w:val="auto"/>
    <w:pitch w:val="variable"/>
  </w:font>
  <w:font w:name="BPG DedaEna Block GPL&amp;GNU">
    <w:charset w:val="01"/>
    <w:family w:val="auto"/>
    <w:pitch w:val="default"/>
  </w:font>
  <w:font w:name="Trebuchet MS">
    <w:charset w:val="01"/>
    <w:family w:val="roman"/>
    <w:pitch w:val="variable"/>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mc:AlternateContent>
        <mc:Choice Requires="wps">
          <w:drawing>
            <wp:anchor behindDoc="1" distT="0" distB="0" distL="111760" distR="114300" simplePos="0" locked="0" layoutInCell="0" allowOverlap="1" relativeHeight="11" wp14:anchorId="266ABCFA">
              <wp:simplePos x="0" y="0"/>
              <wp:positionH relativeFrom="margin">
                <wp:align>center</wp:align>
              </wp:positionH>
              <wp:positionV relativeFrom="paragraph">
                <wp:posOffset>635</wp:posOffset>
              </wp:positionV>
              <wp:extent cx="76835" cy="173990"/>
              <wp:effectExtent l="0" t="0" r="0" b="0"/>
              <wp:wrapSquare wrapText="bothSides"/>
              <wp:docPr id="5" name="Zone de texte 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Pieddepag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Zone de texte 1" path="m0,0l-2147483645,0l-2147483645,-2147483646l0,-2147483646xe" stroked="f" o:allowincell="f" style="position:absolute;margin-left:237.9pt;margin-top:0.05pt;width:6pt;height:13.65pt;mso-wrap-style:square;v-text-anchor:top;mso-position-horizontal:center;mso-position-horizontal-relative:margin" wp14:anchorId="266ABCFA">
              <v:fill o:detectmouseclick="t" on="false"/>
              <v:stroke color="#3465a4" joinstyle="round" endcap="flat"/>
              <v:textbox>
                <w:txbxContent>
                  <w:p>
                    <w:pPr>
                      <w:pStyle w:val="Pieddepag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center"/>
      <w:rPr/>
    </w:pPr>
    <w:r>
      <w:rPr/>
      <w:fldChar w:fldCharType="begin"/>
    </w:r>
    <w:r>
      <w:rPr/>
      <w:instrText xml:space="preserve"> PAGE </w:instrText>
    </w:r>
    <w:r>
      <w:rPr/>
      <w:fldChar w:fldCharType="separate"/>
    </w:r>
    <w:r>
      <w:rPr/>
      <w:t>10</w:t>
    </w:r>
    <w:r>
      <w:rPr/>
      <w:fldChar w:fldCharType="end"/>
    </w:r>
  </w:p>
  <w:p>
    <w:pPr>
      <w:pStyle w:val="Pieddepag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center"/>
      <w:rPr/>
    </w:pPr>
    <w:r>
      <w:rPr/>
      <w:fldChar w:fldCharType="begin"/>
    </w:r>
    <w:r>
      <w:rPr/>
      <w:instrText xml:space="preserve"> PAGE </w:instrText>
    </w:r>
    <w:r>
      <w:rPr/>
      <w:fldChar w:fldCharType="separate"/>
    </w:r>
    <w:r>
      <w:rPr/>
      <w:t>128</w:t>
    </w:r>
    <w:r>
      <w:rPr/>
      <w:fldChar w:fldCharType="end"/>
    </w:r>
  </w:p>
  <w:p>
    <w:pPr>
      <w:pStyle w:val="Pieddepage"/>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mc:AlternateContent>
        <mc:Choice Requires="wps">
          <w:drawing>
            <wp:anchor behindDoc="1" distT="0" distB="0" distL="111760" distR="114300" simplePos="0" locked="0" layoutInCell="0" allowOverlap="1" relativeHeight="75" wp14:anchorId="67E086DA">
              <wp:simplePos x="0" y="0"/>
              <wp:positionH relativeFrom="margin">
                <wp:align>center</wp:align>
              </wp:positionH>
              <wp:positionV relativeFrom="paragraph">
                <wp:posOffset>635</wp:posOffset>
              </wp:positionV>
              <wp:extent cx="153035" cy="349250"/>
              <wp:effectExtent l="0" t="0" r="0" b="0"/>
              <wp:wrapSquare wrapText="bothSides"/>
              <wp:docPr id="16" name="Zone de texte 9"/>
              <a:graphic xmlns:a="http://schemas.openxmlformats.org/drawingml/2006/main">
                <a:graphicData uri="http://schemas.microsoft.com/office/word/2010/wordprocessingShape">
                  <wps:wsp>
                    <wps:cNvSpPr/>
                    <wps:spPr>
                      <a:xfrm>
                        <a:off x="0" y="0"/>
                        <a:ext cx="153000" cy="349200"/>
                      </a:xfrm>
                      <a:prstGeom prst="rect">
                        <a:avLst/>
                      </a:prstGeom>
                      <a:noFill/>
                      <a:ln w="0">
                        <a:noFill/>
                      </a:ln>
                    </wps:spPr>
                    <wps:style>
                      <a:lnRef idx="0"/>
                      <a:fillRef idx="0"/>
                      <a:effectRef idx="0"/>
                      <a:fontRef idx="minor"/>
                    </wps:style>
                    <wps:txbx>
                      <w:txbxContent>
                        <w:p>
                          <w:pPr>
                            <w:pStyle w:val="Pieddepag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160</w:t>
                          </w:r>
                          <w:r>
                            <w:rPr>
                              <w:rStyle w:val="Pagenumber"/>
                              <w:color w:val="000000"/>
                            </w:rPr>
                            <w:fldChar w:fldCharType="end"/>
                          </w:r>
                        </w:p>
                      </w:txbxContent>
                    </wps:txbx>
                    <wps:bodyPr lIns="0" rIns="0" tIns="0" bIns="0" anchor="t">
                      <a:spAutoFit/>
                    </wps:bodyPr>
                  </wps:wsp>
                </a:graphicData>
              </a:graphic>
            </wp:anchor>
          </w:drawing>
        </mc:Choice>
        <mc:Fallback>
          <w:pict>
            <v:rect id="shape_0" ID="Zone de texte 9" path="m0,0l-2147483645,0l-2147483645,-2147483646l0,-2147483646xe" stroked="f" o:allowincell="f" style="position:absolute;margin-left:234.9pt;margin-top:0.05pt;width:12pt;height:27.45pt;mso-wrap-style:square;v-text-anchor:top;mso-position-horizontal:center;mso-position-horizontal-relative:margin" wp14:anchorId="67E086DA">
              <v:fill o:detectmouseclick="t" on="false"/>
              <v:stroke color="#3465a4" joinstyle="round" endcap="flat"/>
              <v:textbox>
                <w:txbxContent>
                  <w:p>
                    <w:pPr>
                      <w:pStyle w:val="Pieddepag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mc:AlternateContent>
        <mc:Choice Requires="wps">
          <w:drawing>
            <wp:anchor behindDoc="1" distT="0" distB="0" distL="111760" distR="114300" simplePos="0" locked="0" layoutInCell="0" allowOverlap="1" relativeHeight="543" wp14:anchorId="67E086DA">
              <wp:simplePos x="0" y="0"/>
              <wp:positionH relativeFrom="margin">
                <wp:align>center</wp:align>
              </wp:positionH>
              <wp:positionV relativeFrom="paragraph">
                <wp:posOffset>635</wp:posOffset>
              </wp:positionV>
              <wp:extent cx="153035" cy="349250"/>
              <wp:effectExtent l="0" t="0" r="0" b="0"/>
              <wp:wrapSquare wrapText="bothSides"/>
              <wp:docPr id="24" name="Zone de texte 6"/>
              <a:graphic xmlns:a="http://schemas.openxmlformats.org/drawingml/2006/main">
                <a:graphicData uri="http://schemas.microsoft.com/office/word/2010/wordprocessingShape">
                  <wps:wsp>
                    <wps:cNvSpPr/>
                    <wps:spPr>
                      <a:xfrm>
                        <a:off x="0" y="0"/>
                        <a:ext cx="153000" cy="349200"/>
                      </a:xfrm>
                      <a:prstGeom prst="rect">
                        <a:avLst/>
                      </a:prstGeom>
                      <a:noFill/>
                      <a:ln w="0">
                        <a:noFill/>
                      </a:ln>
                    </wps:spPr>
                    <wps:style>
                      <a:lnRef idx="0"/>
                      <a:fillRef idx="0"/>
                      <a:effectRef idx="0"/>
                      <a:fontRef idx="minor"/>
                    </wps:style>
                    <wps:txbx>
                      <w:txbxContent>
                        <w:p>
                          <w:pPr>
                            <w:pStyle w:val="Pieddepag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186</w:t>
                          </w:r>
                          <w:r>
                            <w:rPr>
                              <w:rStyle w:val="Pagenumber"/>
                              <w:color w:val="000000"/>
                            </w:rPr>
                            <w:fldChar w:fldCharType="end"/>
                          </w:r>
                        </w:p>
                      </w:txbxContent>
                    </wps:txbx>
                    <wps:bodyPr lIns="0" rIns="0" tIns="0" bIns="0" anchor="t">
                      <a:spAutoFit/>
                    </wps:bodyPr>
                  </wps:wsp>
                </a:graphicData>
              </a:graphic>
            </wp:anchor>
          </w:drawing>
        </mc:Choice>
        <mc:Fallback>
          <w:pict>
            <v:rect id="shape_0" ID="Zone de texte 6" path="m0,0l-2147483645,0l-2147483645,-2147483646l0,-2147483646xe" stroked="f" o:allowincell="f" style="position:absolute;margin-left:234.9pt;margin-top:0.05pt;width:12pt;height:27.45pt;mso-wrap-style:square;v-text-anchor:top;mso-position-horizontal:center;mso-position-horizontal-relative:margin" wp14:anchorId="67E086DA">
              <v:fill o:detectmouseclick="t" on="false"/>
              <v:stroke color="#3465a4" joinstyle="round" endcap="flat"/>
              <v:textbox>
                <w:txbxContent>
                  <w:p>
                    <w:pPr>
                      <w:pStyle w:val="Pieddepag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186</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mc:AlternateContent>
        <mc:Choice Requires="wps">
          <w:drawing>
            <wp:anchor behindDoc="1" distT="0" distB="0" distL="111760" distR="114300" simplePos="0" locked="0" layoutInCell="0" allowOverlap="1" relativeHeight="565" wp14:anchorId="67E086DA">
              <wp:simplePos x="0" y="0"/>
              <wp:positionH relativeFrom="margin">
                <wp:align>center</wp:align>
              </wp:positionH>
              <wp:positionV relativeFrom="paragraph">
                <wp:posOffset>635</wp:posOffset>
              </wp:positionV>
              <wp:extent cx="153035" cy="349250"/>
              <wp:effectExtent l="0" t="0" r="0" b="0"/>
              <wp:wrapSquare wrapText="bothSides"/>
              <wp:docPr id="27" name="Zone de texte 7"/>
              <a:graphic xmlns:a="http://schemas.openxmlformats.org/drawingml/2006/main">
                <a:graphicData uri="http://schemas.microsoft.com/office/word/2010/wordprocessingShape">
                  <wps:wsp>
                    <wps:cNvSpPr/>
                    <wps:spPr>
                      <a:xfrm>
                        <a:off x="0" y="0"/>
                        <a:ext cx="153000" cy="349200"/>
                      </a:xfrm>
                      <a:prstGeom prst="rect">
                        <a:avLst/>
                      </a:prstGeom>
                      <a:noFill/>
                      <a:ln w="0">
                        <a:noFill/>
                      </a:ln>
                    </wps:spPr>
                    <wps:style>
                      <a:lnRef idx="0"/>
                      <a:fillRef idx="0"/>
                      <a:effectRef idx="0"/>
                      <a:fontRef idx="minor"/>
                    </wps:style>
                    <wps:txbx>
                      <w:txbxContent>
                        <w:p>
                          <w:pPr>
                            <w:pStyle w:val="Pieddepag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198</w:t>
                          </w:r>
                          <w:r>
                            <w:rPr>
                              <w:rStyle w:val="Pagenumber"/>
                              <w:color w:val="000000"/>
                            </w:rPr>
                            <w:fldChar w:fldCharType="end"/>
                          </w:r>
                        </w:p>
                      </w:txbxContent>
                    </wps:txbx>
                    <wps:bodyPr lIns="0" rIns="0" tIns="0" bIns="0" anchor="t">
                      <a:spAutoFit/>
                    </wps:bodyPr>
                  </wps:wsp>
                </a:graphicData>
              </a:graphic>
            </wp:anchor>
          </w:drawing>
        </mc:Choice>
        <mc:Fallback>
          <w:pict>
            <v:rect id="shape_0" ID="Zone de texte 7" path="m0,0l-2147483645,0l-2147483645,-2147483646l0,-2147483646xe" stroked="f" o:allowincell="f" style="position:absolute;margin-left:229.1pt;margin-top:0.05pt;width:12pt;height:27.45pt;mso-wrap-style:square;v-text-anchor:top;mso-position-horizontal:center;mso-position-horizontal-relative:margin" wp14:anchorId="67E086DA">
              <v:fill o:detectmouseclick="t" on="false"/>
              <v:stroke color="#3465a4" joinstyle="round" endcap="flat"/>
              <v:textbox>
                <w:txbxContent>
                  <w:p>
                    <w:pPr>
                      <w:pStyle w:val="Pieddepag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198</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mc:AlternateContent>
        <mc:Choice Requires="wps">
          <w:drawing>
            <wp:anchor behindDoc="1" distT="0" distB="0" distL="111760" distR="114300" simplePos="0" locked="0" layoutInCell="0" allowOverlap="1" relativeHeight="125" wp14:anchorId="2BA256B4">
              <wp:simplePos x="0" y="0"/>
              <wp:positionH relativeFrom="margin">
                <wp:align>center</wp:align>
              </wp:positionH>
              <wp:positionV relativeFrom="paragraph">
                <wp:posOffset>635</wp:posOffset>
              </wp:positionV>
              <wp:extent cx="229235" cy="173990"/>
              <wp:effectExtent l="0" t="0" r="0" b="0"/>
              <wp:wrapSquare wrapText="bothSides"/>
              <wp:docPr id="32" name="Zone de texte 19"/>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Pieddepag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223</w:t>
                          </w:r>
                          <w:r>
                            <w:rPr>
                              <w:rStyle w:val="Pagenumber"/>
                              <w:color w:val="000000"/>
                            </w:rPr>
                            <w:fldChar w:fldCharType="end"/>
                          </w:r>
                        </w:p>
                      </w:txbxContent>
                    </wps:txbx>
                    <wps:bodyPr lIns="0" rIns="0" tIns="0" bIns="0" anchor="t">
                      <a:spAutoFit/>
                    </wps:bodyPr>
                  </wps:wsp>
                </a:graphicData>
              </a:graphic>
            </wp:anchor>
          </w:drawing>
        </mc:Choice>
        <mc:Fallback>
          <w:pict>
            <v:rect id="shape_0" ID="Zone de texte 19" path="m0,0l-2147483645,0l-2147483645,-2147483646l0,-2147483646xe" stroked="f" o:allowincell="f" style="position:absolute;margin-left:231.9pt;margin-top:0.05pt;width:18pt;height:13.65pt;mso-wrap-style:square;v-text-anchor:top;mso-position-horizontal:center;mso-position-horizontal-relative:margin" wp14:anchorId="2BA256B4">
              <v:fill o:detectmouseclick="t" on="false"/>
              <v:stroke color="#3465a4" joinstyle="round" endcap="flat"/>
              <v:textbox>
                <w:txbxContent>
                  <w:p>
                    <w:pPr>
                      <w:pStyle w:val="Pieddepage"/>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223</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edebasdepage"/>
        <w:widowControl w:val="false"/>
        <w:ind w:left="360" w:hanging="360"/>
        <w:jc w:val="both"/>
        <w:rPr>
          <w:lang w:val="fr-CM"/>
        </w:rPr>
      </w:pPr>
      <w:r>
        <w:rPr>
          <w:rStyle w:val="Caractresdenotedebasdepage"/>
        </w:rPr>
        <w:t>2</w:t>
      </w:r>
      <w:r>
        <w:rPr>
          <w:rStyle w:val="Caractresdenotedebasdepage"/>
        </w:rPr>
        <w:tab/>
        <w:t>22</w:t>
      </w:r>
      <w:r>
        <w:rPr>
          <w:rStyle w:val="Caractresdenotedebasdepage"/>
          <w:lang w:val="fr-CM"/>
        </w:rPr>
        <w:t>2</w:t>
      </w:r>
      <w:r>
        <w:rPr>
          <w:lang w:val="fr-CM"/>
        </w:rPr>
        <w:t xml:space="preserve"> Les mois sont comptés à partir du debut de la mission. Par chaque agent indiquer séparément affectation au siège ou sur le terrain.</w:t>
      </w:r>
    </w:p>
  </w:footnote>
  <w:footnote w:id="3">
    <w:p>
      <w:pPr>
        <w:pStyle w:val="Notedebasdepage"/>
        <w:widowControl w:val="false"/>
        <w:ind w:left="360" w:hanging="360"/>
        <w:jc w:val="both"/>
        <w:rPr>
          <w:lang w:val="fr-CM"/>
        </w:rPr>
      </w:pPr>
      <w:r>
        <w:rPr>
          <w:rStyle w:val="Caractresdenotedebasdepage"/>
        </w:rPr>
        <w:t>3</w:t>
      </w:r>
      <w:r>
        <w:rPr>
          <w:rStyle w:val="Caractresdenotedebasdepage"/>
        </w:rPr>
        <w:tab/>
        <w:t>33</w:t>
      </w:r>
      <w:r>
        <w:rPr>
          <w:rStyle w:val="Caractresdenotedebasdepage"/>
          <w:lang w:val="fr-CM"/>
        </w:rPr>
        <w:t>3</w:t>
      </w:r>
      <w:r>
        <w:rPr>
          <w:lang w:val="fr-CM"/>
        </w:rPr>
        <w:t xml:space="preserve"> Travail sur le terrain signifie travail executé en dehors du siège du consultant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r>
  </w:p>
  <w:p>
    <w:pPr>
      <w:pStyle w:val="Entte"/>
      <w:rPr/>
    </w:pPr>
    <w:r>
      <w:rPr/>
      <mc:AlternateContent>
        <mc:Choice Requires="wps">
          <w:drawing>
            <wp:anchor behindDoc="1" distT="0" distB="11430" distL="114300" distR="127000" simplePos="0" locked="0" layoutInCell="0" allowOverlap="1" relativeHeight="373" wp14:anchorId="2769D7F6">
              <wp:simplePos x="0" y="0"/>
              <wp:positionH relativeFrom="margin">
                <wp:align>center</wp:align>
              </wp:positionH>
              <wp:positionV relativeFrom="paragraph">
                <wp:posOffset>635</wp:posOffset>
              </wp:positionV>
              <wp:extent cx="330200" cy="173990"/>
              <wp:effectExtent l="0" t="0" r="0" b="0"/>
              <wp:wrapSquare wrapText="bothSides"/>
              <wp:docPr id="9" name="Zone de texte 8"/>
              <a:graphic xmlns:a="http://schemas.openxmlformats.org/drawingml/2006/main">
                <a:graphicData uri="http://schemas.microsoft.com/office/word/2010/wordprocessingShape">
                  <wps:wsp>
                    <wps:cNvSpPr/>
                    <wps:spPr>
                      <a:xfrm>
                        <a:off x="0" y="0"/>
                        <a:ext cx="330120" cy="173880"/>
                      </a:xfrm>
                      <a:prstGeom prst="rect">
                        <a:avLst/>
                      </a:prstGeom>
                      <a:noFill/>
                      <a:ln w="0">
                        <a:noFill/>
                      </a:ln>
                    </wps:spPr>
                    <wps:style>
                      <a:lnRef idx="0"/>
                      <a:fillRef idx="0"/>
                      <a:effectRef idx="0"/>
                      <a:fontRef idx="minor"/>
                    </wps:style>
                    <wps:txbx>
                      <w:txbxContent>
                        <w:p>
                          <w:pPr>
                            <w:pStyle w:val="Entte"/>
                            <w:ind w:right="360" w:hanging="0"/>
                            <w:rPr>
                              <w:color w:val="000000"/>
                            </w:rPr>
                          </w:pPr>
                          <w:r>
                            <w:rPr>
                              <w:color w:val="000000"/>
                            </w:rPr>
                          </w:r>
                        </w:p>
                      </w:txbxContent>
                    </wps:txbx>
                    <wps:bodyPr lIns="0" rIns="0" tIns="0" bIns="0" anchor="t">
                      <a:spAutoFit/>
                    </wps:bodyPr>
                  </wps:wsp>
                </a:graphicData>
              </a:graphic>
            </wp:anchor>
          </w:drawing>
        </mc:Choice>
        <mc:Fallback>
          <w:pict>
            <v:rect id="shape_0" ID="Zone de texte 8" path="m0,0l-2147483645,0l-2147483645,-2147483646l0,-2147483646xe" stroked="f" o:allowincell="f" style="position:absolute;margin-left:233.35pt;margin-top:0.05pt;width:25.95pt;height:13.65pt;mso-wrap-style:none;v-text-anchor:middle;mso-position-horizontal:center;mso-position-horizontal-relative:margin" wp14:anchorId="2769D7F6">
              <v:fill o:detectmouseclick="t" on="false"/>
              <v:stroke color="#3465a4" joinstyle="round" endcap="flat"/>
              <v:textbox>
                <w:txbxContent>
                  <w:p>
                    <w:pPr>
                      <w:pStyle w:val="Entte"/>
                      <w:ind w:right="360" w:hanging="0"/>
                      <w:rPr>
                        <w:color w:val="000000"/>
                      </w:rPr>
                    </w:pPr>
                    <w:r>
                      <w:rPr>
                        <w:color w:val="000000"/>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mc:AlternateContent>
        <mc:Choice Requires="wps">
          <w:drawing>
            <wp:anchor behindDoc="1" distT="0" distB="11430" distL="114300" distR="127000" simplePos="0" locked="0" layoutInCell="0" allowOverlap="1" relativeHeight="377" wp14:anchorId="2769D7F6">
              <wp:simplePos x="0" y="0"/>
              <wp:positionH relativeFrom="margin">
                <wp:align>center</wp:align>
              </wp:positionH>
              <wp:positionV relativeFrom="paragraph">
                <wp:posOffset>635</wp:posOffset>
              </wp:positionV>
              <wp:extent cx="330200" cy="173990"/>
              <wp:effectExtent l="0" t="0" r="0" b="0"/>
              <wp:wrapSquare wrapText="bothSides"/>
              <wp:docPr id="12" name="Zone de texte 3"/>
              <a:graphic xmlns:a="http://schemas.openxmlformats.org/drawingml/2006/main">
                <a:graphicData uri="http://schemas.microsoft.com/office/word/2010/wordprocessingShape">
                  <wps:wsp>
                    <wps:cNvSpPr/>
                    <wps:spPr>
                      <a:xfrm>
                        <a:off x="0" y="0"/>
                        <a:ext cx="330120" cy="173880"/>
                      </a:xfrm>
                      <a:prstGeom prst="rect">
                        <a:avLst/>
                      </a:prstGeom>
                      <a:noFill/>
                      <a:ln w="0">
                        <a:noFill/>
                      </a:ln>
                    </wps:spPr>
                    <wps:style>
                      <a:lnRef idx="0"/>
                      <a:fillRef idx="0"/>
                      <a:effectRef idx="0"/>
                      <a:fontRef idx="minor"/>
                    </wps:style>
                    <wps:txbx>
                      <w:txbxContent>
                        <w:p>
                          <w:pPr>
                            <w:pStyle w:val="Entte"/>
                            <w:ind w:right="360" w:hanging="0"/>
                            <w:rPr>
                              <w:color w:val="000000"/>
                            </w:rPr>
                          </w:pPr>
                          <w:r>
                            <w:rPr>
                              <w:color w:val="000000"/>
                            </w:rPr>
                          </w:r>
                        </w:p>
                      </w:txbxContent>
                    </wps:txbx>
                    <wps:bodyPr lIns="0" rIns="0" tIns="0" bIns="0" anchor="t">
                      <a:spAutoFit/>
                    </wps:bodyPr>
                  </wps:wsp>
                </a:graphicData>
              </a:graphic>
            </wp:anchor>
          </w:drawing>
        </mc:Choice>
        <mc:Fallback>
          <w:pict>
            <v:rect id="shape_0" ID="Zone de texte 3" path="m0,0l-2147483645,0l-2147483645,-2147483646l0,-2147483646xe" stroked="f" o:allowincell="f" style="position:absolute;margin-left:312.1pt;margin-top:0.05pt;width:25.95pt;height:13.65pt;mso-wrap-style:none;v-text-anchor:middle;mso-position-horizontal:center;mso-position-horizontal-relative:margin" wp14:anchorId="2769D7F6">
              <v:fill o:detectmouseclick="t" on="false"/>
              <v:stroke color="#3465a4" joinstyle="round" endcap="flat"/>
              <v:textbox>
                <w:txbxContent>
                  <w:p>
                    <w:pPr>
                      <w:pStyle w:val="Entte"/>
                      <w:ind w:right="360" w:hanging="0"/>
                      <w:rPr>
                        <w:color w:val="000000"/>
                      </w:rPr>
                    </w:pPr>
                    <w:r>
                      <w:rPr>
                        <w:color w:val="000000"/>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mc:AlternateContent>
        <mc:Choice Requires="wps">
          <w:drawing>
            <wp:anchor behindDoc="1" distT="0" distB="11430" distL="114300" distR="127000" simplePos="0" locked="0" layoutInCell="0" allowOverlap="1" relativeHeight="441" wp14:anchorId="2769D7F6">
              <wp:simplePos x="0" y="0"/>
              <wp:positionH relativeFrom="margin">
                <wp:align>center</wp:align>
              </wp:positionH>
              <wp:positionV relativeFrom="paragraph">
                <wp:posOffset>635</wp:posOffset>
              </wp:positionV>
              <wp:extent cx="330200" cy="173990"/>
              <wp:effectExtent l="0" t="0" r="0" b="0"/>
              <wp:wrapSquare wrapText="bothSides"/>
              <wp:docPr id="14" name="Zone de texte 4"/>
              <a:graphic xmlns:a="http://schemas.openxmlformats.org/drawingml/2006/main">
                <a:graphicData uri="http://schemas.microsoft.com/office/word/2010/wordprocessingShape">
                  <wps:wsp>
                    <wps:cNvSpPr/>
                    <wps:spPr>
                      <a:xfrm>
                        <a:off x="0" y="0"/>
                        <a:ext cx="330120" cy="173880"/>
                      </a:xfrm>
                      <a:prstGeom prst="rect">
                        <a:avLst/>
                      </a:prstGeom>
                      <a:noFill/>
                      <a:ln w="0">
                        <a:noFill/>
                      </a:ln>
                    </wps:spPr>
                    <wps:style>
                      <a:lnRef idx="0"/>
                      <a:fillRef idx="0"/>
                      <a:effectRef idx="0"/>
                      <a:fontRef idx="minor"/>
                    </wps:style>
                    <wps:txbx>
                      <w:txbxContent>
                        <w:p>
                          <w:pPr>
                            <w:pStyle w:val="Entte"/>
                            <w:ind w:right="360" w:hanging="0"/>
                            <w:rPr>
                              <w:color w:val="000000"/>
                            </w:rPr>
                          </w:pPr>
                          <w:r>
                            <w:rPr>
                              <w:color w:val="000000"/>
                            </w:rPr>
                          </w:r>
                        </w:p>
                      </w:txbxContent>
                    </wps:txbx>
                    <wps:bodyPr lIns="0" rIns="0" tIns="0" bIns="0" anchor="t">
                      <a:spAutoFit/>
                    </wps:bodyPr>
                  </wps:wsp>
                </a:graphicData>
              </a:graphic>
            </wp:anchor>
          </w:drawing>
        </mc:Choice>
        <mc:Fallback>
          <w:pict>
            <v:rect id="shape_0" ID="Zone de texte 4" path="m0,0l-2147483645,0l-2147483645,-2147483646l0,-2147483646xe" stroked="f" o:allowincell="f" style="position:absolute;margin-left:227.95pt;margin-top:0.05pt;width:25.95pt;height:13.65pt;mso-wrap-style:none;v-text-anchor:middle;mso-position-horizontal:center;mso-position-horizontal-relative:margin" wp14:anchorId="2769D7F6">
              <v:fill o:detectmouseclick="t" on="false"/>
              <v:stroke color="#3465a4" joinstyle="round" endcap="flat"/>
              <v:textbox>
                <w:txbxContent>
                  <w:p>
                    <w:pPr>
                      <w:pStyle w:val="Entte"/>
                      <w:ind w:right="360" w:hanging="0"/>
                      <w:rPr>
                        <w:color w:val="000000"/>
                      </w:rPr>
                    </w:pPr>
                    <w:r>
                      <w:rPr>
                        <w:color w:val="000000"/>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mc:AlternateContent>
        <mc:Choice Requires="wps">
          <w:drawing>
            <wp:anchor behindDoc="1" distT="0" distB="11430" distL="114300" distR="127000" simplePos="0" locked="0" layoutInCell="0" allowOverlap="1" relativeHeight="492" wp14:anchorId="2769D7F6">
              <wp:simplePos x="0" y="0"/>
              <wp:positionH relativeFrom="margin">
                <wp:align>center</wp:align>
              </wp:positionH>
              <wp:positionV relativeFrom="paragraph">
                <wp:posOffset>635</wp:posOffset>
              </wp:positionV>
              <wp:extent cx="330200" cy="173990"/>
              <wp:effectExtent l="0" t="0" r="0" b="0"/>
              <wp:wrapSquare wrapText="bothSides"/>
              <wp:docPr id="22" name="Zone de texte 5"/>
              <a:graphic xmlns:a="http://schemas.openxmlformats.org/drawingml/2006/main">
                <a:graphicData uri="http://schemas.microsoft.com/office/word/2010/wordprocessingShape">
                  <wps:wsp>
                    <wps:cNvSpPr/>
                    <wps:spPr>
                      <a:xfrm>
                        <a:off x="0" y="0"/>
                        <a:ext cx="330120" cy="173880"/>
                      </a:xfrm>
                      <a:prstGeom prst="rect">
                        <a:avLst/>
                      </a:prstGeom>
                      <a:noFill/>
                      <a:ln w="0">
                        <a:noFill/>
                      </a:ln>
                    </wps:spPr>
                    <wps:style>
                      <a:lnRef idx="0"/>
                      <a:fillRef idx="0"/>
                      <a:effectRef idx="0"/>
                      <a:fontRef idx="minor"/>
                    </wps:style>
                    <wps:txbx>
                      <w:txbxContent>
                        <w:p>
                          <w:pPr>
                            <w:pStyle w:val="Entte"/>
                            <w:ind w:right="360" w:hanging="0"/>
                            <w:rPr>
                              <w:color w:val="000000"/>
                            </w:rPr>
                          </w:pPr>
                          <w:r>
                            <w:rPr>
                              <w:color w:val="000000"/>
                            </w:rPr>
                          </w:r>
                        </w:p>
                      </w:txbxContent>
                    </wps:txbx>
                    <wps:bodyPr lIns="0" rIns="0" tIns="0" bIns="0" anchor="t">
                      <a:spAutoFit/>
                    </wps:bodyPr>
                  </wps:wsp>
                </a:graphicData>
              </a:graphic>
            </wp:anchor>
          </w:drawing>
        </mc:Choice>
        <mc:Fallback>
          <w:pict>
            <v:rect id="shape_0" ID="Zone de texte 5" path="m0,0l-2147483645,0l-2147483645,-2147483646l0,-2147483646xe" stroked="f" o:allowincell="f" style="position:absolute;margin-left:227.95pt;margin-top:0.05pt;width:25.95pt;height:13.65pt;mso-wrap-style:none;v-text-anchor:middle;mso-position-horizontal:center;mso-position-horizontal-relative:margin" wp14:anchorId="2769D7F6">
              <v:fill o:detectmouseclick="t" on="false"/>
              <v:stroke color="#3465a4" joinstyle="round" endcap="flat"/>
              <v:textbox>
                <w:txbxContent>
                  <w:p>
                    <w:pPr>
                      <w:pStyle w:val="Entte"/>
                      <w:ind w:right="360" w:hanging="0"/>
                      <w:rPr>
                        <w:color w:val="000000"/>
                      </w:rPr>
                    </w:pPr>
                    <w:r>
                      <w:rPr>
                        <w:color w:val="000000"/>
                      </w:rPr>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Bdr>
        <w:bottom w:val="single" w:sz="6" w:space="1" w:color="000000"/>
      </w:pBdr>
      <w:tabs>
        <w:tab w:val="clear" w:pos="9072"/>
        <w:tab w:val="center" w:pos="4536" w:leader="none"/>
        <w:tab w:val="right" w:pos="9090" w:leader="none"/>
      </w:tabs>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r>
      <w:rPr>
        <w:sz w:val="20"/>
      </w:rPr>
      <w:tab/>
    </w:r>
    <w:r>
      <w:rPr>
        <w:rStyle w:val="Pagenumber"/>
        <w:rFonts w:eastAsia="Calibri"/>
        <w:sz w:val="20"/>
      </w:rPr>
      <w:t>Section 4. Proposition technique - Tableaux type</w:t>
    </w:r>
  </w:p>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Pièce n°%1 :"/>
      <w:lvlJc w:val="left"/>
      <w:pPr>
        <w:tabs>
          <w:tab w:val="num" w:pos="0"/>
        </w:tabs>
        <w:ind w:left="7874" w:hanging="360"/>
      </w:pPr>
      <w:rPr/>
    </w:lvl>
    <w:lvl w:ilvl="1">
      <w:start w:val="1"/>
      <w:numFmt w:val="lowerLetter"/>
      <w:lvlText w:val="%2."/>
      <w:lvlJc w:val="left"/>
      <w:pPr>
        <w:tabs>
          <w:tab w:val="num" w:pos="0"/>
        </w:tabs>
        <w:ind w:left="1932" w:hanging="360"/>
      </w:pPr>
      <w:rPr/>
    </w:lvl>
    <w:lvl w:ilvl="2">
      <w:start w:val="1"/>
      <w:numFmt w:val="lowerRoman"/>
      <w:lvlText w:val="%3."/>
      <w:lvlJc w:val="right"/>
      <w:pPr>
        <w:tabs>
          <w:tab w:val="num" w:pos="0"/>
        </w:tabs>
        <w:ind w:left="1098" w:hanging="180"/>
      </w:pPr>
      <w:rPr/>
    </w:lvl>
    <w:lvl w:ilvl="3">
      <w:start w:val="1"/>
      <w:numFmt w:val="decimal"/>
      <w:lvlText w:val="%4."/>
      <w:lvlJc w:val="left"/>
      <w:pPr>
        <w:tabs>
          <w:tab w:val="num" w:pos="0"/>
        </w:tabs>
        <w:ind w:left="3372" w:hanging="360"/>
      </w:pPr>
      <w:rPr/>
    </w:lvl>
    <w:lvl w:ilvl="4">
      <w:start w:val="1"/>
      <w:numFmt w:val="lowerLetter"/>
      <w:lvlText w:val="%5."/>
      <w:lvlJc w:val="left"/>
      <w:pPr>
        <w:tabs>
          <w:tab w:val="num" w:pos="0"/>
        </w:tabs>
        <w:ind w:left="4092" w:hanging="360"/>
      </w:pPr>
      <w:rPr/>
    </w:lvl>
    <w:lvl w:ilvl="5">
      <w:start w:val="1"/>
      <w:numFmt w:val="lowerRoman"/>
      <w:lvlText w:val="%6."/>
      <w:lvlJc w:val="right"/>
      <w:pPr>
        <w:tabs>
          <w:tab w:val="num" w:pos="0"/>
        </w:tabs>
        <w:ind w:left="4812" w:hanging="180"/>
      </w:pPr>
      <w:rPr/>
    </w:lvl>
    <w:lvl w:ilvl="6">
      <w:start w:val="1"/>
      <w:numFmt w:val="decimal"/>
      <w:lvlText w:val="%7."/>
      <w:lvlJc w:val="left"/>
      <w:pPr>
        <w:tabs>
          <w:tab w:val="num" w:pos="0"/>
        </w:tabs>
        <w:ind w:left="5532" w:hanging="360"/>
      </w:pPr>
      <w:rPr/>
    </w:lvl>
    <w:lvl w:ilvl="7">
      <w:start w:val="1"/>
      <w:numFmt w:val="lowerLetter"/>
      <w:lvlText w:val="%8."/>
      <w:lvlJc w:val="left"/>
      <w:pPr>
        <w:tabs>
          <w:tab w:val="num" w:pos="0"/>
        </w:tabs>
        <w:ind w:left="6252" w:hanging="360"/>
      </w:pPr>
      <w:rPr/>
    </w:lvl>
    <w:lvl w:ilvl="8">
      <w:start w:val="1"/>
      <w:numFmt w:val="lowerRoman"/>
      <w:lvlText w:val="%9."/>
      <w:lvlJc w:val="right"/>
      <w:pPr>
        <w:tabs>
          <w:tab w:val="num" w:pos="0"/>
        </w:tabs>
        <w:ind w:left="6972" w:hanging="180"/>
      </w:pPr>
      <w:rPr/>
    </w:lvl>
  </w:abstractNum>
  <w:abstractNum w:abstractNumId="2">
    <w:lvl w:ilvl="0">
      <w:numFmt w:val="bullet"/>
      <w:lvlText w:val="-"/>
      <w:lvlJc w:val="left"/>
      <w:pPr>
        <w:tabs>
          <w:tab w:val="num" w:pos="0"/>
        </w:tabs>
        <w:ind w:left="720" w:hanging="360"/>
      </w:pPr>
      <w:rPr>
        <w:rFonts w:ascii="Arial" w:hAnsi="Arial" w:cs="Arial" w:hint="default"/>
        <w:sz w:val="24"/>
        <w:color w:val="auto"/>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dstrike w:val="false"/>
        <w:strike w:val="false"/>
        <w:b/>
        <w:color w:val="auto"/>
      </w:rPr>
    </w:lvl>
    <w:lvl w:ilvl="1">
      <w:start w:val="1"/>
      <w:numFmt w:val="lowerLetter"/>
      <w:lvlText w:val="%2."/>
      <w:lvlJc w:val="left"/>
      <w:pPr>
        <w:tabs>
          <w:tab w:val="num" w:pos="0"/>
        </w:tabs>
        <w:ind w:left="1547" w:hanging="360"/>
      </w:pPr>
      <w:rPr/>
    </w:lvl>
    <w:lvl w:ilvl="2">
      <w:start w:val="1"/>
      <w:numFmt w:val="lowerRoman"/>
      <w:lvlText w:val="%3."/>
      <w:lvlJc w:val="right"/>
      <w:pPr>
        <w:tabs>
          <w:tab w:val="num" w:pos="0"/>
        </w:tabs>
        <w:ind w:left="2267" w:hanging="180"/>
      </w:pPr>
      <w:rPr/>
    </w:lvl>
    <w:lvl w:ilvl="3">
      <w:start w:val="1"/>
      <w:numFmt w:val="decimal"/>
      <w:lvlText w:val="%4."/>
      <w:lvlJc w:val="left"/>
      <w:pPr>
        <w:tabs>
          <w:tab w:val="num" w:pos="0"/>
        </w:tabs>
        <w:ind w:left="2987" w:hanging="360"/>
      </w:pPr>
      <w:rPr/>
    </w:lvl>
    <w:lvl w:ilvl="4">
      <w:start w:val="1"/>
      <w:numFmt w:val="lowerLetter"/>
      <w:lvlText w:val="%5."/>
      <w:lvlJc w:val="left"/>
      <w:pPr>
        <w:tabs>
          <w:tab w:val="num" w:pos="0"/>
        </w:tabs>
        <w:ind w:left="3707" w:hanging="360"/>
      </w:pPr>
      <w:rPr/>
    </w:lvl>
    <w:lvl w:ilvl="5">
      <w:start w:val="1"/>
      <w:numFmt w:val="lowerRoman"/>
      <w:lvlText w:val="%6."/>
      <w:lvlJc w:val="right"/>
      <w:pPr>
        <w:tabs>
          <w:tab w:val="num" w:pos="0"/>
        </w:tabs>
        <w:ind w:left="4427" w:hanging="180"/>
      </w:pPr>
      <w:rPr/>
    </w:lvl>
    <w:lvl w:ilvl="6">
      <w:start w:val="1"/>
      <w:numFmt w:val="decimal"/>
      <w:lvlText w:val="%7."/>
      <w:lvlJc w:val="left"/>
      <w:pPr>
        <w:tabs>
          <w:tab w:val="num" w:pos="0"/>
        </w:tabs>
        <w:ind w:left="5147" w:hanging="360"/>
      </w:pPr>
      <w:rPr/>
    </w:lvl>
    <w:lvl w:ilvl="7">
      <w:start w:val="1"/>
      <w:numFmt w:val="lowerLetter"/>
      <w:lvlText w:val="%8."/>
      <w:lvlJc w:val="left"/>
      <w:pPr>
        <w:tabs>
          <w:tab w:val="num" w:pos="0"/>
        </w:tabs>
        <w:ind w:left="5867" w:hanging="360"/>
      </w:pPr>
      <w:rPr/>
    </w:lvl>
    <w:lvl w:ilvl="8">
      <w:start w:val="1"/>
      <w:numFmt w:val="lowerRoman"/>
      <w:lvlText w:val="%9."/>
      <w:lvlJc w:val="right"/>
      <w:pPr>
        <w:tabs>
          <w:tab w:val="num" w:pos="0"/>
        </w:tabs>
        <w:ind w:left="6587" w:hanging="180"/>
      </w:pPr>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834" w:hanging="720"/>
      </w:pPr>
      <w:rPr/>
    </w:lvl>
    <w:lvl w:ilvl="2">
      <w:start w:val="1"/>
      <w:numFmt w:val="decimal"/>
      <w:lvlText w:val="%1.%2.%3."/>
      <w:lvlJc w:val="left"/>
      <w:pPr>
        <w:tabs>
          <w:tab w:val="num" w:pos="0"/>
        </w:tabs>
        <w:ind w:left="948" w:hanging="720"/>
      </w:pPr>
      <w:rPr/>
    </w:lvl>
    <w:lvl w:ilvl="3">
      <w:start w:val="1"/>
      <w:numFmt w:val="decimal"/>
      <w:lvlText w:val="%1.%2.%3.%4."/>
      <w:lvlJc w:val="left"/>
      <w:pPr>
        <w:tabs>
          <w:tab w:val="num" w:pos="0"/>
        </w:tabs>
        <w:ind w:left="1422" w:hanging="1080"/>
      </w:pPr>
      <w:rPr/>
    </w:lvl>
    <w:lvl w:ilvl="4">
      <w:start w:val="1"/>
      <w:numFmt w:val="decimal"/>
      <w:lvlText w:val="%1.%2.%3.%4.%5."/>
      <w:lvlJc w:val="left"/>
      <w:pPr>
        <w:tabs>
          <w:tab w:val="num" w:pos="0"/>
        </w:tabs>
        <w:ind w:left="1536" w:hanging="1080"/>
      </w:pPr>
      <w:rPr/>
    </w:lvl>
    <w:lvl w:ilvl="5">
      <w:start w:val="1"/>
      <w:numFmt w:val="decimal"/>
      <w:lvlText w:val="%1.%2.%3.%4.%5.%6."/>
      <w:lvlJc w:val="left"/>
      <w:pPr>
        <w:tabs>
          <w:tab w:val="num" w:pos="0"/>
        </w:tabs>
        <w:ind w:left="2010" w:hanging="1440"/>
      </w:pPr>
      <w:rPr/>
    </w:lvl>
    <w:lvl w:ilvl="6">
      <w:start w:val="1"/>
      <w:numFmt w:val="decimal"/>
      <w:lvlText w:val="%1.%2.%3.%4.%5.%6.%7."/>
      <w:lvlJc w:val="left"/>
      <w:pPr>
        <w:tabs>
          <w:tab w:val="num" w:pos="0"/>
        </w:tabs>
        <w:ind w:left="2124" w:hanging="1440"/>
      </w:pPr>
      <w:rPr/>
    </w:lvl>
    <w:lvl w:ilvl="7">
      <w:start w:val="1"/>
      <w:numFmt w:val="decimal"/>
      <w:lvlText w:val="%1.%2.%3.%4.%5.%6.%7.%8."/>
      <w:lvlJc w:val="left"/>
      <w:pPr>
        <w:tabs>
          <w:tab w:val="num" w:pos="0"/>
        </w:tabs>
        <w:ind w:left="2598" w:hanging="1800"/>
      </w:pPr>
      <w:rPr/>
    </w:lvl>
    <w:lvl w:ilvl="8">
      <w:start w:val="1"/>
      <w:numFmt w:val="decimal"/>
      <w:lvlText w:val="%1.%2.%3.%4.%5.%6.%7.%8.%9."/>
      <w:lvlJc w:val="left"/>
      <w:pPr>
        <w:tabs>
          <w:tab w:val="num" w:pos="0"/>
        </w:tabs>
        <w:ind w:left="2712" w:hanging="1800"/>
      </w:pPr>
      <w:rPr/>
    </w:lvl>
  </w:abstractNum>
  <w:abstractNum w:abstractNumId="5">
    <w:lvl w:ilvl="0">
      <w:start w:val="1"/>
      <w:numFmt w:val="lowerLetter"/>
      <w:lvlText w:val="%1."/>
      <w:lvlJc w:val="left"/>
      <w:pPr>
        <w:tabs>
          <w:tab w:val="num" w:pos="0"/>
        </w:tabs>
        <w:ind w:left="475" w:hanging="360"/>
      </w:pPr>
      <w:rPr/>
    </w:lvl>
    <w:lvl w:ilvl="1">
      <w:start w:val="1"/>
      <w:numFmt w:val="lowerLetter"/>
      <w:lvlText w:val="%2."/>
      <w:lvlJc w:val="left"/>
      <w:pPr>
        <w:tabs>
          <w:tab w:val="num" w:pos="0"/>
        </w:tabs>
        <w:ind w:left="1195" w:hanging="360"/>
      </w:pPr>
      <w:rPr/>
    </w:lvl>
    <w:lvl w:ilvl="2">
      <w:start w:val="1"/>
      <w:numFmt w:val="lowerRoman"/>
      <w:lvlText w:val="%3."/>
      <w:lvlJc w:val="right"/>
      <w:pPr>
        <w:tabs>
          <w:tab w:val="num" w:pos="0"/>
        </w:tabs>
        <w:ind w:left="1915" w:hanging="180"/>
      </w:pPr>
      <w:rPr/>
    </w:lvl>
    <w:lvl w:ilvl="3">
      <w:start w:val="1"/>
      <w:numFmt w:val="decimal"/>
      <w:lvlText w:val="%4."/>
      <w:lvlJc w:val="left"/>
      <w:pPr>
        <w:tabs>
          <w:tab w:val="num" w:pos="0"/>
        </w:tabs>
        <w:ind w:left="2635" w:hanging="360"/>
      </w:pPr>
      <w:rPr/>
    </w:lvl>
    <w:lvl w:ilvl="4">
      <w:start w:val="1"/>
      <w:numFmt w:val="lowerLetter"/>
      <w:lvlText w:val="%5."/>
      <w:lvlJc w:val="left"/>
      <w:pPr>
        <w:tabs>
          <w:tab w:val="num" w:pos="0"/>
        </w:tabs>
        <w:ind w:left="3355" w:hanging="360"/>
      </w:pPr>
      <w:rPr/>
    </w:lvl>
    <w:lvl w:ilvl="5">
      <w:start w:val="1"/>
      <w:numFmt w:val="lowerRoman"/>
      <w:lvlText w:val="%6."/>
      <w:lvlJc w:val="right"/>
      <w:pPr>
        <w:tabs>
          <w:tab w:val="num" w:pos="0"/>
        </w:tabs>
        <w:ind w:left="4075" w:hanging="180"/>
      </w:pPr>
      <w:rPr/>
    </w:lvl>
    <w:lvl w:ilvl="6">
      <w:start w:val="1"/>
      <w:numFmt w:val="decimal"/>
      <w:lvlText w:val="%7."/>
      <w:lvlJc w:val="left"/>
      <w:pPr>
        <w:tabs>
          <w:tab w:val="num" w:pos="0"/>
        </w:tabs>
        <w:ind w:left="4795" w:hanging="360"/>
      </w:pPr>
      <w:rPr/>
    </w:lvl>
    <w:lvl w:ilvl="7">
      <w:start w:val="1"/>
      <w:numFmt w:val="lowerLetter"/>
      <w:lvlText w:val="%8."/>
      <w:lvlJc w:val="left"/>
      <w:pPr>
        <w:tabs>
          <w:tab w:val="num" w:pos="0"/>
        </w:tabs>
        <w:ind w:left="5515" w:hanging="360"/>
      </w:pPr>
      <w:rPr/>
    </w:lvl>
    <w:lvl w:ilvl="8">
      <w:start w:val="1"/>
      <w:numFmt w:val="lowerRoman"/>
      <w:lvlText w:val="%9."/>
      <w:lvlJc w:val="right"/>
      <w:pPr>
        <w:tabs>
          <w:tab w:val="num" w:pos="0"/>
        </w:tabs>
        <w:ind w:left="6235" w:hanging="180"/>
      </w:pPr>
      <w:rPr/>
    </w:lvl>
  </w:abstractNum>
  <w:abstractNum w:abstractNumId="6">
    <w:lvl w:ilvl="0">
      <w:start w:val="1"/>
      <w:numFmt w:val="upperLetter"/>
      <w:lvlText w:val="%1."/>
      <w:lvlJc w:val="left"/>
      <w:pPr>
        <w:tabs>
          <w:tab w:val="num" w:pos="0"/>
        </w:tabs>
        <w:ind w:left="467" w:hanging="360"/>
      </w:pPr>
      <w:rPr>
        <w:b/>
      </w:rPr>
    </w:lvl>
    <w:lvl w:ilvl="1">
      <w:start w:val="1"/>
      <w:numFmt w:val="lowerLetter"/>
      <w:lvlText w:val="%2."/>
      <w:lvlJc w:val="left"/>
      <w:pPr>
        <w:tabs>
          <w:tab w:val="num" w:pos="0"/>
        </w:tabs>
        <w:ind w:left="1187" w:hanging="360"/>
      </w:pPr>
      <w:rPr/>
    </w:lvl>
    <w:lvl w:ilvl="2">
      <w:start w:val="1"/>
      <w:numFmt w:val="lowerRoman"/>
      <w:lvlText w:val="%3."/>
      <w:lvlJc w:val="right"/>
      <w:pPr>
        <w:tabs>
          <w:tab w:val="num" w:pos="0"/>
        </w:tabs>
        <w:ind w:left="1907" w:hanging="180"/>
      </w:pPr>
      <w:rPr/>
    </w:lvl>
    <w:lvl w:ilvl="3">
      <w:start w:val="1"/>
      <w:numFmt w:val="decimal"/>
      <w:lvlText w:val="%4."/>
      <w:lvlJc w:val="left"/>
      <w:pPr>
        <w:tabs>
          <w:tab w:val="num" w:pos="0"/>
        </w:tabs>
        <w:ind w:left="2627" w:hanging="360"/>
      </w:pPr>
      <w:rPr/>
    </w:lvl>
    <w:lvl w:ilvl="4">
      <w:start w:val="1"/>
      <w:numFmt w:val="lowerLetter"/>
      <w:lvlText w:val="%5."/>
      <w:lvlJc w:val="left"/>
      <w:pPr>
        <w:tabs>
          <w:tab w:val="num" w:pos="0"/>
        </w:tabs>
        <w:ind w:left="3347" w:hanging="360"/>
      </w:pPr>
      <w:rPr/>
    </w:lvl>
    <w:lvl w:ilvl="5">
      <w:start w:val="1"/>
      <w:numFmt w:val="lowerRoman"/>
      <w:lvlText w:val="%6."/>
      <w:lvlJc w:val="right"/>
      <w:pPr>
        <w:tabs>
          <w:tab w:val="num" w:pos="0"/>
        </w:tabs>
        <w:ind w:left="4067" w:hanging="180"/>
      </w:pPr>
      <w:rPr/>
    </w:lvl>
    <w:lvl w:ilvl="6">
      <w:start w:val="1"/>
      <w:numFmt w:val="decimal"/>
      <w:lvlText w:val="%7."/>
      <w:lvlJc w:val="left"/>
      <w:pPr>
        <w:tabs>
          <w:tab w:val="num" w:pos="0"/>
        </w:tabs>
        <w:ind w:left="4787" w:hanging="360"/>
      </w:pPr>
      <w:rPr/>
    </w:lvl>
    <w:lvl w:ilvl="7">
      <w:start w:val="1"/>
      <w:numFmt w:val="lowerLetter"/>
      <w:lvlText w:val="%8."/>
      <w:lvlJc w:val="left"/>
      <w:pPr>
        <w:tabs>
          <w:tab w:val="num" w:pos="0"/>
        </w:tabs>
        <w:ind w:left="5507" w:hanging="360"/>
      </w:pPr>
      <w:rPr/>
    </w:lvl>
    <w:lvl w:ilvl="8">
      <w:start w:val="1"/>
      <w:numFmt w:val="lowerRoman"/>
      <w:lvlText w:val="%9."/>
      <w:lvlJc w:val="right"/>
      <w:pPr>
        <w:tabs>
          <w:tab w:val="num" w:pos="0"/>
        </w:tabs>
        <w:ind w:left="6227" w:hanging="180"/>
      </w:pPr>
      <w:rPr/>
    </w:lvl>
  </w:abstractNum>
  <w:abstractNum w:abstractNumId="7">
    <w:lvl w:ilvl="0">
      <w:start w:val="1"/>
      <w:numFmt w:val="bullet"/>
      <w:lvlText w:val=""/>
      <w:lvlJc w:val="left"/>
      <w:pPr>
        <w:tabs>
          <w:tab w:val="num" w:pos="0"/>
        </w:tabs>
        <w:ind w:left="644" w:hanging="360"/>
      </w:pPr>
      <w:rPr>
        <w:rFonts w:ascii="Wingdings" w:hAnsi="Wingdings" w:cs="Wingdings" w:hint="default"/>
        <w:dstrike w:val="false"/>
        <w:strike w:val="false"/>
        <w:i/>
        <w:color w:val="221F1F"/>
      </w:rPr>
    </w:lvl>
    <w:lvl w:ilvl="1">
      <w:start w:val="0"/>
      <w:numFmt w:val="bullet"/>
      <w:lvlText w:val="o"/>
      <w:lvlJc w:val="left"/>
      <w:pPr>
        <w:tabs>
          <w:tab w:val="num" w:pos="0"/>
        </w:tabs>
        <w:ind w:left="1194" w:hanging="360"/>
      </w:pPr>
      <w:rPr>
        <w:rFonts w:ascii="Courier New" w:hAnsi="Courier New" w:cs="Courier New" w:hint="default"/>
      </w:rPr>
    </w:lvl>
    <w:lvl w:ilvl="2">
      <w:start w:val="0"/>
      <w:numFmt w:val="bullet"/>
      <w:lvlText w:val=""/>
      <w:lvlJc w:val="left"/>
      <w:pPr>
        <w:tabs>
          <w:tab w:val="num" w:pos="0"/>
        </w:tabs>
        <w:ind w:left="1914" w:hanging="360"/>
      </w:pPr>
      <w:rPr>
        <w:rFonts w:ascii="Wingdings" w:hAnsi="Wingdings" w:cs="Wingdings" w:hint="default"/>
      </w:rPr>
    </w:lvl>
    <w:lvl w:ilvl="3">
      <w:start w:val="0"/>
      <w:numFmt w:val="bullet"/>
      <w:lvlText w:val=""/>
      <w:lvlJc w:val="left"/>
      <w:pPr>
        <w:tabs>
          <w:tab w:val="num" w:pos="0"/>
        </w:tabs>
        <w:ind w:left="2634" w:hanging="360"/>
      </w:pPr>
      <w:rPr>
        <w:rFonts w:ascii="Symbol" w:hAnsi="Symbol" w:cs="Symbol" w:hint="default"/>
      </w:rPr>
    </w:lvl>
    <w:lvl w:ilvl="4">
      <w:start w:val="0"/>
      <w:numFmt w:val="bullet"/>
      <w:lvlText w:val="o"/>
      <w:lvlJc w:val="left"/>
      <w:pPr>
        <w:tabs>
          <w:tab w:val="num" w:pos="0"/>
        </w:tabs>
        <w:ind w:left="3354" w:hanging="360"/>
      </w:pPr>
      <w:rPr>
        <w:rFonts w:ascii="Courier New" w:hAnsi="Courier New" w:cs="Courier New" w:hint="default"/>
      </w:rPr>
    </w:lvl>
    <w:lvl w:ilvl="5">
      <w:start w:val="0"/>
      <w:numFmt w:val="bullet"/>
      <w:lvlText w:val=""/>
      <w:lvlJc w:val="left"/>
      <w:pPr>
        <w:tabs>
          <w:tab w:val="num" w:pos="0"/>
        </w:tabs>
        <w:ind w:left="4074" w:hanging="360"/>
      </w:pPr>
      <w:rPr>
        <w:rFonts w:ascii="Wingdings" w:hAnsi="Wingdings" w:cs="Wingdings" w:hint="default"/>
      </w:rPr>
    </w:lvl>
    <w:lvl w:ilvl="6">
      <w:start w:val="0"/>
      <w:numFmt w:val="bullet"/>
      <w:lvlText w:val=""/>
      <w:lvlJc w:val="left"/>
      <w:pPr>
        <w:tabs>
          <w:tab w:val="num" w:pos="0"/>
        </w:tabs>
        <w:ind w:left="4794" w:hanging="360"/>
      </w:pPr>
      <w:rPr>
        <w:rFonts w:ascii="Symbol" w:hAnsi="Symbol" w:cs="Symbol" w:hint="default"/>
      </w:rPr>
    </w:lvl>
    <w:lvl w:ilvl="7">
      <w:start w:val="0"/>
      <w:numFmt w:val="bullet"/>
      <w:lvlText w:val="o"/>
      <w:lvlJc w:val="left"/>
      <w:pPr>
        <w:tabs>
          <w:tab w:val="num" w:pos="0"/>
        </w:tabs>
        <w:ind w:left="5514" w:hanging="360"/>
      </w:pPr>
      <w:rPr>
        <w:rFonts w:ascii="Courier New" w:hAnsi="Courier New" w:cs="Courier New" w:hint="default"/>
      </w:rPr>
    </w:lvl>
    <w:lvl w:ilvl="8">
      <w:start w:val="0"/>
      <w:numFmt w:val="bullet"/>
      <w:lvlText w:val=""/>
      <w:lvlJc w:val="left"/>
      <w:pPr>
        <w:tabs>
          <w:tab w:val="num" w:pos="0"/>
        </w:tabs>
        <w:ind w:left="6234" w:hanging="360"/>
      </w:pPr>
      <w:rPr>
        <w:rFonts w:ascii="Wingdings" w:hAnsi="Wingdings" w:cs="Wingdings" w:hint="default"/>
      </w:rPr>
    </w:lvl>
  </w:abstractNum>
  <w:abstractNum w:abstractNumId="8">
    <w:lvl w:ilvl="0">
      <w:start w:val="2"/>
      <w:numFmt w:val="bullet"/>
      <w:lvlText w:val="-"/>
      <w:lvlJc w:val="left"/>
      <w:pPr>
        <w:tabs>
          <w:tab w:val="num" w:pos="0"/>
        </w:tabs>
        <w:ind w:left="1004" w:hanging="360"/>
      </w:pPr>
      <w:rPr>
        <w:rFonts w:ascii="Arial" w:hAnsi="Arial" w:cs="Arial" w:hint="default"/>
        <w:sz w:val="24"/>
        <w:b/>
        <w:szCs w:val="24"/>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9">
    <w:lvl w:ilvl="0">
      <w:start w:val="1"/>
      <w:numFmt w:val="lowerLetter"/>
      <w:lvlText w:val="%1."/>
      <w:lvlJc w:val="left"/>
      <w:pPr>
        <w:tabs>
          <w:tab w:val="num" w:pos="0"/>
        </w:tabs>
        <w:ind w:left="290" w:hanging="171"/>
      </w:pPr>
      <w:rPr>
        <w:sz w:val="26"/>
        <w:spacing w:val="-2"/>
        <w:szCs w:val="26"/>
        <w:w w:val="100"/>
        <w:color w:val="231F20"/>
      </w:rPr>
    </w:lvl>
    <w:lvl w:ilvl="1">
      <w:start w:val="0"/>
      <w:numFmt w:val="bullet"/>
      <w:lvlText w:val=""/>
      <w:lvlJc w:val="left"/>
      <w:pPr>
        <w:tabs>
          <w:tab w:val="num" w:pos="0"/>
        </w:tabs>
        <w:ind w:left="752" w:hanging="171"/>
      </w:pPr>
      <w:rPr>
        <w:rFonts w:ascii="Symbol" w:hAnsi="Symbol" w:cs="Symbol" w:hint="default"/>
      </w:rPr>
    </w:lvl>
    <w:lvl w:ilvl="2">
      <w:start w:val="0"/>
      <w:numFmt w:val="bullet"/>
      <w:lvlText w:val=""/>
      <w:lvlJc w:val="left"/>
      <w:pPr>
        <w:tabs>
          <w:tab w:val="num" w:pos="0"/>
        </w:tabs>
        <w:ind w:left="1205" w:hanging="171"/>
      </w:pPr>
      <w:rPr>
        <w:rFonts w:ascii="Symbol" w:hAnsi="Symbol" w:cs="Symbol" w:hint="default"/>
      </w:rPr>
    </w:lvl>
    <w:lvl w:ilvl="3">
      <w:start w:val="0"/>
      <w:numFmt w:val="bullet"/>
      <w:lvlText w:val=""/>
      <w:lvlJc w:val="left"/>
      <w:pPr>
        <w:tabs>
          <w:tab w:val="num" w:pos="0"/>
        </w:tabs>
        <w:ind w:left="1658" w:hanging="171"/>
      </w:pPr>
      <w:rPr>
        <w:rFonts w:ascii="Symbol" w:hAnsi="Symbol" w:cs="Symbol" w:hint="default"/>
      </w:rPr>
    </w:lvl>
    <w:lvl w:ilvl="4">
      <w:start w:val="0"/>
      <w:numFmt w:val="bullet"/>
      <w:lvlText w:val=""/>
      <w:lvlJc w:val="left"/>
      <w:pPr>
        <w:tabs>
          <w:tab w:val="num" w:pos="0"/>
        </w:tabs>
        <w:ind w:left="2111" w:hanging="171"/>
      </w:pPr>
      <w:rPr>
        <w:rFonts w:ascii="Symbol" w:hAnsi="Symbol" w:cs="Symbol" w:hint="default"/>
      </w:rPr>
    </w:lvl>
    <w:lvl w:ilvl="5">
      <w:start w:val="0"/>
      <w:numFmt w:val="bullet"/>
      <w:lvlText w:val=""/>
      <w:lvlJc w:val="left"/>
      <w:pPr>
        <w:tabs>
          <w:tab w:val="num" w:pos="0"/>
        </w:tabs>
        <w:ind w:left="2564" w:hanging="171"/>
      </w:pPr>
      <w:rPr>
        <w:rFonts w:ascii="Symbol" w:hAnsi="Symbol" w:cs="Symbol" w:hint="default"/>
      </w:rPr>
    </w:lvl>
    <w:lvl w:ilvl="6">
      <w:start w:val="0"/>
      <w:numFmt w:val="bullet"/>
      <w:lvlText w:val=""/>
      <w:lvlJc w:val="left"/>
      <w:pPr>
        <w:tabs>
          <w:tab w:val="num" w:pos="0"/>
        </w:tabs>
        <w:ind w:left="3016" w:hanging="171"/>
      </w:pPr>
      <w:rPr>
        <w:rFonts w:ascii="Symbol" w:hAnsi="Symbol" w:cs="Symbol" w:hint="default"/>
      </w:rPr>
    </w:lvl>
    <w:lvl w:ilvl="7">
      <w:start w:val="0"/>
      <w:numFmt w:val="bullet"/>
      <w:lvlText w:val=""/>
      <w:lvlJc w:val="left"/>
      <w:pPr>
        <w:tabs>
          <w:tab w:val="num" w:pos="0"/>
        </w:tabs>
        <w:ind w:left="3469" w:hanging="171"/>
      </w:pPr>
      <w:rPr>
        <w:rFonts w:ascii="Symbol" w:hAnsi="Symbol" w:cs="Symbol" w:hint="default"/>
      </w:rPr>
    </w:lvl>
    <w:lvl w:ilvl="8">
      <w:start w:val="0"/>
      <w:numFmt w:val="bullet"/>
      <w:lvlText w:val=""/>
      <w:lvlJc w:val="left"/>
      <w:pPr>
        <w:tabs>
          <w:tab w:val="num" w:pos="0"/>
        </w:tabs>
        <w:ind w:left="3922" w:hanging="171"/>
      </w:pPr>
      <w:rPr>
        <w:rFonts w:ascii="Symbol" w:hAnsi="Symbol" w:cs="Symbol" w:hint="default"/>
      </w:rPr>
    </w:lvl>
  </w:abstractNum>
  <w:abstractNum w:abstractNumId="10">
    <w:lvl w:ilvl="0">
      <w:start w:val="33"/>
      <w:numFmt w:val="decimal"/>
      <w:lvlText w:val="%1"/>
      <w:lvlJc w:val="left"/>
      <w:pPr>
        <w:tabs>
          <w:tab w:val="num" w:pos="0"/>
        </w:tabs>
        <w:ind w:left="465" w:hanging="465"/>
      </w:pPr>
      <w:rPr/>
    </w:lvl>
    <w:lvl w:ilvl="1">
      <w:start w:val="2"/>
      <w:numFmt w:val="decimal"/>
      <w:lvlText w:val="%1.%2"/>
      <w:lvlJc w:val="left"/>
      <w:pPr>
        <w:tabs>
          <w:tab w:val="num" w:pos="0"/>
        </w:tabs>
        <w:ind w:left="1192" w:hanging="465"/>
      </w:pPr>
      <w:rPr/>
    </w:lvl>
    <w:lvl w:ilvl="2">
      <w:start w:val="1"/>
      <w:numFmt w:val="decimal"/>
      <w:lvlText w:val="%1.%2.%3"/>
      <w:lvlJc w:val="left"/>
      <w:pPr>
        <w:tabs>
          <w:tab w:val="num" w:pos="0"/>
        </w:tabs>
        <w:ind w:left="2174" w:hanging="720"/>
      </w:pPr>
      <w:rPr/>
    </w:lvl>
    <w:lvl w:ilvl="3">
      <w:start w:val="1"/>
      <w:numFmt w:val="decimal"/>
      <w:lvlText w:val="%1.%2.%3.%4"/>
      <w:lvlJc w:val="left"/>
      <w:pPr>
        <w:tabs>
          <w:tab w:val="num" w:pos="0"/>
        </w:tabs>
        <w:ind w:left="3261" w:hanging="1080"/>
      </w:pPr>
      <w:rPr/>
    </w:lvl>
    <w:lvl w:ilvl="4">
      <w:start w:val="1"/>
      <w:numFmt w:val="decimal"/>
      <w:lvlText w:val="%1.%2.%3.%4.%5"/>
      <w:lvlJc w:val="left"/>
      <w:pPr>
        <w:tabs>
          <w:tab w:val="num" w:pos="0"/>
        </w:tabs>
        <w:ind w:left="3988" w:hanging="1080"/>
      </w:pPr>
      <w:rPr/>
    </w:lvl>
    <w:lvl w:ilvl="5">
      <w:start w:val="1"/>
      <w:numFmt w:val="decimal"/>
      <w:lvlText w:val="%1.%2.%3.%4.%5.%6"/>
      <w:lvlJc w:val="left"/>
      <w:pPr>
        <w:tabs>
          <w:tab w:val="num" w:pos="0"/>
        </w:tabs>
        <w:ind w:left="5075" w:hanging="1440"/>
      </w:pPr>
      <w:rPr/>
    </w:lvl>
    <w:lvl w:ilvl="6">
      <w:start w:val="1"/>
      <w:numFmt w:val="decimal"/>
      <w:lvlText w:val="%1.%2.%3.%4.%5.%6.%7"/>
      <w:lvlJc w:val="left"/>
      <w:pPr>
        <w:tabs>
          <w:tab w:val="num" w:pos="0"/>
        </w:tabs>
        <w:ind w:left="5802" w:hanging="1440"/>
      </w:pPr>
      <w:rPr/>
    </w:lvl>
    <w:lvl w:ilvl="7">
      <w:start w:val="1"/>
      <w:numFmt w:val="decimal"/>
      <w:lvlText w:val="%1.%2.%3.%4.%5.%6.%7.%8"/>
      <w:lvlJc w:val="left"/>
      <w:pPr>
        <w:tabs>
          <w:tab w:val="num" w:pos="0"/>
        </w:tabs>
        <w:ind w:left="6889" w:hanging="1800"/>
      </w:pPr>
      <w:rPr/>
    </w:lvl>
    <w:lvl w:ilvl="8">
      <w:start w:val="1"/>
      <w:numFmt w:val="decimal"/>
      <w:lvlText w:val="%1.%2.%3.%4.%5.%6.%7.%8.%9"/>
      <w:lvlJc w:val="left"/>
      <w:pPr>
        <w:tabs>
          <w:tab w:val="num" w:pos="0"/>
        </w:tabs>
        <w:ind w:left="7616" w:hanging="1800"/>
      </w:pPr>
      <w:rPr/>
    </w:lvl>
  </w:abstractNum>
  <w:abstractNum w:abstractNumId="11">
    <w:lvl w:ilvl="0">
      <w:start w:val="1"/>
      <w:numFmt w:val="lowerLetter"/>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2">
    <w:lvl w:ilvl="0">
      <w:start w:val="1"/>
      <w:numFmt w:val="lowerLetter"/>
      <w:lvlText w:val="%1)"/>
      <w:lvlJc w:val="left"/>
      <w:pPr>
        <w:tabs>
          <w:tab w:val="num" w:pos="0"/>
        </w:tabs>
        <w:ind w:left="720" w:hanging="360"/>
      </w:pPr>
      <w:rPr>
        <w:sz w:val="26"/>
        <w:spacing w:val="-2"/>
        <w:szCs w:val="26"/>
        <w:w w:val="100"/>
        <w:rFonts w:ascii="Calibri" w:hAnsi="Calibri" w:eastAsia="Calibri" w:cs="Calibri"/>
        <w:color w:val="231F2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2"/>
      <w:numFmt w:val="bullet"/>
      <w:lvlText w:val="-"/>
      <w:lvlJc w:val="left"/>
      <w:pPr>
        <w:tabs>
          <w:tab w:val="num" w:pos="0"/>
        </w:tabs>
        <w:ind w:left="720" w:hanging="360"/>
      </w:pPr>
      <w:rPr>
        <w:rFonts w:ascii="Arial" w:hAnsi="Arial" w:cs="Arial" w:hint="default"/>
        <w:sz w:val="24"/>
        <w:b/>
        <w:szCs w:val="24"/>
        <w:w w:val="108"/>
        <w:color w:val="231F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lowerLetter"/>
      <w:lvlText w:val="%1)"/>
      <w:lvlJc w:val="left"/>
      <w:pPr>
        <w:tabs>
          <w:tab w:val="num" w:pos="0"/>
        </w:tabs>
        <w:ind w:left="786" w:hanging="360"/>
      </w:pPr>
      <w:rPr>
        <w:sz w:val="26"/>
        <w:spacing w:val="-2"/>
        <w:szCs w:val="26"/>
        <w:w w:val="100"/>
        <w:rFonts w:ascii="Calibri" w:hAnsi="Calibri" w:eastAsia="Calibri" w:cs="Calibri"/>
        <w:color w:val="231F2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sz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8">
    <w:lvl w:ilvl="0">
      <w:numFmt w:val="bullet"/>
      <w:lvlText w:val="-"/>
      <w:lvlJc w:val="left"/>
      <w:pPr>
        <w:tabs>
          <w:tab w:val="num" w:pos="0"/>
        </w:tabs>
        <w:ind w:left="360" w:hanging="360"/>
      </w:pPr>
      <w:rPr>
        <w:rFonts w:ascii="Arial" w:hAnsi="Arial" w:cs="Arial" w:hint="default"/>
      </w:rPr>
    </w:lvl>
    <w:lvl w:ilvl="1">
      <w:start w:val="0"/>
      <w:numFmt w:val="bullet"/>
      <w:lvlText w:val="o"/>
      <w:lvlJc w:val="left"/>
      <w:pPr>
        <w:tabs>
          <w:tab w:val="num" w:pos="0"/>
        </w:tabs>
        <w:ind w:left="1080" w:hanging="360"/>
      </w:pPr>
      <w:rPr>
        <w:rFonts w:ascii="Courier New" w:hAnsi="Courier New" w:cs="Courier New" w:hint="default"/>
      </w:rPr>
    </w:lvl>
    <w:lvl w:ilvl="2">
      <w:start w:val="0"/>
      <w:numFmt w:val="bullet"/>
      <w:lvlText w:val=""/>
      <w:lvlJc w:val="left"/>
      <w:pPr>
        <w:tabs>
          <w:tab w:val="num" w:pos="0"/>
        </w:tabs>
        <w:ind w:left="1800" w:hanging="360"/>
      </w:pPr>
      <w:rPr>
        <w:rFonts w:ascii="Wingdings" w:hAnsi="Wingdings" w:cs="Wingdings" w:hint="default"/>
      </w:rPr>
    </w:lvl>
    <w:lvl w:ilvl="3">
      <w:start w:val="0"/>
      <w:numFmt w:val="bullet"/>
      <w:lvlText w:val=""/>
      <w:lvlJc w:val="left"/>
      <w:pPr>
        <w:tabs>
          <w:tab w:val="num" w:pos="0"/>
        </w:tabs>
        <w:ind w:left="2520" w:hanging="360"/>
      </w:pPr>
      <w:rPr>
        <w:rFonts w:ascii="Symbol" w:hAnsi="Symbol" w:cs="Symbol" w:hint="default"/>
      </w:rPr>
    </w:lvl>
    <w:lvl w:ilvl="4">
      <w:start w:val="0"/>
      <w:numFmt w:val="bullet"/>
      <w:lvlText w:val="o"/>
      <w:lvlJc w:val="left"/>
      <w:pPr>
        <w:tabs>
          <w:tab w:val="num" w:pos="0"/>
        </w:tabs>
        <w:ind w:left="3240" w:hanging="360"/>
      </w:pPr>
      <w:rPr>
        <w:rFonts w:ascii="Courier New" w:hAnsi="Courier New" w:cs="Courier New" w:hint="default"/>
      </w:rPr>
    </w:lvl>
    <w:lvl w:ilvl="5">
      <w:start w:val="0"/>
      <w:numFmt w:val="bullet"/>
      <w:lvlText w:val=""/>
      <w:lvlJc w:val="left"/>
      <w:pPr>
        <w:tabs>
          <w:tab w:val="num" w:pos="0"/>
        </w:tabs>
        <w:ind w:left="3960" w:hanging="360"/>
      </w:pPr>
      <w:rPr>
        <w:rFonts w:ascii="Wingdings" w:hAnsi="Wingdings" w:cs="Wingdings" w:hint="default"/>
      </w:rPr>
    </w:lvl>
    <w:lvl w:ilvl="6">
      <w:start w:val="0"/>
      <w:numFmt w:val="bullet"/>
      <w:lvlText w:val=""/>
      <w:lvlJc w:val="left"/>
      <w:pPr>
        <w:tabs>
          <w:tab w:val="num" w:pos="0"/>
        </w:tabs>
        <w:ind w:left="4680" w:hanging="360"/>
      </w:pPr>
      <w:rPr>
        <w:rFonts w:ascii="Symbol" w:hAnsi="Symbol" w:cs="Symbol" w:hint="default"/>
      </w:rPr>
    </w:lvl>
    <w:lvl w:ilvl="7">
      <w:start w:val="0"/>
      <w:numFmt w:val="bullet"/>
      <w:lvlText w:val="o"/>
      <w:lvlJc w:val="left"/>
      <w:pPr>
        <w:tabs>
          <w:tab w:val="num" w:pos="0"/>
        </w:tabs>
        <w:ind w:left="5400" w:hanging="360"/>
      </w:pPr>
      <w:rPr>
        <w:rFonts w:ascii="Courier New" w:hAnsi="Courier New" w:cs="Courier New" w:hint="default"/>
      </w:rPr>
    </w:lvl>
    <w:lvl w:ilvl="8">
      <w:start w:val="0"/>
      <w:numFmt w:val="bullet"/>
      <w:lvlText w:val=""/>
      <w:lvlJc w:val="left"/>
      <w:pPr>
        <w:tabs>
          <w:tab w:val="num" w:pos="0"/>
        </w:tabs>
        <w:ind w:left="6120" w:hanging="360"/>
      </w:pPr>
      <w:rPr>
        <w:rFonts w:ascii="Wingdings" w:hAnsi="Wingdings" w:cs="Wingdings" w:hint="default"/>
      </w:rPr>
    </w:lvl>
  </w:abstractNum>
  <w:abstractNum w:abstractNumId="19">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1206" w:hanging="360"/>
      </w:pPr>
      <w:rPr>
        <w:rFonts w:ascii="Symbol" w:hAnsi="Symbol" w:cs="Symbol" w:hint="default"/>
      </w:rPr>
    </w:lvl>
    <w:lvl w:ilvl="1">
      <w:start w:val="1"/>
      <w:numFmt w:val="bullet"/>
      <w:lvlText w:val="o"/>
      <w:lvlJc w:val="left"/>
      <w:pPr>
        <w:tabs>
          <w:tab w:val="num" w:pos="0"/>
        </w:tabs>
        <w:ind w:left="1926" w:hanging="360"/>
      </w:pPr>
      <w:rPr>
        <w:rFonts w:ascii="Courier New" w:hAnsi="Courier New" w:cs="Courier New" w:hint="default"/>
      </w:rPr>
    </w:lvl>
    <w:lvl w:ilvl="2">
      <w:start w:val="1"/>
      <w:numFmt w:val="bullet"/>
      <w:lvlText w:val=""/>
      <w:lvlJc w:val="left"/>
      <w:pPr>
        <w:tabs>
          <w:tab w:val="num" w:pos="0"/>
        </w:tabs>
        <w:ind w:left="2646" w:hanging="360"/>
      </w:pPr>
      <w:rPr>
        <w:rFonts w:ascii="Wingdings" w:hAnsi="Wingdings" w:cs="Wingdings" w:hint="default"/>
      </w:rPr>
    </w:lvl>
    <w:lvl w:ilvl="3">
      <w:start w:val="1"/>
      <w:numFmt w:val="bullet"/>
      <w:lvlText w:val=""/>
      <w:lvlJc w:val="left"/>
      <w:pPr>
        <w:tabs>
          <w:tab w:val="num" w:pos="0"/>
        </w:tabs>
        <w:ind w:left="3366" w:hanging="360"/>
      </w:pPr>
      <w:rPr>
        <w:rFonts w:ascii="Symbol" w:hAnsi="Symbol" w:cs="Symbol" w:hint="default"/>
      </w:rPr>
    </w:lvl>
    <w:lvl w:ilvl="4">
      <w:start w:val="1"/>
      <w:numFmt w:val="bullet"/>
      <w:lvlText w:val="o"/>
      <w:lvlJc w:val="left"/>
      <w:pPr>
        <w:tabs>
          <w:tab w:val="num" w:pos="0"/>
        </w:tabs>
        <w:ind w:left="4086" w:hanging="360"/>
      </w:pPr>
      <w:rPr>
        <w:rFonts w:ascii="Courier New" w:hAnsi="Courier New" w:cs="Courier New" w:hint="default"/>
      </w:rPr>
    </w:lvl>
    <w:lvl w:ilvl="5">
      <w:start w:val="1"/>
      <w:numFmt w:val="bullet"/>
      <w:lvlText w:val=""/>
      <w:lvlJc w:val="left"/>
      <w:pPr>
        <w:tabs>
          <w:tab w:val="num" w:pos="0"/>
        </w:tabs>
        <w:ind w:left="4806" w:hanging="360"/>
      </w:pPr>
      <w:rPr>
        <w:rFonts w:ascii="Wingdings" w:hAnsi="Wingdings" w:cs="Wingdings" w:hint="default"/>
      </w:rPr>
    </w:lvl>
    <w:lvl w:ilvl="6">
      <w:start w:val="1"/>
      <w:numFmt w:val="bullet"/>
      <w:lvlText w:val=""/>
      <w:lvlJc w:val="left"/>
      <w:pPr>
        <w:tabs>
          <w:tab w:val="num" w:pos="0"/>
        </w:tabs>
        <w:ind w:left="5526" w:hanging="360"/>
      </w:pPr>
      <w:rPr>
        <w:rFonts w:ascii="Symbol" w:hAnsi="Symbol" w:cs="Symbol" w:hint="default"/>
      </w:rPr>
    </w:lvl>
    <w:lvl w:ilvl="7">
      <w:start w:val="1"/>
      <w:numFmt w:val="bullet"/>
      <w:lvlText w:val="o"/>
      <w:lvlJc w:val="left"/>
      <w:pPr>
        <w:tabs>
          <w:tab w:val="num" w:pos="0"/>
        </w:tabs>
        <w:ind w:left="6246" w:hanging="360"/>
      </w:pPr>
      <w:rPr>
        <w:rFonts w:ascii="Courier New" w:hAnsi="Courier New" w:cs="Courier New" w:hint="default"/>
      </w:rPr>
    </w:lvl>
    <w:lvl w:ilvl="8">
      <w:start w:val="1"/>
      <w:numFmt w:val="bullet"/>
      <w:lvlText w:val=""/>
      <w:lvlJc w:val="left"/>
      <w:pPr>
        <w:tabs>
          <w:tab w:val="num" w:pos="0"/>
        </w:tabs>
        <w:ind w:left="6966" w:hanging="360"/>
      </w:pPr>
      <w:rPr>
        <w:rFonts w:ascii="Wingdings" w:hAnsi="Wingdings" w:cs="Wingdings" w:hint="default"/>
      </w:rPr>
    </w:lvl>
  </w:abstractNum>
  <w:abstractNum w:abstractNumId="22">
    <w:lvl w:ilvl="0">
      <w:start w:val="1"/>
      <w:numFmt w:val="bullet"/>
      <w:lvlText w:val=""/>
      <w:lvlJc w:val="left"/>
      <w:pPr>
        <w:tabs>
          <w:tab w:val="num" w:pos="0"/>
        </w:tabs>
        <w:ind w:left="1187" w:hanging="360"/>
      </w:pPr>
      <w:rPr>
        <w:rFonts w:ascii="Symbol" w:hAnsi="Symbol" w:cs="Symbol" w:hint="default"/>
      </w:rPr>
    </w:lvl>
    <w:lvl w:ilvl="1">
      <w:start w:val="1"/>
      <w:numFmt w:val="bullet"/>
      <w:lvlText w:val="o"/>
      <w:lvlJc w:val="left"/>
      <w:pPr>
        <w:tabs>
          <w:tab w:val="num" w:pos="0"/>
        </w:tabs>
        <w:ind w:left="1907" w:hanging="360"/>
      </w:pPr>
      <w:rPr>
        <w:rFonts w:ascii="Courier New" w:hAnsi="Courier New" w:cs="Courier New" w:hint="default"/>
      </w:rPr>
    </w:lvl>
    <w:lvl w:ilvl="2">
      <w:start w:val="1"/>
      <w:numFmt w:val="bullet"/>
      <w:lvlText w:val=""/>
      <w:lvlJc w:val="left"/>
      <w:pPr>
        <w:tabs>
          <w:tab w:val="num" w:pos="0"/>
        </w:tabs>
        <w:ind w:left="2627" w:hanging="360"/>
      </w:pPr>
      <w:rPr>
        <w:rFonts w:ascii="Wingdings" w:hAnsi="Wingdings" w:cs="Wingdings" w:hint="default"/>
      </w:rPr>
    </w:lvl>
    <w:lvl w:ilvl="3">
      <w:start w:val="1"/>
      <w:numFmt w:val="bullet"/>
      <w:lvlText w:val=""/>
      <w:lvlJc w:val="left"/>
      <w:pPr>
        <w:tabs>
          <w:tab w:val="num" w:pos="0"/>
        </w:tabs>
        <w:ind w:left="3347" w:hanging="360"/>
      </w:pPr>
      <w:rPr>
        <w:rFonts w:ascii="Symbol" w:hAnsi="Symbol" w:cs="Symbol" w:hint="default"/>
      </w:rPr>
    </w:lvl>
    <w:lvl w:ilvl="4">
      <w:start w:val="1"/>
      <w:numFmt w:val="bullet"/>
      <w:lvlText w:val="o"/>
      <w:lvlJc w:val="left"/>
      <w:pPr>
        <w:tabs>
          <w:tab w:val="num" w:pos="0"/>
        </w:tabs>
        <w:ind w:left="4067" w:hanging="360"/>
      </w:pPr>
      <w:rPr>
        <w:rFonts w:ascii="Courier New" w:hAnsi="Courier New" w:cs="Courier New" w:hint="default"/>
      </w:rPr>
    </w:lvl>
    <w:lvl w:ilvl="5">
      <w:start w:val="1"/>
      <w:numFmt w:val="bullet"/>
      <w:lvlText w:val=""/>
      <w:lvlJc w:val="left"/>
      <w:pPr>
        <w:tabs>
          <w:tab w:val="num" w:pos="0"/>
        </w:tabs>
        <w:ind w:left="4787" w:hanging="360"/>
      </w:pPr>
      <w:rPr>
        <w:rFonts w:ascii="Wingdings" w:hAnsi="Wingdings" w:cs="Wingdings" w:hint="default"/>
      </w:rPr>
    </w:lvl>
    <w:lvl w:ilvl="6">
      <w:start w:val="1"/>
      <w:numFmt w:val="bullet"/>
      <w:lvlText w:val=""/>
      <w:lvlJc w:val="left"/>
      <w:pPr>
        <w:tabs>
          <w:tab w:val="num" w:pos="0"/>
        </w:tabs>
        <w:ind w:left="5507" w:hanging="360"/>
      </w:pPr>
      <w:rPr>
        <w:rFonts w:ascii="Symbol" w:hAnsi="Symbol" w:cs="Symbol" w:hint="default"/>
      </w:rPr>
    </w:lvl>
    <w:lvl w:ilvl="7">
      <w:start w:val="1"/>
      <w:numFmt w:val="bullet"/>
      <w:lvlText w:val="o"/>
      <w:lvlJc w:val="left"/>
      <w:pPr>
        <w:tabs>
          <w:tab w:val="num" w:pos="0"/>
        </w:tabs>
        <w:ind w:left="6227" w:hanging="360"/>
      </w:pPr>
      <w:rPr>
        <w:rFonts w:ascii="Courier New" w:hAnsi="Courier New" w:cs="Courier New" w:hint="default"/>
      </w:rPr>
    </w:lvl>
    <w:lvl w:ilvl="8">
      <w:start w:val="1"/>
      <w:numFmt w:val="bullet"/>
      <w:lvlText w:val=""/>
      <w:lvlJc w:val="left"/>
      <w:pPr>
        <w:tabs>
          <w:tab w:val="num" w:pos="0"/>
        </w:tabs>
        <w:ind w:left="6947" w:hanging="360"/>
      </w:pPr>
      <w:rPr>
        <w:rFonts w:ascii="Wingdings" w:hAnsi="Wingdings" w:cs="Wingdings" w:hint="default"/>
      </w:rPr>
    </w:lvl>
  </w:abstractNum>
  <w:abstractNum w:abstractNumId="23">
    <w:lvl w:ilvl="0">
      <w:start w:val="23"/>
      <w:numFmt w:val="bullet"/>
      <w:lvlText w:val="-"/>
      <w:lvlJc w:val="left"/>
      <w:pPr>
        <w:tabs>
          <w:tab w:val="num" w:pos="0"/>
        </w:tabs>
        <w:ind w:left="720" w:hanging="360"/>
      </w:pPr>
      <w:rPr>
        <w:rFonts w:ascii="Arial" w:hAnsi="Arial" w:cs="Arial" w:hint="default"/>
        <w:sz w:val="24"/>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lowerLetter"/>
      <w:lvlText w:val="%1)"/>
      <w:lvlJc w:val="left"/>
      <w:pPr>
        <w:tabs>
          <w:tab w:val="num" w:pos="0"/>
        </w:tabs>
        <w:ind w:left="857" w:hanging="360"/>
      </w:pPr>
      <w:rPr/>
    </w:lvl>
    <w:lvl w:ilvl="1">
      <w:start w:val="1"/>
      <w:numFmt w:val="lowerLetter"/>
      <w:lvlText w:val="%2."/>
      <w:lvlJc w:val="left"/>
      <w:pPr>
        <w:tabs>
          <w:tab w:val="num" w:pos="0"/>
        </w:tabs>
        <w:ind w:left="1577" w:hanging="360"/>
      </w:pPr>
      <w:rPr/>
    </w:lvl>
    <w:lvl w:ilvl="2">
      <w:start w:val="1"/>
      <w:numFmt w:val="lowerRoman"/>
      <w:lvlText w:val="%3."/>
      <w:lvlJc w:val="right"/>
      <w:pPr>
        <w:tabs>
          <w:tab w:val="num" w:pos="0"/>
        </w:tabs>
        <w:ind w:left="2297" w:hanging="180"/>
      </w:pPr>
      <w:rPr/>
    </w:lvl>
    <w:lvl w:ilvl="3">
      <w:start w:val="1"/>
      <w:numFmt w:val="decimal"/>
      <w:lvlText w:val="%4."/>
      <w:lvlJc w:val="left"/>
      <w:pPr>
        <w:tabs>
          <w:tab w:val="num" w:pos="0"/>
        </w:tabs>
        <w:ind w:left="3017" w:hanging="360"/>
      </w:pPr>
      <w:rPr/>
    </w:lvl>
    <w:lvl w:ilvl="4">
      <w:start w:val="1"/>
      <w:numFmt w:val="lowerLetter"/>
      <w:lvlText w:val="%5."/>
      <w:lvlJc w:val="left"/>
      <w:pPr>
        <w:tabs>
          <w:tab w:val="num" w:pos="0"/>
        </w:tabs>
        <w:ind w:left="3737" w:hanging="360"/>
      </w:pPr>
      <w:rPr/>
    </w:lvl>
    <w:lvl w:ilvl="5">
      <w:start w:val="1"/>
      <w:numFmt w:val="lowerRoman"/>
      <w:lvlText w:val="%6."/>
      <w:lvlJc w:val="right"/>
      <w:pPr>
        <w:tabs>
          <w:tab w:val="num" w:pos="0"/>
        </w:tabs>
        <w:ind w:left="4457" w:hanging="180"/>
      </w:pPr>
      <w:rPr/>
    </w:lvl>
    <w:lvl w:ilvl="6">
      <w:start w:val="1"/>
      <w:numFmt w:val="decimal"/>
      <w:lvlText w:val="%7."/>
      <w:lvlJc w:val="left"/>
      <w:pPr>
        <w:tabs>
          <w:tab w:val="num" w:pos="0"/>
        </w:tabs>
        <w:ind w:left="5177" w:hanging="360"/>
      </w:pPr>
      <w:rPr/>
    </w:lvl>
    <w:lvl w:ilvl="7">
      <w:start w:val="1"/>
      <w:numFmt w:val="lowerLetter"/>
      <w:lvlText w:val="%8."/>
      <w:lvlJc w:val="left"/>
      <w:pPr>
        <w:tabs>
          <w:tab w:val="num" w:pos="0"/>
        </w:tabs>
        <w:ind w:left="5897" w:hanging="360"/>
      </w:pPr>
      <w:rPr/>
    </w:lvl>
    <w:lvl w:ilvl="8">
      <w:start w:val="1"/>
      <w:numFmt w:val="lowerRoman"/>
      <w:lvlText w:val="%9."/>
      <w:lvlJc w:val="right"/>
      <w:pPr>
        <w:tabs>
          <w:tab w:val="num" w:pos="0"/>
        </w:tabs>
        <w:ind w:left="6617" w:hanging="180"/>
      </w:pPr>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720" w:hanging="360"/>
      </w:pPr>
      <w:rPr/>
    </w:lvl>
    <w:lvl w:ilvl="1">
      <w:start w:val="3"/>
      <w:numFmt w:val="decimal"/>
      <w:lvlText w:val="%1.%2."/>
      <w:lvlJc w:val="left"/>
      <w:pPr>
        <w:tabs>
          <w:tab w:val="num" w:pos="0"/>
        </w:tabs>
        <w:ind w:left="936" w:hanging="576"/>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3">
    <w:lvl w:ilvl="0">
      <w:start w:val="1"/>
      <w:numFmt w:val="upperLetter"/>
      <w:lvlText w:val="%1."/>
      <w:lvlJc w:val="left"/>
      <w:pPr>
        <w:tabs>
          <w:tab w:val="num" w:pos="0"/>
        </w:tabs>
        <w:ind w:left="2204" w:hanging="360"/>
      </w:pPr>
      <w:rPr>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Article %1."/>
      <w:lvlJc w:val="left"/>
      <w:pPr>
        <w:tabs>
          <w:tab w:val="num" w:pos="0"/>
        </w:tabs>
        <w:ind w:left="786" w:hanging="360"/>
      </w:pPr>
      <w:rPr>
        <w:smallCaps w:val="false"/>
        <w:caps w:val="false"/>
        <w:outline w:val="false"/>
        <w:dstrike w:val="false"/>
        <w:strike w:val="false"/>
        <w:vertAlign w:val="baseline"/>
        <w:position w:val="0"/>
        <w:sz w:val="28"/>
        <w:sz w:val="28"/>
        <w:i w:val="false"/>
        <w:shadow w:val="false"/>
        <w:b/>
        <w:emboss w:val="false"/>
        <w:imprint w:val="false"/>
        <w:vanish w:val="false"/>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upperRoman"/>
      <w:lvlText w:val="CHAPITRE  %1."/>
      <w:lvlJc w:val="center"/>
      <w:pPr>
        <w:tabs>
          <w:tab w:val="num" w:pos="0"/>
        </w:tabs>
        <w:ind w:left="720" w:hanging="360"/>
      </w:pPr>
      <w:rPr>
        <w:caps/>
        <w:outline w:val="false"/>
        <w:dstrike w:val="false"/>
        <w:strike w:val="false"/>
        <w:vertAlign w:val="baseline"/>
        <w:position w:val="0"/>
        <w:sz w:val="32"/>
        <w:sz w:val="32"/>
        <w:i w:val="false"/>
        <w:shadow w:val="false"/>
        <w:b/>
        <w:emboss w:val="false"/>
        <w:imprint w:val="false"/>
        <w:vanish w:val="false"/>
        <w:rFonts w:ascii="Times New Roman" w:hAnsi="Times New Roman"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lvl w:ilvl="0">
      <w:start w:val="40"/>
      <w:numFmt w:val="decimal"/>
      <w:lvlText w:val="%1."/>
      <w:lvlJc w:val="left"/>
      <w:pPr>
        <w:tabs>
          <w:tab w:val="num" w:pos="0"/>
        </w:tabs>
        <w:ind w:left="435" w:hanging="435"/>
      </w:pPr>
      <w:rPr/>
    </w:lvl>
    <w:lvl w:ilvl="1">
      <w:start w:val="2"/>
      <w:numFmt w:val="decimal"/>
      <w:lvlText w:val="%1.%2-"/>
      <w:lvlJc w:val="left"/>
      <w:pPr>
        <w:tabs>
          <w:tab w:val="num" w:pos="0"/>
        </w:tabs>
        <w:ind w:left="435" w:hanging="43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2"/>
      <w:numFmt w:val="bullet"/>
      <w:lvlText w:val="-"/>
      <w:lvlJc w:val="left"/>
      <w:pPr>
        <w:tabs>
          <w:tab w:val="num" w:pos="0"/>
        </w:tabs>
        <w:ind w:left="720" w:hanging="360"/>
      </w:pPr>
      <w:rPr>
        <w:rFonts w:ascii="Arial" w:hAnsi="Arial" w:cs="Aria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lvl w:ilvl="0">
      <w:start w:val="6"/>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lvl w:ilvl="0">
      <w:start w:val="6"/>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lvl w:ilvl="0">
      <w:start w:val="2"/>
      <w:numFmt w:val="bullet"/>
      <w:lvlText w:val="-"/>
      <w:lvlJc w:val="left"/>
      <w:pPr>
        <w:tabs>
          <w:tab w:val="num" w:pos="0"/>
        </w:tabs>
        <w:ind w:left="1080" w:hanging="360"/>
      </w:pPr>
      <w:rPr>
        <w:rFonts w:ascii="Arial" w:hAnsi="Arial" w:cs="Arial" w:hint="default"/>
        <w:b/>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6">
    <w:lvl w:ilvl="0">
      <w:start w:val="1"/>
      <w:numFmt w:val="lowerLetter"/>
      <w:lvlText w:val="%1)."/>
      <w:lvlJc w:val="left"/>
      <w:pPr>
        <w:tabs>
          <w:tab w:val="num" w:pos="0"/>
        </w:tabs>
        <w:ind w:left="720" w:hanging="360"/>
      </w:pPr>
      <w:rPr>
        <w:dstrike w:val="false"/>
        <w:strike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lvl w:ilvl="0">
      <w:start w:val="1"/>
      <w:numFmt w:val="upperRoman"/>
      <w:lvlText w:val="%1-"/>
      <w:lvlJc w:val="left"/>
      <w:pPr>
        <w:tabs>
          <w:tab w:val="num" w:pos="0"/>
        </w:tabs>
        <w:ind w:left="1004" w:hanging="72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49">
    <w:lvl w:ilvl="0">
      <w:start w:val="1"/>
      <w:numFmt w:val="decimal"/>
      <w:lvlText w:val="%1."/>
      <w:lvlJc w:val="left"/>
      <w:pPr>
        <w:tabs>
          <w:tab w:val="num" w:pos="0"/>
        </w:tabs>
        <w:ind w:left="720" w:hanging="360"/>
      </w:pPr>
      <w:rPr>
        <w:sz w:val="22"/>
        <w:b/>
        <w:rFonts w:ascii="Arial" w:hAnsi="Arial" w:eastAsia="" w:cs="" w:cstheme="minorBidi" w:eastAsiaTheme="minorEastAsia"/>
      </w:rPr>
    </w:lvl>
    <w:lvl w:ilvl="1">
      <w:start w:val="1"/>
      <w:numFmt w:val="decimal"/>
      <w:lvlText w:val="%1.%2."/>
      <w:lvlJc w:val="left"/>
      <w:pPr>
        <w:tabs>
          <w:tab w:val="num" w:pos="0"/>
        </w:tabs>
        <w:ind w:left="576" w:hanging="576"/>
      </w:pPr>
      <w:rPr>
        <w:i w:val="false"/>
        <w:rFonts w:ascii="Times New Roman" w:hAnsi="Times New Roman" w:cs="Times New Roman"/>
      </w:rPr>
    </w:lvl>
    <w:lvl w:ilvl="2">
      <w:start w:val="1"/>
      <w:numFmt w:val="decimal"/>
      <w:lvlText w:val="%1.%2.%3."/>
      <w:lvlJc w:val="left"/>
      <w:pPr>
        <w:tabs>
          <w:tab w:val="num" w:pos="0"/>
        </w:tabs>
        <w:ind w:left="1080" w:hanging="720"/>
      </w:pPr>
      <w:rPr>
        <w:i w:val="false"/>
      </w:rPr>
    </w:lvl>
    <w:lvl w:ilvl="3">
      <w:start w:val="1"/>
      <w:numFmt w:val="decimal"/>
      <w:lvlText w:val="%1.%2.%3.%4."/>
      <w:lvlJc w:val="left"/>
      <w:pPr>
        <w:tabs>
          <w:tab w:val="num" w:pos="0"/>
        </w:tabs>
        <w:ind w:left="1080" w:hanging="720"/>
      </w:pPr>
      <w:rPr>
        <w:i w:val="false"/>
      </w:rPr>
    </w:lvl>
    <w:lvl w:ilvl="4">
      <w:start w:val="1"/>
      <w:numFmt w:val="decimal"/>
      <w:lvlText w:val="%1.%2.%3.%4.%5."/>
      <w:lvlJc w:val="left"/>
      <w:pPr>
        <w:tabs>
          <w:tab w:val="num" w:pos="0"/>
        </w:tabs>
        <w:ind w:left="1440" w:hanging="1080"/>
      </w:pPr>
      <w:rPr>
        <w:i w:val="false"/>
      </w:rPr>
    </w:lvl>
    <w:lvl w:ilvl="5">
      <w:start w:val="1"/>
      <w:numFmt w:val="decimal"/>
      <w:lvlText w:val="%1.%2.%3.%4.%5.%6."/>
      <w:lvlJc w:val="left"/>
      <w:pPr>
        <w:tabs>
          <w:tab w:val="num" w:pos="0"/>
        </w:tabs>
        <w:ind w:left="1440" w:hanging="1080"/>
      </w:pPr>
      <w:rPr>
        <w:i w:val="false"/>
      </w:rPr>
    </w:lvl>
    <w:lvl w:ilvl="6">
      <w:start w:val="1"/>
      <w:numFmt w:val="decimal"/>
      <w:lvlText w:val="%1.%2.%3.%4.%5.%6.%7."/>
      <w:lvlJc w:val="left"/>
      <w:pPr>
        <w:tabs>
          <w:tab w:val="num" w:pos="0"/>
        </w:tabs>
        <w:ind w:left="1800" w:hanging="1440"/>
      </w:pPr>
      <w:rPr>
        <w:i w:val="false"/>
      </w:rPr>
    </w:lvl>
    <w:lvl w:ilvl="7">
      <w:start w:val="1"/>
      <w:numFmt w:val="decimal"/>
      <w:lvlText w:val="%1.%2.%3.%4.%5.%6.%7.%8."/>
      <w:lvlJc w:val="left"/>
      <w:pPr>
        <w:tabs>
          <w:tab w:val="num" w:pos="0"/>
        </w:tabs>
        <w:ind w:left="1800" w:hanging="1440"/>
      </w:pPr>
      <w:rPr>
        <w:i w:val="false"/>
      </w:rPr>
    </w:lvl>
    <w:lvl w:ilvl="8">
      <w:start w:val="1"/>
      <w:numFmt w:val="decimal"/>
      <w:lvlText w:val="%1.%2.%3.%4.%5.%6.%7.%8.%9."/>
      <w:lvlJc w:val="left"/>
      <w:pPr>
        <w:tabs>
          <w:tab w:val="num" w:pos="0"/>
        </w:tabs>
        <w:ind w:left="2160" w:hanging="1800"/>
      </w:pPr>
      <w:rPr>
        <w:i w:val="false"/>
      </w:rPr>
    </w:lvl>
  </w:abstractNum>
  <w:abstractNum w:abstractNumId="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lvl w:ilvl="0">
      <w:start w:val="1"/>
      <w:numFmt w:val="bullet"/>
      <w:lvlText w:val=""/>
      <w:lvlJc w:val="left"/>
      <w:pPr>
        <w:tabs>
          <w:tab w:val="num" w:pos="0"/>
        </w:tabs>
        <w:ind w:left="1139" w:hanging="360"/>
      </w:pPr>
      <w:rPr>
        <w:rFonts w:ascii="Symbol" w:hAnsi="Symbol" w:cs="Symbol" w:hint="default"/>
      </w:rPr>
    </w:lvl>
    <w:lvl w:ilvl="1">
      <w:start w:val="1"/>
      <w:numFmt w:val="bullet"/>
      <w:lvlText w:val="o"/>
      <w:lvlJc w:val="left"/>
      <w:pPr>
        <w:tabs>
          <w:tab w:val="num" w:pos="0"/>
        </w:tabs>
        <w:ind w:left="1859" w:hanging="360"/>
      </w:pPr>
      <w:rPr>
        <w:rFonts w:ascii="Courier New" w:hAnsi="Courier New" w:cs="Courier New" w:hint="default"/>
      </w:rPr>
    </w:lvl>
    <w:lvl w:ilvl="2">
      <w:start w:val="1"/>
      <w:numFmt w:val="bullet"/>
      <w:lvlText w:val=""/>
      <w:lvlJc w:val="left"/>
      <w:pPr>
        <w:tabs>
          <w:tab w:val="num" w:pos="0"/>
        </w:tabs>
        <w:ind w:left="2579" w:hanging="360"/>
      </w:pPr>
      <w:rPr>
        <w:rFonts w:ascii="Wingdings" w:hAnsi="Wingdings" w:cs="Wingdings" w:hint="default"/>
      </w:rPr>
    </w:lvl>
    <w:lvl w:ilvl="3">
      <w:start w:val="1"/>
      <w:numFmt w:val="bullet"/>
      <w:lvlText w:val=""/>
      <w:lvlJc w:val="left"/>
      <w:pPr>
        <w:tabs>
          <w:tab w:val="num" w:pos="0"/>
        </w:tabs>
        <w:ind w:left="3299" w:hanging="360"/>
      </w:pPr>
      <w:rPr>
        <w:rFonts w:ascii="Symbol" w:hAnsi="Symbol" w:cs="Symbol" w:hint="default"/>
      </w:rPr>
    </w:lvl>
    <w:lvl w:ilvl="4">
      <w:start w:val="1"/>
      <w:numFmt w:val="bullet"/>
      <w:lvlText w:val="o"/>
      <w:lvlJc w:val="left"/>
      <w:pPr>
        <w:tabs>
          <w:tab w:val="num" w:pos="0"/>
        </w:tabs>
        <w:ind w:left="4019" w:hanging="360"/>
      </w:pPr>
      <w:rPr>
        <w:rFonts w:ascii="Courier New" w:hAnsi="Courier New" w:cs="Courier New" w:hint="default"/>
      </w:rPr>
    </w:lvl>
    <w:lvl w:ilvl="5">
      <w:start w:val="1"/>
      <w:numFmt w:val="bullet"/>
      <w:lvlText w:val=""/>
      <w:lvlJc w:val="left"/>
      <w:pPr>
        <w:tabs>
          <w:tab w:val="num" w:pos="0"/>
        </w:tabs>
        <w:ind w:left="4739" w:hanging="360"/>
      </w:pPr>
      <w:rPr>
        <w:rFonts w:ascii="Wingdings" w:hAnsi="Wingdings" w:cs="Wingdings" w:hint="default"/>
      </w:rPr>
    </w:lvl>
    <w:lvl w:ilvl="6">
      <w:start w:val="1"/>
      <w:numFmt w:val="bullet"/>
      <w:lvlText w:val=""/>
      <w:lvlJc w:val="left"/>
      <w:pPr>
        <w:tabs>
          <w:tab w:val="num" w:pos="0"/>
        </w:tabs>
        <w:ind w:left="5459" w:hanging="360"/>
      </w:pPr>
      <w:rPr>
        <w:rFonts w:ascii="Symbol" w:hAnsi="Symbol" w:cs="Symbol" w:hint="default"/>
      </w:rPr>
    </w:lvl>
    <w:lvl w:ilvl="7">
      <w:start w:val="1"/>
      <w:numFmt w:val="bullet"/>
      <w:lvlText w:val="o"/>
      <w:lvlJc w:val="left"/>
      <w:pPr>
        <w:tabs>
          <w:tab w:val="num" w:pos="0"/>
        </w:tabs>
        <w:ind w:left="6179" w:hanging="360"/>
      </w:pPr>
      <w:rPr>
        <w:rFonts w:ascii="Courier New" w:hAnsi="Courier New" w:cs="Courier New" w:hint="default"/>
      </w:rPr>
    </w:lvl>
    <w:lvl w:ilvl="8">
      <w:start w:val="1"/>
      <w:numFmt w:val="bullet"/>
      <w:lvlText w:val=""/>
      <w:lvlJc w:val="left"/>
      <w:pPr>
        <w:tabs>
          <w:tab w:val="num" w:pos="0"/>
        </w:tabs>
        <w:ind w:left="6899" w:hanging="360"/>
      </w:pPr>
      <w:rPr>
        <w:rFonts w:ascii="Wingdings" w:hAnsi="Wingdings" w:cs="Wingdings" w:hint="default"/>
      </w:rPr>
    </w:lvl>
  </w:abstractNum>
  <w:abstractNum w:abstractNumId="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lvl w:ilvl="0">
      <w:start w:val="1"/>
      <w:numFmt w:val="bullet"/>
      <w:lvlText w:val=""/>
      <w:lvlJc w:val="left"/>
      <w:pPr>
        <w:tabs>
          <w:tab w:val="num" w:pos="0"/>
        </w:tabs>
        <w:ind w:left="720" w:hanging="360"/>
      </w:pPr>
      <w:rPr>
        <w:rFonts w:ascii="Wingdings" w:hAnsi="Wingdings" w:cs="Wingdings" w:hint="default"/>
        <w:sz w:val="16"/>
        <w:szCs w:val="16"/>
        <w:w w:val="108"/>
        <w:color w:val="231F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6">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0">
    <w:lvl w:ilvl="0">
      <w:start w:val="1"/>
      <w:numFmt w:val="lowerLetter"/>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6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2"/>
      <w:numFmt w:val="bullet"/>
      <w:lvlText w:val="-"/>
      <w:lvlJc w:val="left"/>
      <w:pPr>
        <w:tabs>
          <w:tab w:val="num" w:pos="0"/>
        </w:tabs>
        <w:ind w:left="2444" w:hanging="360"/>
      </w:pPr>
      <w:rPr>
        <w:rFonts w:ascii="Arial" w:hAnsi="Arial" w:cs="Arial" w:hint="default"/>
        <w:sz w:val="24"/>
        <w:b/>
        <w:szCs w:val="24"/>
      </w:rPr>
    </w:lvl>
    <w:lvl w:ilvl="1">
      <w:start w:val="1"/>
      <w:numFmt w:val="bullet"/>
      <w:lvlText w:val="o"/>
      <w:lvlJc w:val="left"/>
      <w:pPr>
        <w:tabs>
          <w:tab w:val="num" w:pos="0"/>
        </w:tabs>
        <w:ind w:left="3164" w:hanging="360"/>
      </w:pPr>
      <w:rPr>
        <w:rFonts w:ascii="Courier New" w:hAnsi="Courier New" w:cs="Courier New" w:hint="default"/>
      </w:rPr>
    </w:lvl>
    <w:lvl w:ilvl="2">
      <w:start w:val="1"/>
      <w:numFmt w:val="bullet"/>
      <w:lvlText w:val=""/>
      <w:lvlJc w:val="left"/>
      <w:pPr>
        <w:tabs>
          <w:tab w:val="num" w:pos="0"/>
        </w:tabs>
        <w:ind w:left="3884" w:hanging="360"/>
      </w:pPr>
      <w:rPr>
        <w:rFonts w:ascii="Wingdings" w:hAnsi="Wingdings" w:cs="Wingdings" w:hint="default"/>
      </w:rPr>
    </w:lvl>
    <w:lvl w:ilvl="3">
      <w:start w:val="1"/>
      <w:numFmt w:val="bullet"/>
      <w:lvlText w:val=""/>
      <w:lvlJc w:val="left"/>
      <w:pPr>
        <w:tabs>
          <w:tab w:val="num" w:pos="0"/>
        </w:tabs>
        <w:ind w:left="4604" w:hanging="360"/>
      </w:pPr>
      <w:rPr>
        <w:rFonts w:ascii="Symbol" w:hAnsi="Symbol" w:cs="Symbol" w:hint="default"/>
      </w:rPr>
    </w:lvl>
    <w:lvl w:ilvl="4">
      <w:start w:val="1"/>
      <w:numFmt w:val="bullet"/>
      <w:lvlText w:val="o"/>
      <w:lvlJc w:val="left"/>
      <w:pPr>
        <w:tabs>
          <w:tab w:val="num" w:pos="0"/>
        </w:tabs>
        <w:ind w:left="5324" w:hanging="360"/>
      </w:pPr>
      <w:rPr>
        <w:rFonts w:ascii="Courier New" w:hAnsi="Courier New" w:cs="Courier New" w:hint="default"/>
      </w:rPr>
    </w:lvl>
    <w:lvl w:ilvl="5">
      <w:start w:val="1"/>
      <w:numFmt w:val="bullet"/>
      <w:lvlText w:val=""/>
      <w:lvlJc w:val="left"/>
      <w:pPr>
        <w:tabs>
          <w:tab w:val="num" w:pos="0"/>
        </w:tabs>
        <w:ind w:left="6044" w:hanging="360"/>
      </w:pPr>
      <w:rPr>
        <w:rFonts w:ascii="Wingdings" w:hAnsi="Wingdings" w:cs="Wingdings" w:hint="default"/>
      </w:rPr>
    </w:lvl>
    <w:lvl w:ilvl="6">
      <w:start w:val="1"/>
      <w:numFmt w:val="bullet"/>
      <w:lvlText w:val=""/>
      <w:lvlJc w:val="left"/>
      <w:pPr>
        <w:tabs>
          <w:tab w:val="num" w:pos="0"/>
        </w:tabs>
        <w:ind w:left="6764" w:hanging="360"/>
      </w:pPr>
      <w:rPr>
        <w:rFonts w:ascii="Symbol" w:hAnsi="Symbol" w:cs="Symbol" w:hint="default"/>
      </w:rPr>
    </w:lvl>
    <w:lvl w:ilvl="7">
      <w:start w:val="1"/>
      <w:numFmt w:val="bullet"/>
      <w:lvlText w:val="o"/>
      <w:lvlJc w:val="left"/>
      <w:pPr>
        <w:tabs>
          <w:tab w:val="num" w:pos="0"/>
        </w:tabs>
        <w:ind w:left="7484" w:hanging="360"/>
      </w:pPr>
      <w:rPr>
        <w:rFonts w:ascii="Courier New" w:hAnsi="Courier New" w:cs="Courier New" w:hint="default"/>
      </w:rPr>
    </w:lvl>
    <w:lvl w:ilvl="8">
      <w:start w:val="1"/>
      <w:numFmt w:val="bullet"/>
      <w:lvlText w:val=""/>
      <w:lvlJc w:val="left"/>
      <w:pPr>
        <w:tabs>
          <w:tab w:val="num" w:pos="0"/>
        </w:tabs>
        <w:ind w:left="8204" w:hanging="360"/>
      </w:pPr>
      <w:rPr>
        <w:rFonts w:ascii="Wingdings" w:hAnsi="Wingdings" w:cs="Wingdings" w:hint="default"/>
      </w:rPr>
    </w:lvl>
  </w:abstractNum>
  <w:abstractNum w:abstractNumId="6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2"/>
      <w:numFmt w:val="bullet"/>
      <w:lvlText w:val="-"/>
      <w:lvlJc w:val="left"/>
      <w:pPr>
        <w:tabs>
          <w:tab w:val="num" w:pos="0"/>
        </w:tabs>
        <w:ind w:left="1440" w:hanging="360"/>
      </w:pPr>
      <w:rPr>
        <w:rFonts w:ascii="Arial" w:hAnsi="Arial" w:cs="Arial" w:hint="default"/>
        <w:sz w:val="24"/>
        <w:b/>
        <w:szCs w:val="24"/>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6">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Pièce n°%1 :"/>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8">
    <w:lvl w:ilvl="0">
      <w:start w:val="1"/>
      <w:numFmt w:val="decimal"/>
      <w:lvlText w:val="%1."/>
      <w:lvlJc w:val="left"/>
      <w:pPr>
        <w:tabs>
          <w:tab w:val="num" w:pos="0"/>
        </w:tabs>
        <w:ind w:left="360" w:hanging="360"/>
      </w:pPr>
      <w:rPr>
        <w:b/>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upperLetter"/>
      <w:lvlText w:val="PARTIE %1."/>
      <w:lvlJc w:val="center"/>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upperRoman"/>
      <w:lvlText w:val="CHAPITRE  %1."/>
      <w:lvlJc w:val="center"/>
      <w:pPr>
        <w:tabs>
          <w:tab w:val="num" w:pos="0"/>
        </w:tabs>
        <w:ind w:left="720" w:hanging="360"/>
      </w:pPr>
      <w:rPr>
        <w:caps/>
        <w:outline w:val="false"/>
        <w:dstrike w:val="false"/>
        <w:strike w:val="false"/>
        <w:vertAlign w:val="baseline"/>
        <w:position w:val="0"/>
        <w:sz w:val="32"/>
        <w:sz w:val="32"/>
        <w:i w:val="false"/>
        <w:shadow w:val="false"/>
        <w:b/>
        <w:emboss w:val="false"/>
        <w:imprint w:val="false"/>
        <w:vanish w:val="false"/>
        <w:rFonts w:ascii="Arial Narrow" w:hAnsi="Arial Narrow"/>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upperLetter"/>
      <w:lvlText w:val="PARTIE %1."/>
      <w:lvlJc w:val="center"/>
      <w:pPr>
        <w:tabs>
          <w:tab w:val="num" w:pos="0"/>
        </w:tabs>
        <w:ind w:left="8441" w:hanging="360"/>
      </w:pPr>
      <w:rPr/>
    </w:lvl>
    <w:lvl w:ilvl="1">
      <w:start w:val="1"/>
      <w:numFmt w:val="lowerLetter"/>
      <w:lvlText w:val="%2."/>
      <w:lvlJc w:val="left"/>
      <w:pPr>
        <w:tabs>
          <w:tab w:val="num" w:pos="0"/>
        </w:tabs>
        <w:ind w:left="9161" w:hanging="360"/>
      </w:pPr>
      <w:rPr/>
    </w:lvl>
    <w:lvl w:ilvl="2">
      <w:start w:val="1"/>
      <w:numFmt w:val="lowerRoman"/>
      <w:lvlText w:val="%3."/>
      <w:lvlJc w:val="right"/>
      <w:pPr>
        <w:tabs>
          <w:tab w:val="num" w:pos="0"/>
        </w:tabs>
        <w:ind w:left="9881" w:hanging="180"/>
      </w:pPr>
      <w:rPr/>
    </w:lvl>
    <w:lvl w:ilvl="3">
      <w:start w:val="1"/>
      <w:numFmt w:val="decimal"/>
      <w:lvlText w:val="%4."/>
      <w:lvlJc w:val="left"/>
      <w:pPr>
        <w:tabs>
          <w:tab w:val="num" w:pos="0"/>
        </w:tabs>
        <w:ind w:left="10601" w:hanging="360"/>
      </w:pPr>
      <w:rPr/>
    </w:lvl>
    <w:lvl w:ilvl="4">
      <w:start w:val="1"/>
      <w:numFmt w:val="lowerLetter"/>
      <w:lvlText w:val="%5."/>
      <w:lvlJc w:val="left"/>
      <w:pPr>
        <w:tabs>
          <w:tab w:val="num" w:pos="0"/>
        </w:tabs>
        <w:ind w:left="11321" w:hanging="360"/>
      </w:pPr>
      <w:rPr/>
    </w:lvl>
    <w:lvl w:ilvl="5">
      <w:start w:val="1"/>
      <w:numFmt w:val="lowerRoman"/>
      <w:lvlText w:val="%6."/>
      <w:lvlJc w:val="right"/>
      <w:pPr>
        <w:tabs>
          <w:tab w:val="num" w:pos="0"/>
        </w:tabs>
        <w:ind w:left="12041" w:hanging="180"/>
      </w:pPr>
      <w:rPr/>
    </w:lvl>
    <w:lvl w:ilvl="6">
      <w:start w:val="1"/>
      <w:numFmt w:val="decimal"/>
      <w:lvlText w:val="%7."/>
      <w:lvlJc w:val="left"/>
      <w:pPr>
        <w:tabs>
          <w:tab w:val="num" w:pos="0"/>
        </w:tabs>
        <w:ind w:left="12761" w:hanging="360"/>
      </w:pPr>
      <w:rPr/>
    </w:lvl>
    <w:lvl w:ilvl="7">
      <w:start w:val="1"/>
      <w:numFmt w:val="lowerLetter"/>
      <w:lvlText w:val="%8."/>
      <w:lvlJc w:val="left"/>
      <w:pPr>
        <w:tabs>
          <w:tab w:val="num" w:pos="0"/>
        </w:tabs>
        <w:ind w:left="13481" w:hanging="360"/>
      </w:pPr>
      <w:rPr/>
    </w:lvl>
    <w:lvl w:ilvl="8">
      <w:start w:val="1"/>
      <w:numFmt w:val="lowerRoman"/>
      <w:lvlText w:val="%9."/>
      <w:lvlJc w:val="right"/>
      <w:pPr>
        <w:tabs>
          <w:tab w:val="num" w:pos="0"/>
        </w:tabs>
        <w:ind w:left="14201" w:hanging="180"/>
      </w:pPr>
      <w:rPr/>
    </w:lvl>
  </w:abstractNum>
  <w:abstractNum w:abstractNumId="72">
    <w:lvl w:ilvl="0">
      <w:start w:val="1"/>
      <w:numFmt w:val="decimal"/>
      <w:lvlText w:val="Article %1."/>
      <w:lvlJc w:val="left"/>
      <w:pPr>
        <w:tabs>
          <w:tab w:val="num" w:pos="0"/>
        </w:tabs>
        <w:ind w:left="720" w:hanging="360"/>
      </w:pPr>
      <w:rPr>
        <w:smallCaps w:val="false"/>
        <w:caps w:val="false"/>
        <w:outline w:val="false"/>
        <w:dstrike w:val="false"/>
        <w:strike w:val="false"/>
        <w:vertAlign w:val="baseline"/>
        <w:position w:val="0"/>
        <w:sz w:val="28"/>
        <w:sz w:val="28"/>
        <w:i w:val="false"/>
        <w:shadow w:val="false"/>
        <w:b/>
        <w:emboss w:val="false"/>
        <w:imprint w:val="false"/>
        <w:vanish w:val="false"/>
        <w:rFonts w:ascii="Arial Narrow" w:hAnsi="Arial Narrow"/>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numFmt w:val="bullet"/>
      <w:lvlText w:val="-"/>
      <w:lvlJc w:val="left"/>
      <w:pPr>
        <w:tabs>
          <w:tab w:val="num" w:pos="0"/>
        </w:tabs>
        <w:ind w:left="825" w:hanging="360"/>
      </w:pPr>
      <w:rPr>
        <w:rFonts w:ascii="BPG DedaEna Block GPL&amp;GNU" w:hAnsi="BPG DedaEna Block GPL&amp;GNU" w:cs="BPG DedaEna Block GPL&amp;GNU" w:hint="default"/>
        <w:sz w:val="24"/>
        <w:spacing w:val="0"/>
        <w:i w:val="false"/>
        <w:b w:val="false"/>
        <w:szCs w:val="24"/>
        <w:iCs w:val="false"/>
        <w:bCs w:val="false"/>
        <w:w w:val="103"/>
        <w:lang w:val="fr-FR" w:eastAsia="en-US" w:bidi="ar-SA"/>
      </w:rPr>
    </w:lvl>
    <w:lvl w:ilvl="1">
      <w:start w:val="1"/>
      <w:numFmt w:val="lowerRoman"/>
      <w:lvlText w:val="%2)"/>
      <w:lvlJc w:val="left"/>
      <w:pPr>
        <w:tabs>
          <w:tab w:val="num" w:pos="0"/>
        </w:tabs>
        <w:ind w:left="1545" w:hanging="360"/>
      </w:pPr>
      <w:rPr>
        <w:sz w:val="24"/>
        <w:spacing w:val="-1"/>
        <w:i w:val="false"/>
        <w:b w:val="false"/>
        <w:szCs w:val="24"/>
        <w:iCs w:val="false"/>
        <w:bCs w:val="false"/>
        <w:w w:val="92"/>
        <w:rFonts w:ascii="Trebuchet MS" w:hAnsi="Trebuchet MS" w:eastAsia="Trebuchet MS" w:cs="Trebuchet MS"/>
        <w:lang w:val="fr-FR" w:eastAsia="en-US" w:bidi="ar-SA"/>
      </w:rPr>
    </w:lvl>
    <w:lvl w:ilvl="2">
      <w:start w:val="0"/>
      <w:numFmt w:val="bullet"/>
      <w:lvlText w:val=""/>
      <w:lvlJc w:val="left"/>
      <w:pPr>
        <w:tabs>
          <w:tab w:val="num" w:pos="0"/>
        </w:tabs>
        <w:ind w:left="2500" w:hanging="360"/>
      </w:pPr>
      <w:rPr>
        <w:rFonts w:ascii="Symbol" w:hAnsi="Symbol" w:cs="Symbol" w:hint="default"/>
        <w:lang w:val="fr-FR" w:eastAsia="en-US" w:bidi="ar-SA"/>
      </w:rPr>
    </w:lvl>
    <w:lvl w:ilvl="3">
      <w:start w:val="0"/>
      <w:numFmt w:val="bullet"/>
      <w:lvlText w:val=""/>
      <w:lvlJc w:val="left"/>
      <w:pPr>
        <w:tabs>
          <w:tab w:val="num" w:pos="0"/>
        </w:tabs>
        <w:ind w:left="3461" w:hanging="360"/>
      </w:pPr>
      <w:rPr>
        <w:rFonts w:ascii="Symbol" w:hAnsi="Symbol" w:cs="Symbol" w:hint="default"/>
        <w:lang w:val="fr-FR" w:eastAsia="en-US" w:bidi="ar-SA"/>
      </w:rPr>
    </w:lvl>
    <w:lvl w:ilvl="4">
      <w:start w:val="0"/>
      <w:numFmt w:val="bullet"/>
      <w:lvlText w:val=""/>
      <w:lvlJc w:val="left"/>
      <w:pPr>
        <w:tabs>
          <w:tab w:val="num" w:pos="0"/>
        </w:tabs>
        <w:ind w:left="4422" w:hanging="360"/>
      </w:pPr>
      <w:rPr>
        <w:rFonts w:ascii="Symbol" w:hAnsi="Symbol" w:cs="Symbol" w:hint="default"/>
        <w:lang w:val="fr-FR" w:eastAsia="en-US" w:bidi="ar-SA"/>
      </w:rPr>
    </w:lvl>
    <w:lvl w:ilvl="5">
      <w:start w:val="0"/>
      <w:numFmt w:val="bullet"/>
      <w:lvlText w:val=""/>
      <w:lvlJc w:val="left"/>
      <w:pPr>
        <w:tabs>
          <w:tab w:val="num" w:pos="0"/>
        </w:tabs>
        <w:ind w:left="5382" w:hanging="360"/>
      </w:pPr>
      <w:rPr>
        <w:rFonts w:ascii="Symbol" w:hAnsi="Symbol" w:cs="Symbol" w:hint="default"/>
        <w:lang w:val="fr-FR" w:eastAsia="en-US" w:bidi="ar-SA"/>
      </w:rPr>
    </w:lvl>
    <w:lvl w:ilvl="6">
      <w:start w:val="0"/>
      <w:numFmt w:val="bullet"/>
      <w:lvlText w:val=""/>
      <w:lvlJc w:val="left"/>
      <w:pPr>
        <w:tabs>
          <w:tab w:val="num" w:pos="0"/>
        </w:tabs>
        <w:ind w:left="6343" w:hanging="360"/>
      </w:pPr>
      <w:rPr>
        <w:rFonts w:ascii="Symbol" w:hAnsi="Symbol" w:cs="Symbol" w:hint="default"/>
        <w:lang w:val="fr-FR" w:eastAsia="en-US" w:bidi="ar-SA"/>
      </w:rPr>
    </w:lvl>
    <w:lvl w:ilvl="7">
      <w:start w:val="0"/>
      <w:numFmt w:val="bullet"/>
      <w:lvlText w:val=""/>
      <w:lvlJc w:val="left"/>
      <w:pPr>
        <w:tabs>
          <w:tab w:val="num" w:pos="0"/>
        </w:tabs>
        <w:ind w:left="7304" w:hanging="360"/>
      </w:pPr>
      <w:rPr>
        <w:rFonts w:ascii="Symbol" w:hAnsi="Symbol" w:cs="Symbol" w:hint="default"/>
        <w:lang w:val="fr-FR" w:eastAsia="en-US" w:bidi="ar-SA"/>
      </w:rPr>
    </w:lvl>
    <w:lvl w:ilvl="8">
      <w:start w:val="0"/>
      <w:numFmt w:val="bullet"/>
      <w:lvlText w:val=""/>
      <w:lvlJc w:val="left"/>
      <w:pPr>
        <w:tabs>
          <w:tab w:val="num" w:pos="0"/>
        </w:tabs>
        <w:ind w:left="8264" w:hanging="360"/>
      </w:pPr>
      <w:rPr>
        <w:rFonts w:ascii="Symbol" w:hAnsi="Symbol" w:cs="Symbol" w:hint="default"/>
        <w:lang w:val="fr-FR" w:eastAsia="en-US" w:bidi="ar-SA"/>
      </w:rPr>
    </w:lvl>
  </w:abstractNum>
  <w:abstractNum w:abstractNumId="7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9">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lowerLetter"/>
      <w:lvlText w:val="%1."/>
      <w:lvlJc w:val="left"/>
      <w:pPr>
        <w:tabs>
          <w:tab w:val="num" w:pos="360"/>
        </w:tabs>
        <w:ind w:left="360" w:hanging="360"/>
      </w:pPr>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1">
    <w:lvl w:ilvl="0">
      <w:start w:val="4"/>
      <w:numFmt w:val="bullet"/>
      <w:lvlText w:val="-"/>
      <w:lvlJc w:val="left"/>
      <w:pPr>
        <w:tabs>
          <w:tab w:val="num" w:pos="360"/>
        </w:tabs>
        <w:ind w:left="360" w:hanging="360"/>
      </w:pPr>
      <w:rPr>
        <w:rFonts w:ascii="OpenSymbol" w:hAnsi="OpenSymbol" w:cs="Open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6">
    <w:lvl w:ilvl="0">
      <w:start w:val="1"/>
      <w:numFmt w:val="bullet"/>
      <w:lvlText w:val="-"/>
      <w:lvlJc w:val="left"/>
      <w:pPr>
        <w:tabs>
          <w:tab w:val="num" w:pos="720"/>
        </w:tabs>
        <w:ind w:left="720" w:hanging="360"/>
      </w:pPr>
      <w:rPr>
        <w:rFonts w:ascii="Times New Roman" w:hAnsi="Times New Roman" w:cs="Times New Roman" w:hint="default"/>
      </w:rPr>
    </w:lvl>
    <w:lvl w:ilvl="1">
      <w:start w:val="3"/>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7">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8">
    <w:lvl w:ilvl="0">
      <w:start w:val="1"/>
      <w:numFmt w:val="decimal"/>
      <w:lvlText w:val="%1."/>
      <w:lvlJc w:val="left"/>
      <w:pPr>
        <w:tabs>
          <w:tab w:val="num" w:pos="720"/>
        </w:tabs>
        <w:ind w:left="720" w:firstLine="414"/>
      </w:pPr>
      <w:rPr>
        <w:sz w:val="24"/>
        <w:spacing w:val="0"/>
        <w:szCs w:val="24"/>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9">
    <w:lvl w:ilvl="0">
      <w:start w:val="1"/>
      <w:numFmt w:val="bullet"/>
      <w:lvlText w:val="-"/>
      <w:lvlJc w:val="left"/>
      <w:pPr>
        <w:tabs>
          <w:tab w:val="num" w:pos="1800"/>
        </w:tabs>
        <w:ind w:left="1800" w:hanging="36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0">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72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2"/>
      <w:numFmt w:val="lowerRoman"/>
      <w:lvlText w:val="(%1)"/>
      <w:lvlJc w:val="left"/>
      <w:pPr>
        <w:tabs>
          <w:tab w:val="num" w:pos="1140"/>
        </w:tabs>
        <w:ind w:left="1140" w:hanging="720"/>
      </w:pPr>
      <w:rPr>
        <w:rFonts w:ascii="Times New Roman" w:hAnsi="Times New Roman" w:cs="Times New Roman"/>
      </w:rPr>
    </w:lvl>
    <w:lvl w:ilvl="1">
      <w:start w:val="1"/>
      <w:numFmt w:val="lowerLetter"/>
      <w:lvlText w:val="%2."/>
      <w:lvlJc w:val="left"/>
      <w:pPr>
        <w:tabs>
          <w:tab w:val="num" w:pos="1500"/>
        </w:tabs>
        <w:ind w:left="1500" w:hanging="360"/>
      </w:pPr>
      <w:rPr/>
    </w:lvl>
    <w:lvl w:ilvl="2">
      <w:start w:val="1"/>
      <w:numFmt w:val="lowerRoman"/>
      <w:lvlText w:val="%3."/>
      <w:lvlJc w:val="right"/>
      <w:pPr>
        <w:tabs>
          <w:tab w:val="num" w:pos="2220"/>
        </w:tabs>
        <w:ind w:left="2220" w:hanging="180"/>
      </w:pPr>
      <w:rPr/>
    </w:lvl>
    <w:lvl w:ilvl="3">
      <w:start w:val="1"/>
      <w:numFmt w:val="decimal"/>
      <w:lvlText w:val="%4."/>
      <w:lvlJc w:val="left"/>
      <w:pPr>
        <w:tabs>
          <w:tab w:val="num" w:pos="2940"/>
        </w:tabs>
        <w:ind w:left="2940" w:hanging="360"/>
      </w:pPr>
      <w:rPr/>
    </w:lvl>
    <w:lvl w:ilvl="4">
      <w:start w:val="1"/>
      <w:numFmt w:val="lowerLetter"/>
      <w:lvlText w:val="%5."/>
      <w:lvlJc w:val="left"/>
      <w:pPr>
        <w:tabs>
          <w:tab w:val="num" w:pos="3660"/>
        </w:tabs>
        <w:ind w:left="3660" w:hanging="360"/>
      </w:pPr>
      <w:rPr/>
    </w:lvl>
    <w:lvl w:ilvl="5">
      <w:start w:val="1"/>
      <w:numFmt w:val="lowerRoman"/>
      <w:lvlText w:val="%6."/>
      <w:lvlJc w:val="right"/>
      <w:pPr>
        <w:tabs>
          <w:tab w:val="num" w:pos="4380"/>
        </w:tabs>
        <w:ind w:left="4380" w:hanging="180"/>
      </w:pPr>
      <w:rPr/>
    </w:lvl>
    <w:lvl w:ilvl="6">
      <w:start w:val="1"/>
      <w:numFmt w:val="decimal"/>
      <w:lvlText w:val="%7."/>
      <w:lvlJc w:val="left"/>
      <w:pPr>
        <w:tabs>
          <w:tab w:val="num" w:pos="5100"/>
        </w:tabs>
        <w:ind w:left="5100" w:hanging="360"/>
      </w:pPr>
      <w:rPr/>
    </w:lvl>
    <w:lvl w:ilvl="7">
      <w:start w:val="1"/>
      <w:numFmt w:val="lowerLetter"/>
      <w:lvlText w:val="%8."/>
      <w:lvlJc w:val="left"/>
      <w:pPr>
        <w:tabs>
          <w:tab w:val="num" w:pos="5820"/>
        </w:tabs>
        <w:ind w:left="5820" w:hanging="360"/>
      </w:pPr>
      <w:rPr/>
    </w:lvl>
    <w:lvl w:ilvl="8">
      <w:start w:val="1"/>
      <w:numFmt w:val="lowerRoman"/>
      <w:lvlText w:val="%9."/>
      <w:lvlJc w:val="right"/>
      <w:pPr>
        <w:tabs>
          <w:tab w:val="num" w:pos="6540"/>
        </w:tabs>
        <w:ind w:left="6540" w:hanging="180"/>
      </w:pPr>
      <w:rPr/>
    </w:lvl>
  </w:abstractNum>
  <w:abstractNum w:abstractNumId="98">
    <w:lvl w:ilvl="0">
      <w:start w:val="2"/>
      <w:numFmt w:val="lowerRoman"/>
      <w:lvlText w:val="(%1)"/>
      <w:lvlJc w:val="left"/>
      <w:pPr>
        <w:tabs>
          <w:tab w:val="num" w:pos="1140"/>
        </w:tabs>
        <w:ind w:left="1140" w:hanging="720"/>
      </w:pPr>
      <w:rPr>
        <w:rFonts w:ascii="Times New Roman" w:hAnsi="Times New Roman" w:cs="Times New Roman"/>
      </w:rPr>
    </w:lvl>
    <w:lvl w:ilvl="1">
      <w:start w:val="1"/>
      <w:numFmt w:val="lowerLetter"/>
      <w:lvlText w:val="%2."/>
      <w:lvlJc w:val="left"/>
      <w:pPr>
        <w:tabs>
          <w:tab w:val="num" w:pos="1500"/>
        </w:tabs>
        <w:ind w:left="1500" w:hanging="360"/>
      </w:pPr>
      <w:rPr/>
    </w:lvl>
    <w:lvl w:ilvl="2">
      <w:start w:val="1"/>
      <w:numFmt w:val="lowerRoman"/>
      <w:lvlText w:val="%3."/>
      <w:lvlJc w:val="right"/>
      <w:pPr>
        <w:tabs>
          <w:tab w:val="num" w:pos="2220"/>
        </w:tabs>
        <w:ind w:left="2220" w:hanging="180"/>
      </w:pPr>
      <w:rPr/>
    </w:lvl>
    <w:lvl w:ilvl="3">
      <w:start w:val="1"/>
      <w:numFmt w:val="decimal"/>
      <w:lvlText w:val="%4."/>
      <w:lvlJc w:val="left"/>
      <w:pPr>
        <w:tabs>
          <w:tab w:val="num" w:pos="2940"/>
        </w:tabs>
        <w:ind w:left="2940" w:hanging="360"/>
      </w:pPr>
      <w:rPr/>
    </w:lvl>
    <w:lvl w:ilvl="4">
      <w:start w:val="1"/>
      <w:numFmt w:val="lowerLetter"/>
      <w:lvlText w:val="%5."/>
      <w:lvlJc w:val="left"/>
      <w:pPr>
        <w:tabs>
          <w:tab w:val="num" w:pos="3660"/>
        </w:tabs>
        <w:ind w:left="3660" w:hanging="360"/>
      </w:pPr>
      <w:rPr/>
    </w:lvl>
    <w:lvl w:ilvl="5">
      <w:start w:val="1"/>
      <w:numFmt w:val="lowerRoman"/>
      <w:lvlText w:val="%6."/>
      <w:lvlJc w:val="right"/>
      <w:pPr>
        <w:tabs>
          <w:tab w:val="num" w:pos="4380"/>
        </w:tabs>
        <w:ind w:left="4380" w:hanging="180"/>
      </w:pPr>
      <w:rPr/>
    </w:lvl>
    <w:lvl w:ilvl="6">
      <w:start w:val="1"/>
      <w:numFmt w:val="decimal"/>
      <w:lvlText w:val="%7."/>
      <w:lvlJc w:val="left"/>
      <w:pPr>
        <w:tabs>
          <w:tab w:val="num" w:pos="5100"/>
        </w:tabs>
        <w:ind w:left="5100" w:hanging="360"/>
      </w:pPr>
      <w:rPr/>
    </w:lvl>
    <w:lvl w:ilvl="7">
      <w:start w:val="1"/>
      <w:numFmt w:val="lowerLetter"/>
      <w:lvlText w:val="%8."/>
      <w:lvlJc w:val="left"/>
      <w:pPr>
        <w:tabs>
          <w:tab w:val="num" w:pos="5820"/>
        </w:tabs>
        <w:ind w:left="5820" w:hanging="360"/>
      </w:pPr>
      <w:rPr/>
    </w:lvl>
    <w:lvl w:ilvl="8">
      <w:start w:val="1"/>
      <w:numFmt w:val="lowerRoman"/>
      <w:lvlText w:val="%9."/>
      <w:lvlJc w:val="right"/>
      <w:pPr>
        <w:tabs>
          <w:tab w:val="num" w:pos="6540"/>
        </w:tabs>
        <w:ind w:left="6540" w:hanging="180"/>
      </w:pPr>
      <w:rPr/>
    </w:lvl>
  </w:abstractNum>
  <w:abstractNum w:abstractNumId="99">
    <w:lvl w:ilvl="0">
      <w:start w:val="2"/>
      <w:numFmt w:val="lowerRoman"/>
      <w:lvlText w:val="(%1)"/>
      <w:lvlJc w:val="left"/>
      <w:pPr>
        <w:tabs>
          <w:tab w:val="num" w:pos="1140"/>
        </w:tabs>
        <w:ind w:left="1140" w:hanging="720"/>
      </w:pPr>
      <w:rPr>
        <w:rFonts w:ascii="Times New Roman" w:hAnsi="Times New Roman" w:cs="Times New Roman"/>
      </w:rPr>
    </w:lvl>
    <w:lvl w:ilvl="1">
      <w:start w:val="1"/>
      <w:numFmt w:val="lowerLetter"/>
      <w:lvlText w:val="%2."/>
      <w:lvlJc w:val="left"/>
      <w:pPr>
        <w:tabs>
          <w:tab w:val="num" w:pos="1500"/>
        </w:tabs>
        <w:ind w:left="1500" w:hanging="360"/>
      </w:pPr>
      <w:rPr/>
    </w:lvl>
    <w:lvl w:ilvl="2">
      <w:start w:val="1"/>
      <w:numFmt w:val="lowerRoman"/>
      <w:lvlText w:val="%3."/>
      <w:lvlJc w:val="right"/>
      <w:pPr>
        <w:tabs>
          <w:tab w:val="num" w:pos="2220"/>
        </w:tabs>
        <w:ind w:left="2220" w:hanging="180"/>
      </w:pPr>
      <w:rPr/>
    </w:lvl>
    <w:lvl w:ilvl="3">
      <w:start w:val="1"/>
      <w:numFmt w:val="decimal"/>
      <w:lvlText w:val="%4."/>
      <w:lvlJc w:val="left"/>
      <w:pPr>
        <w:tabs>
          <w:tab w:val="num" w:pos="2940"/>
        </w:tabs>
        <w:ind w:left="2940" w:hanging="360"/>
      </w:pPr>
      <w:rPr/>
    </w:lvl>
    <w:lvl w:ilvl="4">
      <w:start w:val="1"/>
      <w:numFmt w:val="lowerLetter"/>
      <w:lvlText w:val="%5."/>
      <w:lvlJc w:val="left"/>
      <w:pPr>
        <w:tabs>
          <w:tab w:val="num" w:pos="3660"/>
        </w:tabs>
        <w:ind w:left="3660" w:hanging="360"/>
      </w:pPr>
      <w:rPr/>
    </w:lvl>
    <w:lvl w:ilvl="5">
      <w:start w:val="1"/>
      <w:numFmt w:val="lowerRoman"/>
      <w:lvlText w:val="%6."/>
      <w:lvlJc w:val="right"/>
      <w:pPr>
        <w:tabs>
          <w:tab w:val="num" w:pos="4380"/>
        </w:tabs>
        <w:ind w:left="4380" w:hanging="180"/>
      </w:pPr>
      <w:rPr/>
    </w:lvl>
    <w:lvl w:ilvl="6">
      <w:start w:val="1"/>
      <w:numFmt w:val="decimal"/>
      <w:lvlText w:val="%7."/>
      <w:lvlJc w:val="left"/>
      <w:pPr>
        <w:tabs>
          <w:tab w:val="num" w:pos="5100"/>
        </w:tabs>
        <w:ind w:left="5100" w:hanging="360"/>
      </w:pPr>
      <w:rPr/>
    </w:lvl>
    <w:lvl w:ilvl="7">
      <w:start w:val="1"/>
      <w:numFmt w:val="lowerLetter"/>
      <w:lvlText w:val="%8."/>
      <w:lvlJc w:val="left"/>
      <w:pPr>
        <w:tabs>
          <w:tab w:val="num" w:pos="5820"/>
        </w:tabs>
        <w:ind w:left="5820" w:hanging="360"/>
      </w:pPr>
      <w:rPr/>
    </w:lvl>
    <w:lvl w:ilvl="8">
      <w:start w:val="1"/>
      <w:numFmt w:val="lowerRoman"/>
      <w:lvlText w:val="%9."/>
      <w:lvlJc w:val="right"/>
      <w:pPr>
        <w:tabs>
          <w:tab w:val="num" w:pos="6540"/>
        </w:tabs>
        <w:ind w:left="6540" w:hanging="180"/>
      </w:pPr>
      <w:rPr/>
    </w:lvl>
  </w:abstractNum>
  <w:abstractNum w:abstractNumId="100">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1">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2">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3">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4">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5">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6">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7">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8">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09">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10">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11">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12">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13">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14">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15">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16">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17">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18">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19">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20">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21">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22">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23">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24">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25">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26">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27">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28">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29">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13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97"/>
    <w:lvlOverride w:ilvl="0">
      <w:startOverride w:val="1"/>
    </w:lvlOverride>
  </w:num>
  <w:num w:numId="132">
    <w:abstractNumId w:val="97"/>
  </w:num>
  <w:num w:numId="133">
    <w:abstractNumId w:val="97"/>
  </w:num>
  <w:num w:numId="134">
    <w:abstractNumId w:val="100"/>
    <w:lvlOverride w:ilvl="0">
      <w:startOverride w:val="1"/>
    </w:lvlOverride>
  </w:num>
  <w:num w:numId="135">
    <w:abstractNumId w:val="100"/>
  </w:num>
  <w:num w:numId="136">
    <w:abstractNumId w:val="100"/>
  </w:num>
  <w:num w:numId="137">
    <w:abstractNumId w:val="100"/>
  </w:num>
  <w:num w:numId="138">
    <w:abstractNumId w:val="100"/>
  </w:num>
  <w:num w:numId="139">
    <w:abstractNumId w:val="100"/>
  </w:num>
  <w:num w:numId="140">
    <w:abstractNumId w:val="100"/>
  </w:num>
  <w:num w:numId="141">
    <w:abstractNumId w:val="100"/>
  </w:num>
  <w:num w:numId="142">
    <w:abstractNumId w:val="100"/>
  </w:num>
  <w:num w:numId="143">
    <w:abstractNumId w:val="100"/>
  </w:num>
  <w:num w:numId="144">
    <w:abstractNumId w:val="100"/>
  </w:num>
  <w:num w:numId="145">
    <w:abstractNumId w:val="100"/>
  </w:num>
  <w:num w:numId="146">
    <w:abstractNumId w:val="100"/>
  </w:num>
  <w:num w:numId="147">
    <w:abstractNumId w:val="100"/>
  </w:num>
  <w:num w:numId="148">
    <w:abstractNumId w:val="100"/>
  </w:num>
  <w:num w:numId="149">
    <w:abstractNumId w:val="100"/>
  </w:num>
  <w:num w:numId="150">
    <w:abstractNumId w:val="100"/>
  </w:num>
  <w:num w:numId="151">
    <w:abstractNumId w:val="100"/>
  </w:num>
  <w:num w:numId="152">
    <w:abstractNumId w:val="118"/>
    <w:lvlOverride w:ilvl="0">
      <w:startOverride w:val="1"/>
    </w:lvlOverride>
  </w:num>
  <w:num w:numId="153">
    <w:abstractNumId w:val="118"/>
  </w:num>
  <w:num w:numId="154">
    <w:abstractNumId w:val="118"/>
  </w:num>
  <w:num w:numId="155">
    <w:abstractNumId w:val="118"/>
  </w:num>
  <w:num w:numId="156">
    <w:abstractNumId w:val="118"/>
  </w:num>
  <w:num w:numId="157">
    <w:abstractNumId w:val="118"/>
  </w:num>
  <w:num w:numId="158">
    <w:abstractNumId w:val="118"/>
  </w:num>
  <w:num w:numId="159">
    <w:abstractNumId w:val="118"/>
  </w:num>
  <w:num w:numId="160">
    <w:abstractNumId w:val="118"/>
  </w:num>
  <w:num w:numId="161">
    <w:abstractNumId w:val="100"/>
  </w:num>
  <w:num w:numId="162">
    <w:abstractNumId w:val="100"/>
  </w:num>
  <w:num w:numId="163">
    <w:abstractNumId w:val="100"/>
  </w:num>
</w:numbering>
</file>

<file path=word/settings.xml><?xml version="1.0" encoding="utf-8"?>
<w:settings xmlns:w="http://schemas.openxmlformats.org/wordprocessingml/2006/main">
  <w:zoom w:percent="9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37713"/>
    <w:pPr>
      <w:widowControl/>
      <w:suppressAutoHyphens w:val="true"/>
      <w:bidi w:val="0"/>
      <w:spacing w:before="0" w:after="0"/>
      <w:jc w:val="left"/>
      <w:textAlignment w:val="baseline"/>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next w:val="Normal"/>
    <w:qFormat/>
    <w:rsid w:val="00a20f21"/>
    <w:pPr>
      <w:keepNext w:val="true"/>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val="true"/>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val="true"/>
      <w:spacing w:before="240" w:after="60"/>
      <w:outlineLvl w:val="2"/>
    </w:pPr>
    <w:rPr>
      <w:rFonts w:ascii="Cambria" w:hAnsi="Cambria"/>
      <w:b/>
      <w:bCs/>
      <w:sz w:val="26"/>
      <w:szCs w:val="26"/>
    </w:rPr>
  </w:style>
  <w:style w:type="paragraph" w:styleId="Titre4">
    <w:name w:val="Heading 4"/>
    <w:basedOn w:val="Normal"/>
    <w:next w:val="Normal"/>
    <w:qFormat/>
    <w:rsid w:val="00a20f21"/>
    <w:pPr>
      <w:keepNext w:val="true"/>
      <w:jc w:val="center"/>
      <w:outlineLvl w:val="3"/>
    </w:pPr>
    <w:rPr>
      <w:b/>
      <w:sz w:val="28"/>
      <w:szCs w:val="20"/>
    </w:rPr>
  </w:style>
  <w:style w:type="paragraph" w:styleId="Titre5">
    <w:name w:val="Heading 5"/>
    <w:basedOn w:val="Normal"/>
    <w:next w:val="Normal"/>
    <w:link w:val="Titre5Car"/>
    <w:semiHidden/>
    <w:unhideWhenUsed/>
    <w:qFormat/>
    <w:rsid w:val="00225f12"/>
    <w:pPr>
      <w:keepNext w:val="true"/>
      <w:keepLines/>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paragraph" w:styleId="Titre6">
    <w:name w:val="Heading 6"/>
    <w:basedOn w:val="Normal"/>
    <w:next w:val="Normal"/>
    <w:link w:val="Titre6Car"/>
    <w:uiPriority w:val="9"/>
    <w:semiHidden/>
    <w:unhideWhenUsed/>
    <w:qFormat/>
    <w:rsid w:val="00421f9f"/>
    <w:pPr>
      <w:keepNext w:val="true"/>
      <w:keepLines/>
      <w:spacing w:before="200" w:after="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val="true"/>
      <w:suppressAutoHyphens w:val="false"/>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val="true"/>
      <w:suppressAutoHyphens w:val="false"/>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val="true"/>
      <w:pBdr>
        <w:top w:val="double" w:sz="4" w:space="1" w:color="000000"/>
        <w:left w:val="double" w:sz="4" w:space="4" w:color="000000"/>
        <w:bottom w:val="double" w:sz="4" w:space="1" w:color="000000"/>
        <w:right w:val="double" w:sz="4" w:space="4" w:color="000000"/>
      </w:pBdr>
      <w:suppressAutoHyphens w:val="false"/>
      <w:ind w:left="1584" w:hanging="1584"/>
      <w:jc w:val="center"/>
      <w:textAlignment w:val="auto"/>
      <w:outlineLvl w:val="8"/>
    </w:pPr>
    <w:rPr>
      <w:rFonts w:ascii="Comic Sans MS" w:hAnsi="Comic Sans MS"/>
      <w:b/>
      <w:caps/>
      <w:sz w:val="40"/>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a20f21"/>
    <w:rPr/>
  </w:style>
  <w:style w:type="character" w:styleId="Titre4Car" w:customStyle="1">
    <w:name w:val="Titre 4 Car"/>
    <w:qFormat/>
    <w:rsid w:val="00a20f21"/>
    <w:rPr>
      <w:b/>
      <w:sz w:val="28"/>
    </w:rPr>
  </w:style>
  <w:style w:type="character" w:styleId="TextedebullesCar" w:customStyle="1">
    <w:name w:val="Texte de bulles Car"/>
    <w:qFormat/>
    <w:rsid w:val="00a20f21"/>
    <w:rPr>
      <w:rFonts w:ascii="Tahoma" w:hAnsi="Tahoma" w:cs="Tahoma"/>
      <w:sz w:val="16"/>
      <w:szCs w:val="16"/>
    </w:rPr>
  </w:style>
  <w:style w:type="character" w:styleId="EntteCar" w:customStyle="1">
    <w:name w:val="En-tête Car"/>
    <w:qFormat/>
    <w:rsid w:val="00a20f21"/>
    <w:rPr>
      <w:sz w:val="24"/>
      <w:szCs w:val="24"/>
    </w:rPr>
  </w:style>
  <w:style w:type="character" w:styleId="Linenumber">
    <w:name w:val="line number"/>
    <w:basedOn w:val="DefaultParagraphFont"/>
    <w:qFormat/>
    <w:rsid w:val="00a20f21"/>
    <w:rPr/>
  </w:style>
  <w:style w:type="character" w:styleId="Titre1Car" w:customStyle="1">
    <w:name w:val="Titre 1 Car"/>
    <w:qFormat/>
    <w:rsid w:val="00a20f21"/>
    <w:rPr>
      <w:rFonts w:ascii="Cambria" w:hAnsi="Cambria" w:eastAsia="Times New Roman" w:cs="Times New Roman"/>
      <w:b/>
      <w:bCs/>
      <w:color w:val="365F91"/>
      <w:sz w:val="28"/>
      <w:szCs w:val="28"/>
    </w:rPr>
  </w:style>
  <w:style w:type="character" w:styleId="ParagraphedelisteCar" w:customStyle="1">
    <w:name w:val="Paragraphe de liste Car"/>
    <w:uiPriority w:val="1"/>
    <w:qFormat/>
    <w:rsid w:val="00a20f21"/>
    <w:rPr>
      <w:rFonts w:ascii="Calibri" w:hAnsi="Calibri" w:eastAsia="Calibri"/>
      <w:sz w:val="22"/>
      <w:szCs w:val="22"/>
      <w:lang w:eastAsia="en-US"/>
    </w:rPr>
  </w:style>
  <w:style w:type="character" w:styleId="TitrePieceDAOCar" w:customStyle="1">
    <w:name w:val="TitrePieceDAO Car"/>
    <w:qFormat/>
    <w:rsid w:val="00a20f21"/>
    <w:rPr>
      <w:rFonts w:ascii="Arial" w:hAnsi="Arial" w:eastAsia="Calibri" w:cs="Arial"/>
      <w:spacing w:val="45"/>
      <w:position w:val="0"/>
      <w:sz w:val="60"/>
      <w:sz w:val="60"/>
      <w:szCs w:val="60"/>
      <w:vertAlign w:val="baseline"/>
      <w:lang w:eastAsia="en-US"/>
    </w:rPr>
  </w:style>
  <w:style w:type="character" w:styleId="LienInternet">
    <w:name w:val="Lien Internet"/>
    <w:uiPriority w:val="99"/>
    <w:rsid w:val="00a20f21"/>
    <w:rPr>
      <w:color w:val="0000FF"/>
      <w:u w:val="single"/>
    </w:rPr>
  </w:style>
  <w:style w:type="character" w:styleId="SansinterligneCar" w:customStyle="1">
    <w:name w:val="Sans interligne Car"/>
    <w:qFormat/>
    <w:rsid w:val="00a20f21"/>
    <w:rPr>
      <w:sz w:val="24"/>
      <w:szCs w:val="24"/>
    </w:rPr>
  </w:style>
  <w:style w:type="character" w:styleId="CorpsdetexteCar" w:customStyle="1">
    <w:name w:val="Corps de texte Car"/>
    <w:uiPriority w:val="99"/>
    <w:qFormat/>
    <w:rsid w:val="009f78ac"/>
    <w:rPr>
      <w:sz w:val="24"/>
      <w:szCs w:val="24"/>
    </w:rPr>
  </w:style>
  <w:style w:type="character" w:styleId="Retrait1religneCar" w:customStyle="1">
    <w:name w:val="Retrait 1re ligne Car"/>
    <w:uiPriority w:val="99"/>
    <w:qFormat/>
    <w:rsid w:val="009f78ac"/>
    <w:rPr>
      <w:rFonts w:ascii="Tahoma" w:hAnsi="Tahoma"/>
      <w:b/>
      <w:sz w:val="24"/>
      <w:szCs w:val="24"/>
      <w:lang w:val="en-US" w:eastAsia="en-US"/>
    </w:rPr>
  </w:style>
  <w:style w:type="character" w:styleId="Titre6Car" w:customStyle="1">
    <w:name w:val="Titre 6 Car"/>
    <w:uiPriority w:val="99"/>
    <w:qFormat/>
    <w:rsid w:val="00421f9f"/>
    <w:rPr>
      <w:rFonts w:ascii="Cambria" w:hAnsi="Cambria" w:eastAsia="Times New Roman" w:cs="Times New Roman"/>
      <w:i/>
      <w:iCs/>
      <w:color w:val="243F60"/>
      <w:sz w:val="24"/>
      <w:szCs w:val="24"/>
    </w:rPr>
  </w:style>
  <w:style w:type="character" w:styleId="NotedebasdepageCar" w:customStyle="1">
    <w:name w:val="Note de bas de page Car"/>
    <w:basedOn w:val="DefaultParagraphFont"/>
    <w:uiPriority w:val="99"/>
    <w:qFormat/>
    <w:rsid w:val="003b7900"/>
    <w:rPr/>
  </w:style>
  <w:style w:type="character" w:styleId="Caractresdenotedebasdepage">
    <w:name w:val="Caractères de note de bas de page"/>
    <w:uiPriority w:val="99"/>
    <w:unhideWhenUsed/>
    <w:qFormat/>
    <w:rsid w:val="003b7900"/>
    <w:rPr>
      <w:vertAlign w:val="superscript"/>
    </w:rPr>
  </w:style>
  <w:style w:type="character" w:styleId="Ancredenotedebasdepage">
    <w:name w:val="Ancre de note de bas de page"/>
    <w:rPr>
      <w:vertAlign w:val="superscript"/>
    </w:rPr>
  </w:style>
  <w:style w:type="character" w:styleId="NotedefinCar" w:customStyle="1">
    <w:name w:val="Note de fin Car"/>
    <w:basedOn w:val="DefaultParagraphFont"/>
    <w:uiPriority w:val="99"/>
    <w:qFormat/>
    <w:rsid w:val="003b7900"/>
    <w:rPr/>
  </w:style>
  <w:style w:type="character" w:styleId="Caractresdenotedefin">
    <w:name w:val="Caractères de note de fin"/>
    <w:uiPriority w:val="99"/>
    <w:unhideWhenUsed/>
    <w:qFormat/>
    <w:rsid w:val="003b7900"/>
    <w:rPr>
      <w:vertAlign w:val="superscript"/>
    </w:rPr>
  </w:style>
  <w:style w:type="character" w:styleId="Ancredenotedefin">
    <w:name w:val="Ancre de note de fin"/>
    <w:rPr>
      <w:vertAlign w:val="superscript"/>
    </w:rPr>
  </w:style>
  <w:style w:type="character" w:styleId="Titre2Car" w:customStyle="1">
    <w:name w:val="Titre 2 Car"/>
    <w:qFormat/>
    <w:rsid w:val="008169af"/>
    <w:rPr>
      <w:rFonts w:ascii="Cambria" w:hAnsi="Cambria"/>
      <w:b/>
      <w:bCs/>
      <w:i/>
      <w:iCs/>
      <w:sz w:val="28"/>
      <w:szCs w:val="28"/>
    </w:rPr>
  </w:style>
  <w:style w:type="character" w:styleId="Titre3Car" w:customStyle="1">
    <w:name w:val="Titre 3 Car"/>
    <w:qFormat/>
    <w:rsid w:val="00cb704e"/>
    <w:rPr>
      <w:rFonts w:ascii="Cambria" w:hAnsi="Cambria" w:eastAsia="Times New Roman" w:cs="Times New Roman"/>
      <w:b/>
      <w:bCs/>
      <w:sz w:val="26"/>
      <w:szCs w:val="26"/>
    </w:rPr>
  </w:style>
  <w:style w:type="character" w:styleId="Mentionnonrsolue1" w:customStyle="1">
    <w:name w:val="Mention non résolue1"/>
    <w:uiPriority w:val="99"/>
    <w:semiHidden/>
    <w:unhideWhenUsed/>
    <w:qFormat/>
    <w:rsid w:val="00eb5827"/>
    <w:rPr>
      <w:color w:val="605E5C"/>
      <w:shd w:fill="E1DFDD" w:val="clear"/>
    </w:rPr>
  </w:style>
  <w:style w:type="character" w:styleId="Strong">
    <w:name w:val="Strong"/>
    <w:basedOn w:val="DefaultParagraphFont"/>
    <w:uiPriority w:val="22"/>
    <w:qFormat/>
    <w:rsid w:val="00c00c39"/>
    <w:rPr>
      <w:b/>
      <w:bCs/>
    </w:rPr>
  </w:style>
  <w:style w:type="character" w:styleId="DTAOtitreCar" w:customStyle="1">
    <w:name w:val="DTAO titre Car"/>
    <w:basedOn w:val="DefaultParagraphFont"/>
    <w:link w:val="DTAOtitre"/>
    <w:qFormat/>
    <w:rsid w:val="00171b32"/>
    <w:rPr>
      <w:b/>
      <w:bCs/>
      <w:caps/>
      <w:spacing w:val="36"/>
      <w:w w:val="80"/>
      <w:sz w:val="32"/>
      <w:szCs w:val="60"/>
      <w:vertAlign w:val="subscript"/>
    </w:rPr>
  </w:style>
  <w:style w:type="character" w:styleId="ParagraphedelisteCar1" w:customStyle="1">
    <w:name w:val="Paragraphe de liste Car1"/>
    <w:basedOn w:val="DefaultParagraphFont"/>
    <w:link w:val="ListParagraph"/>
    <w:uiPriority w:val="1"/>
    <w:qFormat/>
    <w:rsid w:val="00f727ec"/>
    <w:rPr>
      <w:rFonts w:ascii="Calibri" w:hAnsi="Calibri" w:eastAsia="Calibri"/>
      <w:sz w:val="22"/>
      <w:szCs w:val="22"/>
      <w:lang w:eastAsia="en-US"/>
    </w:rPr>
  </w:style>
  <w:style w:type="character" w:styleId="TitrePieceDAOCar1" w:customStyle="1">
    <w:name w:val="TitrePieceDAO Car1"/>
    <w:basedOn w:val="ParagraphedelisteCar1"/>
    <w:link w:val="TitrePieceDAO"/>
    <w:qFormat/>
    <w:rsid w:val="00f727ec"/>
    <w:rPr>
      <w:rFonts w:ascii="Arial" w:hAnsi="Arial" w:eastAsia="Calibri" w:cs="Arial"/>
      <w:spacing w:val="45"/>
      <w:sz w:val="60"/>
      <w:szCs w:val="60"/>
      <w:lang w:eastAsia="en-US"/>
    </w:rPr>
  </w:style>
  <w:style w:type="character" w:styleId="DTAOpicesCar" w:customStyle="1">
    <w:name w:val="DTAO pièces Car"/>
    <w:basedOn w:val="TitrePieceDAOCar1"/>
    <w:link w:val="DTAOpices"/>
    <w:qFormat/>
    <w:rsid w:val="00813c0a"/>
    <w:rPr>
      <w:rFonts w:ascii="Arial" w:hAnsi="Arial" w:eastAsia="Calibri" w:cs="Arial"/>
      <w:b/>
      <w:caps/>
      <w:spacing w:val="45"/>
      <w:sz w:val="36"/>
      <w:szCs w:val="36"/>
      <w:lang w:eastAsia="en-US"/>
    </w:rPr>
  </w:style>
  <w:style w:type="character" w:styleId="AAOarticlesCar" w:customStyle="1">
    <w:name w:val="AAO articles Car"/>
    <w:basedOn w:val="DefaultParagraphFont"/>
    <w:link w:val="AAOarticles"/>
    <w:qFormat/>
    <w:rsid w:val="00d90528"/>
    <w:rPr>
      <w:rFonts w:ascii="Arial Narrow" w:hAnsi="Arial Narrow" w:cs="Arial"/>
      <w:b/>
      <w:bCs/>
      <w:sz w:val="28"/>
      <w:szCs w:val="24"/>
    </w:rPr>
  </w:style>
  <w:style w:type="character" w:styleId="RGAOpartieCar" w:customStyle="1">
    <w:name w:val="RGAO partie Car"/>
    <w:basedOn w:val="Titre2Car"/>
    <w:link w:val="RGAOpartie"/>
    <w:qFormat/>
    <w:rsid w:val="00013b9f"/>
    <w:rPr>
      <w:rFonts w:ascii="Cambria" w:hAnsi="Cambria"/>
      <w:b/>
      <w:bCs w:val="false"/>
      <w:i w:val="false"/>
      <w:iCs/>
      <w:caps/>
      <w:sz w:val="32"/>
      <w:szCs w:val="24"/>
    </w:rPr>
  </w:style>
  <w:style w:type="character" w:styleId="RGAOarticlesCar" w:customStyle="1">
    <w:name w:val="RGAO articles Car"/>
    <w:basedOn w:val="Titre3Car"/>
    <w:link w:val="RGAOarticles"/>
    <w:qFormat/>
    <w:rsid w:val="00013b9f"/>
    <w:rPr>
      <w:rFonts w:ascii="Cambria" w:hAnsi="Cambria" w:eastAsia="Times New Roman" w:cs="Times New Roman"/>
      <w:b/>
      <w:bCs w:val="false"/>
      <w:sz w:val="28"/>
      <w:szCs w:val="24"/>
    </w:rPr>
  </w:style>
  <w:style w:type="character" w:styleId="CCAPchapitreCar" w:customStyle="1">
    <w:name w:val="CCAP chapitre Car"/>
    <w:basedOn w:val="Titre2Car"/>
    <w:link w:val="CCAPchapitre"/>
    <w:qFormat/>
    <w:rsid w:val="00d154b7"/>
    <w:rPr>
      <w:rFonts w:ascii="Cambria" w:hAnsi="Cambria"/>
      <w:b/>
      <w:bCs w:val="false"/>
      <w:i w:val="false"/>
      <w:iCs/>
      <w:caps/>
      <w:sz w:val="32"/>
      <w:szCs w:val="24"/>
    </w:rPr>
  </w:style>
  <w:style w:type="character" w:styleId="CCAParticleCar" w:customStyle="1">
    <w:name w:val="CCAP article Car"/>
    <w:basedOn w:val="Titre3Car"/>
    <w:link w:val="CCAParticle"/>
    <w:qFormat/>
    <w:rsid w:val="0029357d"/>
    <w:rPr>
      <w:rFonts w:ascii="Cambria" w:hAnsi="Cambria" w:eastAsia="Times New Roman" w:cs="Times New Roman"/>
      <w:b/>
      <w:bCs w:val="false"/>
      <w:color w:val="000000" w:themeColor="text1"/>
      <w:sz w:val="24"/>
      <w:szCs w:val="24"/>
    </w:rPr>
  </w:style>
  <w:style w:type="character" w:styleId="Mentionnonrsolue2" w:customStyle="1">
    <w:name w:val="Mention non résolue2"/>
    <w:basedOn w:val="DefaultParagraphFont"/>
    <w:uiPriority w:val="99"/>
    <w:semiHidden/>
    <w:unhideWhenUsed/>
    <w:qFormat/>
    <w:rsid w:val="00305af5"/>
    <w:rPr>
      <w:color w:val="605E5C"/>
      <w:shd w:fill="E1DFDD" w:val="clear"/>
    </w:rPr>
  </w:style>
  <w:style w:type="character" w:styleId="DTAOTitresCar" w:customStyle="1">
    <w:name w:val="DTAO Titres Car"/>
    <w:basedOn w:val="DefaultParagraphFont"/>
    <w:link w:val="DTAOTitres"/>
    <w:qFormat/>
    <w:rsid w:val="00c60ffb"/>
    <w:rPr>
      <w:rFonts w:ascii="Arial Narrow" w:hAnsi="Arial Narrow" w:cs="Arial"/>
      <w:b/>
      <w:bCs/>
      <w:caps/>
      <w:spacing w:val="36"/>
      <w:w w:val="80"/>
      <w:sz w:val="36"/>
      <w:szCs w:val="60"/>
      <w:vertAlign w:val="subscript"/>
    </w:rPr>
  </w:style>
  <w:style w:type="character" w:styleId="Corpsdetexte2Car" w:customStyle="1">
    <w:name w:val="Corps de texte 2 Car"/>
    <w:basedOn w:val="DefaultParagraphFont"/>
    <w:link w:val="BodyText2"/>
    <w:qFormat/>
    <w:rsid w:val="00b22a4b"/>
    <w:rPr>
      <w:sz w:val="24"/>
      <w:szCs w:val="24"/>
    </w:rPr>
  </w:style>
  <w:style w:type="character" w:styleId="Mentionnonrsolue3" w:customStyle="1">
    <w:name w:val="Mention non résolue3"/>
    <w:basedOn w:val="DefaultParagraphFont"/>
    <w:uiPriority w:val="99"/>
    <w:semiHidden/>
    <w:unhideWhenUsed/>
    <w:qFormat/>
    <w:rsid w:val="002f3935"/>
    <w:rPr>
      <w:color w:val="605E5C"/>
      <w:shd w:fill="E1DFDD" w:val="clear"/>
    </w:rPr>
  </w:style>
  <w:style w:type="character" w:styleId="Titre5Car" w:customStyle="1">
    <w:name w:val="Titre 5 Car"/>
    <w:basedOn w:val="DefaultParagraphFont"/>
    <w:semiHidden/>
    <w:qFormat/>
    <w:rsid w:val="00225f12"/>
    <w:rPr>
      <w:rFonts w:ascii="Calibri Light" w:hAnsi="Calibri Light" w:eastAsia="" w:cs="" w:asciiTheme="majorHAnsi" w:cstheme="majorBidi" w:eastAsiaTheme="majorEastAsia" w:hAnsiTheme="majorHAnsi"/>
      <w:color w:val="2F5496" w:themeColor="accent1" w:themeShade="bf"/>
      <w:sz w:val="24"/>
      <w:szCs w:val="24"/>
    </w:rPr>
  </w:style>
  <w:style w:type="character" w:styleId="Titre7Car" w:customStyle="1">
    <w:name w:val="Titre 7 Car"/>
    <w:basedOn w:val="DefaultParagraphFont"/>
    <w:semiHidden/>
    <w:qFormat/>
    <w:rsid w:val="00225f12"/>
    <w:rPr>
      <w:b/>
      <w:sz w:val="24"/>
      <w:u w:val="single"/>
    </w:rPr>
  </w:style>
  <w:style w:type="character" w:styleId="Titre8Car" w:customStyle="1">
    <w:name w:val="Titre 8 Car"/>
    <w:basedOn w:val="DefaultParagraphFont"/>
    <w:uiPriority w:val="9"/>
    <w:semiHidden/>
    <w:qFormat/>
    <w:rsid w:val="00225f12"/>
    <w:rPr>
      <w:b/>
      <w:sz w:val="16"/>
    </w:rPr>
  </w:style>
  <w:style w:type="character" w:styleId="Titre9Car" w:customStyle="1">
    <w:name w:val="Titre 9 Car"/>
    <w:basedOn w:val="DefaultParagraphFont"/>
    <w:uiPriority w:val="9"/>
    <w:semiHidden/>
    <w:qFormat/>
    <w:rsid w:val="00225f12"/>
    <w:rPr>
      <w:rFonts w:ascii="Comic Sans MS" w:hAnsi="Comic Sans MS"/>
      <w:b/>
      <w:caps/>
      <w:sz w:val="40"/>
    </w:rPr>
  </w:style>
  <w:style w:type="character" w:styleId="FootnotedescriptionChar" w:customStyle="1">
    <w:name w:val="footnote description Char"/>
    <w:link w:val="Footnotedescription"/>
    <w:qFormat/>
    <w:rsid w:val="00225f12"/>
    <w:rPr>
      <w:color w:val="000000"/>
      <w:szCs w:val="22"/>
    </w:rPr>
  </w:style>
  <w:style w:type="character" w:styleId="Footnotemark" w:customStyle="1">
    <w:name w:val="footnote mark"/>
    <w:qFormat/>
    <w:rsid w:val="00225f12"/>
    <w:rPr>
      <w:rFonts w:ascii="Times New Roman" w:hAnsi="Times New Roman" w:eastAsia="Times New Roman" w:cs="Times New Roman"/>
      <w:color w:val="000000"/>
      <w:sz w:val="20"/>
      <w:vertAlign w:val="superscript"/>
    </w:rPr>
  </w:style>
  <w:style w:type="character" w:styleId="PieddepageCar" w:customStyle="1">
    <w:name w:val="Pied de page Car"/>
    <w:basedOn w:val="DefaultParagraphFont"/>
    <w:qFormat/>
    <w:rsid w:val="00225f12"/>
    <w:rPr>
      <w:sz w:val="24"/>
      <w:szCs w:val="24"/>
    </w:rPr>
  </w:style>
  <w:style w:type="character" w:styleId="SoustitreCar" w:customStyle="1">
    <w:name w:val="Sous-titre Car"/>
    <w:basedOn w:val="DefaultParagraphFont"/>
    <w:qFormat/>
    <w:rsid w:val="00225f12"/>
    <w:rPr>
      <w:rFonts w:ascii="Calibri Light" w:hAnsi="Calibri Light"/>
      <w:sz w:val="24"/>
      <w:szCs w:val="24"/>
    </w:rPr>
  </w:style>
  <w:style w:type="character" w:styleId="TitrePieceCar" w:customStyle="1">
    <w:name w:val="TitrePiece Car"/>
    <w:qFormat/>
    <w:rsid w:val="00225f12"/>
    <w:rPr>
      <w:rFonts w:ascii="Arial" w:hAnsi="Arial" w:cs="Arial"/>
      <w:w w:val="90"/>
      <w:sz w:val="60"/>
      <w:szCs w:val="60"/>
    </w:rPr>
  </w:style>
  <w:style w:type="character" w:styleId="Annotationreference">
    <w:name w:val="annotation reference"/>
    <w:basedOn w:val="DefaultParagraphFont"/>
    <w:uiPriority w:val="99"/>
    <w:semiHidden/>
    <w:unhideWhenUsed/>
    <w:qFormat/>
    <w:rsid w:val="00225f12"/>
    <w:rPr>
      <w:sz w:val="16"/>
      <w:szCs w:val="16"/>
    </w:rPr>
  </w:style>
  <w:style w:type="character" w:styleId="CommentaireCar" w:customStyle="1">
    <w:name w:val="Commentaire Car"/>
    <w:basedOn w:val="DefaultParagraphFont"/>
    <w:link w:val="Annotationtext"/>
    <w:qFormat/>
    <w:rsid w:val="00225f12"/>
    <w:rPr/>
  </w:style>
  <w:style w:type="character" w:styleId="ObjetducommentaireCar" w:customStyle="1">
    <w:name w:val="Objet du commentaire Car"/>
    <w:basedOn w:val="CommentaireCar"/>
    <w:link w:val="Annotationsubject"/>
    <w:uiPriority w:val="99"/>
    <w:semiHidden/>
    <w:qFormat/>
    <w:rsid w:val="00225f12"/>
    <w:rPr>
      <w:b/>
      <w:bCs/>
    </w:rPr>
  </w:style>
  <w:style w:type="character" w:styleId="NormalDAOCar" w:customStyle="1">
    <w:name w:val="NormalDAO Car"/>
    <w:qFormat/>
    <w:rsid w:val="00225f12"/>
    <w:rPr>
      <w:rFonts w:ascii="Arial" w:hAnsi="Arial" w:cs="Arial"/>
      <w:sz w:val="24"/>
      <w:szCs w:val="24"/>
    </w:rPr>
  </w:style>
  <w:style w:type="character" w:styleId="TitrePiece1Car" w:customStyle="1">
    <w:name w:val="TitrePiece1 Car"/>
    <w:qFormat/>
    <w:rsid w:val="00225f12"/>
    <w:rPr>
      <w:rFonts w:ascii="Arial" w:hAnsi="Arial" w:cs="Arial"/>
      <w:spacing w:val="45"/>
      <w:sz w:val="60"/>
      <w:szCs w:val="52"/>
    </w:rPr>
  </w:style>
  <w:style w:type="character" w:styleId="IntenseEmphasis">
    <w:name w:val="Intense Emphasis"/>
    <w:uiPriority w:val="21"/>
    <w:qFormat/>
    <w:rsid w:val="00225f12"/>
    <w:rPr>
      <w:b/>
      <w:bCs/>
      <w:i/>
      <w:iCs/>
      <w:color w:val="4F81BD"/>
    </w:rPr>
  </w:style>
  <w:style w:type="character" w:styleId="ExplorateurdedocumentsCar" w:customStyle="1">
    <w:name w:val="Explorateur de documents Car"/>
    <w:basedOn w:val="DefaultParagraphFont"/>
    <w:link w:val="DocumentMap"/>
    <w:uiPriority w:val="99"/>
    <w:semiHidden/>
    <w:qFormat/>
    <w:rsid w:val="00225f12"/>
    <w:rPr>
      <w:rFonts w:ascii="Tahoma" w:hAnsi="Tahoma" w:cs="Tahoma"/>
      <w:sz w:val="16"/>
      <w:szCs w:val="16"/>
    </w:rPr>
  </w:style>
  <w:style w:type="character" w:styleId="Titre2Car1" w:customStyle="1">
    <w:name w:val="Titre 2 Car1"/>
    <w:basedOn w:val="DefaultParagraphFont"/>
    <w:qFormat/>
    <w:rsid w:val="00225f12"/>
    <w:rPr>
      <w:rFonts w:ascii="Cambria" w:hAnsi="Cambria"/>
      <w:b/>
      <w:bCs/>
      <w:color w:val="4F81BD"/>
      <w:sz w:val="26"/>
      <w:szCs w:val="26"/>
    </w:rPr>
  </w:style>
  <w:style w:type="character" w:styleId="LienInternetvisit">
    <w:name w:val="Lien Internet visité"/>
    <w:basedOn w:val="DefaultParagraphFont"/>
    <w:uiPriority w:val="99"/>
    <w:semiHidden/>
    <w:unhideWhenUsed/>
    <w:rsid w:val="00225f12"/>
    <w:rPr>
      <w:color w:val="954F72" w:themeColor="followedHyperlink"/>
      <w:u w:val="single"/>
    </w:rPr>
  </w:style>
  <w:style w:type="character" w:styleId="ACTitreCar" w:customStyle="1">
    <w:name w:val="AC Titre Car"/>
    <w:basedOn w:val="DefaultParagraphFont"/>
    <w:link w:val="ACTitre"/>
    <w:qFormat/>
    <w:rsid w:val="00225f12"/>
    <w:rPr>
      <w:rFonts w:ascii="Arial Narrow" w:hAnsi="Arial Narrow" w:cs="Arial"/>
      <w:b/>
      <w:bCs/>
      <w:caps/>
      <w:color w:val="000000" w:themeColor="text1"/>
      <w:spacing w:val="36"/>
      <w:w w:val="80"/>
      <w:sz w:val="32"/>
      <w:szCs w:val="24"/>
      <w:vertAlign w:val="subscript"/>
    </w:rPr>
  </w:style>
  <w:style w:type="character" w:styleId="ACpartieCar" w:customStyle="1">
    <w:name w:val="AC partie Car"/>
    <w:basedOn w:val="DefaultParagraphFont"/>
    <w:link w:val="ACpartie"/>
    <w:qFormat/>
    <w:rsid w:val="00225f12"/>
    <w:rPr>
      <w:rFonts w:ascii="Arial Narrow" w:hAnsi="Arial Narrow"/>
      <w:b/>
      <w:caps/>
      <w:color w:val="000000" w:themeColor="text1"/>
      <w:sz w:val="36"/>
      <w:szCs w:val="24"/>
    </w:rPr>
  </w:style>
  <w:style w:type="character" w:styleId="SansinterligneCar1" w:customStyle="1">
    <w:name w:val="Sans interligne Car1"/>
    <w:basedOn w:val="DefaultParagraphFont"/>
    <w:link w:val="NoSpacing"/>
    <w:qFormat/>
    <w:rsid w:val="00225f12"/>
    <w:rPr>
      <w:sz w:val="24"/>
      <w:szCs w:val="24"/>
    </w:rPr>
  </w:style>
  <w:style w:type="character" w:styleId="TitrePieceCar1" w:customStyle="1">
    <w:name w:val="TitrePiece Car1"/>
    <w:basedOn w:val="SansinterligneCar1"/>
    <w:link w:val="TitrePiece"/>
    <w:qFormat/>
    <w:rsid w:val="00225f12"/>
    <w:rPr>
      <w:rFonts w:ascii="Arial" w:hAnsi="Arial" w:cs="Arial"/>
      <w:w w:val="90"/>
      <w:sz w:val="60"/>
      <w:szCs w:val="60"/>
    </w:rPr>
  </w:style>
  <w:style w:type="character" w:styleId="ACPiceCar" w:customStyle="1">
    <w:name w:val="AC Pièce Car"/>
    <w:basedOn w:val="TitrePieceCar1"/>
    <w:link w:val="ACPice"/>
    <w:qFormat/>
    <w:rsid w:val="00225f12"/>
    <w:rPr>
      <w:rFonts w:ascii="Arial Narrow" w:hAnsi="Arial Narrow" w:cs="Arial"/>
      <w:b/>
      <w:caps/>
      <w:color w:val="000000" w:themeColor="text1"/>
      <w:w w:val="90"/>
      <w:sz w:val="36"/>
      <w:szCs w:val="24"/>
    </w:rPr>
  </w:style>
  <w:style w:type="character" w:styleId="MACChapitreCar" w:customStyle="1">
    <w:name w:val="MAC Chapitre Car"/>
    <w:basedOn w:val="DefaultParagraphFont"/>
    <w:link w:val="MACChapitre"/>
    <w:qFormat/>
    <w:rsid w:val="00225f12"/>
    <w:rPr>
      <w:rFonts w:ascii="Arial Narrow" w:hAnsi="Arial Narrow" w:cs="Tahoma"/>
      <w:b/>
      <w:bCs/>
      <w:caps/>
      <w:sz w:val="32"/>
      <w:szCs w:val="24"/>
    </w:rPr>
  </w:style>
  <w:style w:type="character" w:styleId="MACarticleCar" w:customStyle="1">
    <w:name w:val="MAC article Car"/>
    <w:basedOn w:val="DefaultParagraphFont"/>
    <w:link w:val="MACarticle"/>
    <w:qFormat/>
    <w:rsid w:val="00225f12"/>
    <w:rPr>
      <w:rFonts w:ascii="Arial Narrow" w:hAnsi="Arial Narrow" w:cs="Tahoma"/>
      <w:b/>
      <w:bCs/>
      <w:sz w:val="24"/>
      <w:szCs w:val="24"/>
    </w:rPr>
  </w:style>
  <w:style w:type="character" w:styleId="ADCarticleCar" w:customStyle="1">
    <w:name w:val="ADC article Car"/>
    <w:basedOn w:val="DefaultParagraphFont"/>
    <w:link w:val="ADCarticle"/>
    <w:qFormat/>
    <w:rsid w:val="00225f12"/>
    <w:rPr>
      <w:rFonts w:ascii="Arial Narrow" w:hAnsi="Arial Narrow" w:cs="Arial"/>
      <w:b/>
      <w:sz w:val="28"/>
      <w:szCs w:val="24"/>
    </w:rPr>
  </w:style>
  <w:style w:type="character" w:styleId="RCpartieCar" w:customStyle="1">
    <w:name w:val="RC partie Car"/>
    <w:basedOn w:val="Titre3Car"/>
    <w:link w:val="RCpartie"/>
    <w:qFormat/>
    <w:rsid w:val="00225f12"/>
    <w:rPr>
      <w:rFonts w:ascii="Arial Narrow" w:hAnsi="Arial Narrow" w:eastAsia="Times New Roman" w:cs="Times New Roman"/>
      <w:b/>
      <w:bCs/>
      <w:caps/>
      <w:sz w:val="32"/>
      <w:szCs w:val="24"/>
    </w:rPr>
  </w:style>
  <w:style w:type="character" w:styleId="RCarticleCar" w:customStyle="1">
    <w:name w:val="RC article Car"/>
    <w:basedOn w:val="Titre5Car"/>
    <w:link w:val="RCarticle"/>
    <w:qFormat/>
    <w:rsid w:val="00225f12"/>
    <w:rPr>
      <w:rFonts w:ascii="Arial Narrow" w:hAnsi="Arial Narrow" w:eastAsia="" w:cs="" w:cstheme="majorBidi" w:eastAsiaTheme="majorEastAsia"/>
      <w:b/>
      <w:bCs/>
      <w:color w:val="2F5496" w:themeColor="accent1" w:themeShade="bf"/>
      <w:sz w:val="28"/>
      <w:szCs w:val="24"/>
    </w:rPr>
  </w:style>
  <w:style w:type="character" w:styleId="CCAPArticleCar1" w:customStyle="1">
    <w:name w:val="CCAP Article Car"/>
    <w:basedOn w:val="Titre3Car"/>
    <w:link w:val="CCAPArticle1"/>
    <w:qFormat/>
    <w:rsid w:val="00225f12"/>
    <w:rPr>
      <w:rFonts w:ascii="Arial Narrow" w:hAnsi="Arial Narrow" w:eastAsia="Times New Roman" w:cs="Arial"/>
      <w:b/>
      <w:bCs w:val="false"/>
      <w:sz w:val="24"/>
      <w:szCs w:val="28"/>
    </w:rPr>
  </w:style>
  <w:style w:type="character" w:styleId="ArticleACCar" w:customStyle="1">
    <w:name w:val="Article AC Car"/>
    <w:basedOn w:val="DefaultParagraphFont"/>
    <w:link w:val="ArticleAC"/>
    <w:qFormat/>
    <w:rsid w:val="00225f12"/>
    <w:rPr>
      <w:rFonts w:ascii="Arial Narrow" w:hAnsi="Arial Narrow" w:cs="Tahoma"/>
      <w:b/>
      <w:bCs/>
      <w:sz w:val="28"/>
      <w:szCs w:val="24"/>
    </w:rPr>
  </w:style>
  <w:style w:type="character" w:styleId="ARTICLECCAGCar" w:customStyle="1">
    <w:name w:val="ARTICLE CCAG Car"/>
    <w:basedOn w:val="DefaultParagraphFont"/>
    <w:link w:val="ARTICLECCAG"/>
    <w:qFormat/>
    <w:rsid w:val="00225f12"/>
    <w:rPr>
      <w:rFonts w:ascii="Arial Narrow" w:hAnsi="Arial Narrow" w:cs="Tahoma"/>
      <w:b/>
      <w:bCs/>
      <w:sz w:val="28"/>
      <w:szCs w:val="24"/>
    </w:rPr>
  </w:style>
  <w:style w:type="character" w:styleId="Corpsdetexte3Car" w:customStyle="1">
    <w:name w:val="Corps de texte 3 Car"/>
    <w:basedOn w:val="DefaultParagraphFont"/>
    <w:link w:val="BodyText3"/>
    <w:uiPriority w:val="99"/>
    <w:semiHidden/>
    <w:qFormat/>
    <w:rsid w:val="00ef72b9"/>
    <w:rPr>
      <w:sz w:val="16"/>
      <w:szCs w:val="16"/>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link w:val="CorpsdetexteCar"/>
    <w:uiPriority w:val="99"/>
    <w:unhideWhenUsed/>
    <w:rsid w:val="009f78ac"/>
    <w:pPr>
      <w:spacing w:before="0" w:after="12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Entteetpieddepage">
    <w:name w:val="En-tête et pied de page"/>
    <w:basedOn w:val="Normal"/>
    <w:qFormat/>
    <w:pPr/>
    <w:rPr/>
  </w:style>
  <w:style w:type="paragraph" w:styleId="Pieddepage">
    <w:name w:val="Footer"/>
    <w:basedOn w:val="Normal"/>
    <w:link w:val="PieddepageCar"/>
    <w:rsid w:val="00a20f21"/>
    <w:pPr>
      <w:tabs>
        <w:tab w:val="clear" w:pos="720"/>
        <w:tab w:val="center" w:pos="4536" w:leader="none"/>
        <w:tab w:val="right" w:pos="9072" w:leader="none"/>
      </w:tabs>
    </w:pPr>
    <w:rPr/>
  </w:style>
  <w:style w:type="paragraph" w:styleId="BalloonText">
    <w:name w:val="Balloon Text"/>
    <w:basedOn w:val="Normal"/>
    <w:qFormat/>
    <w:rsid w:val="00a20f21"/>
    <w:pPr/>
    <w:rPr>
      <w:rFonts w:ascii="Tahoma" w:hAnsi="Tahoma"/>
      <w:sz w:val="16"/>
      <w:szCs w:val="16"/>
    </w:rPr>
  </w:style>
  <w:style w:type="paragraph" w:styleId="ListParagraph">
    <w:name w:val="List Paragraph"/>
    <w:basedOn w:val="Normal"/>
    <w:link w:val="ParagraphedelisteCar1"/>
    <w:uiPriority w:val="1"/>
    <w:qFormat/>
    <w:rsid w:val="00a20f21"/>
    <w:pPr>
      <w:spacing w:lineRule="auto" w:line="240" w:before="0" w:after="160"/>
      <w:ind w:left="720" w:hanging="0"/>
    </w:pPr>
    <w:rPr>
      <w:rFonts w:ascii="Calibri" w:hAnsi="Calibri" w:eastAsia="Calibri"/>
      <w:sz w:val="22"/>
      <w:szCs w:val="22"/>
      <w:lang w:eastAsia="en-US"/>
    </w:rPr>
  </w:style>
  <w:style w:type="paragraph" w:styleId="Revision">
    <w:name w:val="Revision"/>
    <w:qFormat/>
    <w:rsid w:val="00a20f21"/>
    <w:pPr>
      <w:widowControl/>
      <w:suppressAutoHyphens w:val="true"/>
      <w:bidi w:val="0"/>
      <w:spacing w:before="0" w:after="0"/>
      <w:jc w:val="left"/>
      <w:textAlignment w:val="baseline"/>
    </w:pPr>
    <w:rPr>
      <w:rFonts w:ascii="Times New Roman" w:hAnsi="Times New Roman" w:eastAsia="Times New Roman" w:cs="Times New Roman"/>
      <w:color w:val="auto"/>
      <w:kern w:val="0"/>
      <w:sz w:val="24"/>
      <w:szCs w:val="24"/>
      <w:lang w:val="fr-FR" w:eastAsia="fr-FR" w:bidi="ar-SA"/>
    </w:rPr>
  </w:style>
  <w:style w:type="paragraph" w:styleId="Entte">
    <w:name w:val="Header"/>
    <w:basedOn w:val="Normal"/>
    <w:rsid w:val="00a20f21"/>
    <w:pPr>
      <w:tabs>
        <w:tab w:val="clear" w:pos="720"/>
        <w:tab w:val="center" w:pos="4536" w:leader="none"/>
        <w:tab w:val="right" w:pos="9072" w:leader="none"/>
      </w:tabs>
    </w:pPr>
    <w:rPr/>
  </w:style>
  <w:style w:type="paragraph" w:styleId="NoSpacing">
    <w:name w:val="No Spacing"/>
    <w:link w:val="SansinterligneCar1"/>
    <w:uiPriority w:val="1"/>
    <w:qFormat/>
    <w:rsid w:val="00a20f21"/>
    <w:pPr>
      <w:widowControl/>
      <w:suppressAutoHyphens w:val="true"/>
      <w:bidi w:val="0"/>
      <w:spacing w:before="0" w:after="0"/>
      <w:jc w:val="left"/>
      <w:textAlignment w:val="baseline"/>
    </w:pPr>
    <w:rPr>
      <w:rFonts w:ascii="Times New Roman" w:hAnsi="Times New Roman" w:eastAsia="Times New Roman" w:cs="Times New Roman"/>
      <w:color w:val="auto"/>
      <w:kern w:val="0"/>
      <w:sz w:val="24"/>
      <w:szCs w:val="24"/>
      <w:lang w:val="fr-FR" w:eastAsia="fr-FR" w:bidi="ar-SA"/>
    </w:rPr>
  </w:style>
  <w:style w:type="paragraph" w:styleId="TitrePieceDAO" w:customStyle="1">
    <w:name w:val="TitrePieceDAO"/>
    <w:basedOn w:val="ListParagraph"/>
    <w:link w:val="TitrePieceDAOCar1"/>
    <w:qFormat/>
    <w:rsid w:val="00a20f21"/>
    <w:pPr>
      <w:widowControl w:val="false"/>
      <w:numPr>
        <w:ilvl w:val="0"/>
        <w:numId w:val="1"/>
      </w:numPr>
      <w:ind w:left="1212" w:hanging="0"/>
      <w:jc w:val="center"/>
    </w:pPr>
    <w:rPr>
      <w:rFonts w:ascii="Arial" w:hAnsi="Arial" w:cs="Arial"/>
      <w:spacing w:val="45"/>
      <w:sz w:val="60"/>
      <w:szCs w:val="60"/>
    </w:rPr>
  </w:style>
  <w:style w:type="paragraph" w:styleId="Tabledesmatiresniveau1">
    <w:name w:val="TOC 1"/>
    <w:basedOn w:val="Normal"/>
    <w:next w:val="Normal"/>
    <w:autoRedefine/>
    <w:uiPriority w:val="39"/>
    <w:rsid w:val="00934eea"/>
    <w:pPr>
      <w:tabs>
        <w:tab w:val="clear" w:pos="720"/>
        <w:tab w:val="left" w:pos="1560" w:leader="none"/>
        <w:tab w:val="right" w:pos="9622" w:leader="dot"/>
      </w:tabs>
      <w:spacing w:lineRule="auto" w:line="360" w:before="0" w:after="100"/>
      <w:ind w:left="1560" w:hanging="1276"/>
    </w:pPr>
    <w:rPr/>
  </w:style>
  <w:style w:type="paragraph" w:styleId="Retraitdecorpsdetexte">
    <w:name w:val="Body Text Indent"/>
    <w:basedOn w:val="Corpsdetexte"/>
    <w:link w:val="Retrait1religneCar"/>
    <w:uiPriority w:val="99"/>
    <w:qFormat/>
    <w:rsid w:val="009f78ac"/>
    <w:pPr>
      <w:overflowPunct w:val="true"/>
      <w:ind w:firstLine="210"/>
      <w:jc w:val="both"/>
    </w:pPr>
    <w:rPr>
      <w:rFonts w:ascii="Tahoma" w:hAnsi="Tahoma"/>
      <w:b/>
      <w:szCs w:val="20"/>
      <w:lang w:val="en-US" w:eastAsia="en-US"/>
    </w:rPr>
  </w:style>
  <w:style w:type="paragraph" w:styleId="Notedebasdepage">
    <w:name w:val="Footnote Text"/>
    <w:basedOn w:val="Normal"/>
    <w:link w:val="NotedebasdepageCar"/>
    <w:uiPriority w:val="99"/>
    <w:unhideWhenUsed/>
    <w:rsid w:val="003b7900"/>
    <w:pPr/>
    <w:rPr>
      <w:sz w:val="20"/>
      <w:szCs w:val="20"/>
    </w:rPr>
  </w:style>
  <w:style w:type="paragraph" w:styleId="Notedefin">
    <w:name w:val="Endnote Text"/>
    <w:basedOn w:val="Normal"/>
    <w:link w:val="NotedefinCar"/>
    <w:uiPriority w:val="99"/>
    <w:unhideWhenUsed/>
    <w:rsid w:val="003b7900"/>
    <w:pPr/>
    <w:rPr>
      <w:sz w:val="20"/>
      <w:szCs w:val="20"/>
    </w:rPr>
  </w:style>
  <w:style w:type="paragraph" w:styleId="I" w:customStyle="1">
    <w:name w:val="(i)"/>
    <w:basedOn w:val="Normal"/>
    <w:qFormat/>
    <w:rsid w:val="00d56c27"/>
    <w:pPr>
      <w:jc w:val="both"/>
      <w:textAlignment w:val="auto"/>
    </w:pPr>
    <w:rPr>
      <w:rFonts w:ascii="Tms Rmn" w:hAnsi="Tms Rmn"/>
      <w:szCs w:val="20"/>
      <w:lang w:val="en-US"/>
    </w:rPr>
  </w:style>
  <w:style w:type="paragraph" w:styleId="Tabledesmatiresniveau2">
    <w:name w:val="TOC 2"/>
    <w:basedOn w:val="Normal"/>
    <w:next w:val="Normal"/>
    <w:autoRedefine/>
    <w:uiPriority w:val="39"/>
    <w:unhideWhenUsed/>
    <w:rsid w:val="00ad59c9"/>
    <w:pPr>
      <w:tabs>
        <w:tab w:val="clear" w:pos="720"/>
        <w:tab w:val="left" w:pos="1540" w:leader="none"/>
        <w:tab w:val="right" w:pos="9622" w:leader="dot"/>
      </w:tabs>
      <w:spacing w:lineRule="auto" w:line="360" w:before="0" w:after="120"/>
      <w:ind w:left="1560" w:hanging="1320"/>
    </w:pPr>
    <w:rPr>
      <w:rFonts w:ascii="Arial" w:hAnsi="Arial" w:cs="Arial"/>
    </w:rPr>
  </w:style>
  <w:style w:type="paragraph" w:styleId="Tabledesmatiresniveau3">
    <w:name w:val="TOC 3"/>
    <w:basedOn w:val="Normal"/>
    <w:next w:val="Normal"/>
    <w:autoRedefine/>
    <w:uiPriority w:val="39"/>
    <w:unhideWhenUsed/>
    <w:rsid w:val="008a770d"/>
    <w:pPr>
      <w:ind w:left="480" w:hanging="0"/>
    </w:pPr>
    <w:rPr/>
  </w:style>
  <w:style w:type="paragraph" w:styleId="ParagrapheNormalDAO" w:customStyle="1">
    <w:name w:val="ParagrapheNormalDAO"/>
    <w:basedOn w:val="Normal"/>
    <w:qFormat/>
    <w:rsid w:val="007c7b7a"/>
    <w:pPr>
      <w:jc w:val="both"/>
    </w:pPr>
    <w:rPr>
      <w:rFonts w:ascii="Arial" w:hAnsi="Arial" w:cs="Arial"/>
      <w:bCs/>
      <w:spacing w:val="2"/>
      <w:sz w:val="22"/>
      <w:szCs w:val="22"/>
    </w:rPr>
  </w:style>
  <w:style w:type="paragraph" w:styleId="Ydpad5ffae3msonormal" w:customStyle="1">
    <w:name w:val="ydpad5ffae3msonormal"/>
    <w:basedOn w:val="Normal"/>
    <w:qFormat/>
    <w:rsid w:val="004f2cfc"/>
    <w:pPr>
      <w:suppressAutoHyphens w:val="false"/>
      <w:spacing w:beforeAutospacing="1" w:afterAutospacing="1"/>
      <w:textAlignment w:val="auto"/>
    </w:pPr>
    <w:rPr>
      <w:rFonts w:ascii="Calibri" w:hAnsi="Calibri" w:cs="Calibri"/>
      <w:sz w:val="22"/>
      <w:szCs w:val="22"/>
    </w:rPr>
  </w:style>
  <w:style w:type="paragraph" w:styleId="Indexlexicaltitre">
    <w:name w:val="Index Heading"/>
    <w:basedOn w:val="Titre"/>
    <w:pPr/>
    <w:rPr/>
  </w:style>
  <w:style w:type="paragraph" w:styleId="Titredetabledesmatires">
    <w:name w:val="TOC Heading"/>
    <w:basedOn w:val="Titre1"/>
    <w:next w:val="Normal"/>
    <w:uiPriority w:val="39"/>
    <w:unhideWhenUsed/>
    <w:qFormat/>
    <w:rsid w:val="003f7f98"/>
    <w:pPr>
      <w:suppressAutoHyphens w:val="false"/>
      <w:spacing w:lineRule="auto" w:line="259" w:before="240" w:after="0"/>
      <w:textAlignment w:val="auto"/>
      <w:outlineLvl w:val="9"/>
    </w:pPr>
    <w:rPr>
      <w:rFonts w:ascii="Calibri Light" w:hAnsi="Calibri Light" w:eastAsia="" w:cs="" w:asciiTheme="majorHAnsi" w:cstheme="majorBidi" w:eastAsiaTheme="majorEastAsia" w:hAnsiTheme="majorHAnsi"/>
      <w:b w:val="false"/>
      <w:bCs w:val="false"/>
      <w:color w:val="2F5496" w:themeColor="accent1" w:themeShade="bf"/>
      <w:sz w:val="32"/>
      <w:szCs w:val="32"/>
    </w:rPr>
  </w:style>
  <w:style w:type="paragraph" w:styleId="Tabledesmatiresniveau4">
    <w:name w:val="TOC 4"/>
    <w:basedOn w:val="Normal"/>
    <w:next w:val="Normal"/>
    <w:autoRedefine/>
    <w:uiPriority w:val="39"/>
    <w:unhideWhenUsed/>
    <w:rsid w:val="00320088"/>
    <w:pPr>
      <w:suppressAutoHyphens w:val="false"/>
      <w:spacing w:lineRule="auto" w:line="259" w:before="0" w:after="100"/>
      <w:ind w:left="660" w:hanging="0"/>
      <w:textAlignment w:val="auto"/>
    </w:pPr>
    <w:rPr>
      <w:rFonts w:ascii="Calibri" w:hAnsi="Calibri" w:eastAsia="" w:cs="" w:asciiTheme="minorHAnsi" w:cstheme="minorBidi" w:eastAsiaTheme="minorEastAsia" w:hAnsiTheme="minorHAnsi"/>
      <w:sz w:val="22"/>
      <w:szCs w:val="22"/>
    </w:rPr>
  </w:style>
  <w:style w:type="paragraph" w:styleId="Tabledesmatiresniveau5">
    <w:name w:val="TOC 5"/>
    <w:basedOn w:val="Normal"/>
    <w:next w:val="Normal"/>
    <w:autoRedefine/>
    <w:uiPriority w:val="39"/>
    <w:unhideWhenUsed/>
    <w:rsid w:val="00320088"/>
    <w:pPr>
      <w:suppressAutoHyphens w:val="false"/>
      <w:spacing w:lineRule="auto" w:line="259" w:before="0" w:after="100"/>
      <w:ind w:left="880" w:hanging="0"/>
      <w:textAlignment w:val="auto"/>
    </w:pPr>
    <w:rPr>
      <w:rFonts w:ascii="Calibri" w:hAnsi="Calibri" w:eastAsia="" w:cs="" w:asciiTheme="minorHAnsi" w:cstheme="minorBidi" w:eastAsiaTheme="minorEastAsia" w:hAnsiTheme="minorHAnsi"/>
      <w:sz w:val="22"/>
      <w:szCs w:val="22"/>
    </w:rPr>
  </w:style>
  <w:style w:type="paragraph" w:styleId="Tabledesmatiresniveau6">
    <w:name w:val="TOC 6"/>
    <w:basedOn w:val="Normal"/>
    <w:next w:val="Normal"/>
    <w:autoRedefine/>
    <w:uiPriority w:val="39"/>
    <w:unhideWhenUsed/>
    <w:rsid w:val="00320088"/>
    <w:pPr>
      <w:suppressAutoHyphens w:val="false"/>
      <w:spacing w:lineRule="auto" w:line="259" w:before="0" w:after="100"/>
      <w:ind w:left="1100" w:hanging="0"/>
      <w:textAlignment w:val="auto"/>
    </w:pPr>
    <w:rPr>
      <w:rFonts w:ascii="Calibri" w:hAnsi="Calibri" w:eastAsia="" w:cs="" w:asciiTheme="minorHAnsi" w:cstheme="minorBidi" w:eastAsiaTheme="minorEastAsia" w:hAnsiTheme="minorHAnsi"/>
      <w:sz w:val="22"/>
      <w:szCs w:val="22"/>
    </w:rPr>
  </w:style>
  <w:style w:type="paragraph" w:styleId="Tabledesmatiresniveau7">
    <w:name w:val="TOC 7"/>
    <w:basedOn w:val="Normal"/>
    <w:next w:val="Normal"/>
    <w:autoRedefine/>
    <w:uiPriority w:val="39"/>
    <w:unhideWhenUsed/>
    <w:rsid w:val="00320088"/>
    <w:pPr>
      <w:suppressAutoHyphens w:val="false"/>
      <w:spacing w:lineRule="auto" w:line="259" w:before="0" w:after="100"/>
      <w:ind w:left="1320" w:hanging="0"/>
      <w:textAlignment w:val="auto"/>
    </w:pPr>
    <w:rPr>
      <w:rFonts w:ascii="Calibri" w:hAnsi="Calibri" w:eastAsia="" w:cs="" w:asciiTheme="minorHAnsi" w:cstheme="minorBidi" w:eastAsiaTheme="minorEastAsia" w:hAnsiTheme="minorHAnsi"/>
      <w:sz w:val="22"/>
      <w:szCs w:val="22"/>
    </w:rPr>
  </w:style>
  <w:style w:type="paragraph" w:styleId="Tabledesmatiresniveau8">
    <w:name w:val="TOC 8"/>
    <w:basedOn w:val="Normal"/>
    <w:next w:val="Normal"/>
    <w:autoRedefine/>
    <w:uiPriority w:val="39"/>
    <w:unhideWhenUsed/>
    <w:rsid w:val="00320088"/>
    <w:pPr>
      <w:suppressAutoHyphens w:val="false"/>
      <w:spacing w:lineRule="auto" w:line="259" w:before="0" w:after="100"/>
      <w:ind w:left="1540" w:hanging="0"/>
      <w:textAlignment w:val="auto"/>
    </w:pPr>
    <w:rPr>
      <w:rFonts w:ascii="Calibri" w:hAnsi="Calibri" w:eastAsia="" w:cs="" w:asciiTheme="minorHAnsi" w:cstheme="minorBidi" w:eastAsiaTheme="minorEastAsia" w:hAnsiTheme="minorHAnsi"/>
      <w:sz w:val="22"/>
      <w:szCs w:val="22"/>
    </w:rPr>
  </w:style>
  <w:style w:type="paragraph" w:styleId="Tabledesmatiresniveau9">
    <w:name w:val="TOC 9"/>
    <w:basedOn w:val="Normal"/>
    <w:next w:val="Normal"/>
    <w:autoRedefine/>
    <w:uiPriority w:val="39"/>
    <w:unhideWhenUsed/>
    <w:rsid w:val="00320088"/>
    <w:pPr>
      <w:suppressAutoHyphens w:val="false"/>
      <w:spacing w:lineRule="auto" w:line="259" w:before="0" w:after="100"/>
      <w:ind w:left="1760" w:hanging="0"/>
      <w:textAlignment w:val="auto"/>
    </w:pPr>
    <w:rPr>
      <w:rFonts w:ascii="Calibri" w:hAnsi="Calibri" w:eastAsia="" w:cs="" w:asciiTheme="minorHAnsi" w:cstheme="minorBidi" w:eastAsiaTheme="minorEastAsia" w:hAnsiTheme="minorHAnsi"/>
      <w:sz w:val="22"/>
      <w:szCs w:val="22"/>
    </w:rPr>
  </w:style>
  <w:style w:type="paragraph" w:styleId="DTAOtitre" w:customStyle="1">
    <w:name w:val="DTAO titre"/>
    <w:basedOn w:val="Normal"/>
    <w:link w:val="DTAOtitreCar"/>
    <w:autoRedefine/>
    <w:qFormat/>
    <w:rsid w:val="00171b32"/>
    <w:pPr>
      <w:widowControl w:val="false"/>
      <w:spacing w:lineRule="auto" w:line="360"/>
      <w:jc w:val="center"/>
    </w:pPr>
    <w:rPr>
      <w:b/>
      <w:bCs/>
      <w:caps/>
      <w:spacing w:val="36"/>
      <w:w w:val="80"/>
      <w:sz w:val="32"/>
      <w:szCs w:val="60"/>
      <w:u w:val="none"/>
      <w:vertAlign w:val="subscript"/>
    </w:rPr>
  </w:style>
  <w:style w:type="paragraph" w:styleId="DTAOpices" w:customStyle="1">
    <w:name w:val="DTAO pièces"/>
    <w:basedOn w:val="TitrePieceDAO"/>
    <w:link w:val="DTAOpicesCar"/>
    <w:autoRedefine/>
    <w:qFormat/>
    <w:rsid w:val="00813c0a"/>
    <w:pPr>
      <w:numPr>
        <w:ilvl w:val="0"/>
        <w:numId w:val="0"/>
      </w:numPr>
      <w:spacing w:lineRule="auto" w:line="240" w:before="0" w:after="0"/>
      <w:ind w:left="851" w:hanging="0"/>
      <w:outlineLvl w:val="0"/>
    </w:pPr>
    <w:rPr>
      <w:rFonts w:ascii="Times New Roman" w:hAnsi="Times New Roman" w:cs="Times New Roman"/>
      <w:b/>
      <w:caps/>
      <w:sz w:val="36"/>
      <w:szCs w:val="36"/>
    </w:rPr>
  </w:style>
  <w:style w:type="paragraph" w:styleId="AAOarticles" w:customStyle="1">
    <w:name w:val="AAO articles"/>
    <w:basedOn w:val="Normal"/>
    <w:link w:val="AAOarticlesCar"/>
    <w:autoRedefine/>
    <w:qFormat/>
    <w:rsid w:val="00d90528"/>
    <w:pPr>
      <w:widowControl w:val="false"/>
      <w:numPr>
        <w:ilvl w:val="0"/>
        <w:numId w:val="3"/>
      </w:numPr>
      <w:spacing w:lineRule="auto" w:line="276" w:before="120" w:after="120"/>
    </w:pPr>
    <w:rPr>
      <w:rFonts w:ascii="Arial Narrow" w:hAnsi="Arial Narrow" w:cs="Arial"/>
      <w:b/>
      <w:bCs/>
      <w:sz w:val="28"/>
    </w:rPr>
  </w:style>
  <w:style w:type="paragraph" w:styleId="RGAOpartie" w:customStyle="1">
    <w:name w:val="RGAO partie"/>
    <w:basedOn w:val="Titre2"/>
    <w:link w:val="RGAOpartieCar"/>
    <w:autoRedefine/>
    <w:qFormat/>
    <w:rsid w:val="00013b9f"/>
    <w:pPr>
      <w:numPr>
        <w:ilvl w:val="0"/>
        <w:numId w:val="33"/>
      </w:numPr>
      <w:spacing w:before="0" w:after="0"/>
      <w:ind w:left="714" w:hanging="357"/>
      <w:jc w:val="center"/>
    </w:pPr>
    <w:rPr>
      <w:rFonts w:ascii="Times New Roman" w:hAnsi="Times New Roman"/>
      <w:bCs w:val="false"/>
      <w:i w:val="false"/>
      <w:caps/>
      <w:sz w:val="32"/>
      <w:szCs w:val="24"/>
    </w:rPr>
  </w:style>
  <w:style w:type="paragraph" w:styleId="RGAOarticles" w:customStyle="1">
    <w:name w:val="RGAO articles"/>
    <w:basedOn w:val="Titre3"/>
    <w:link w:val="RGAOarticlesCar"/>
    <w:autoRedefine/>
    <w:qFormat/>
    <w:rsid w:val="00013b9f"/>
    <w:pPr>
      <w:numPr>
        <w:ilvl w:val="0"/>
        <w:numId w:val="34"/>
      </w:numPr>
      <w:spacing w:before="120" w:after="120"/>
      <w:ind w:left="1418" w:hanging="1418"/>
      <w:jc w:val="both"/>
    </w:pPr>
    <w:rPr>
      <w:rFonts w:ascii="Times New Roman" w:hAnsi="Times New Roman"/>
      <w:bCs w:val="false"/>
      <w:sz w:val="28"/>
      <w:szCs w:val="24"/>
    </w:rPr>
  </w:style>
  <w:style w:type="paragraph" w:styleId="CCAPchapitre" w:customStyle="1">
    <w:name w:val="CCAP chapitre"/>
    <w:basedOn w:val="Titre2"/>
    <w:link w:val="CCAPchapitreCar"/>
    <w:autoRedefine/>
    <w:qFormat/>
    <w:rsid w:val="00d154b7"/>
    <w:pPr>
      <w:numPr>
        <w:ilvl w:val="0"/>
        <w:numId w:val="35"/>
      </w:numPr>
      <w:spacing w:before="0" w:after="0"/>
      <w:ind w:left="714" w:hanging="357"/>
      <w:jc w:val="center"/>
    </w:pPr>
    <w:rPr>
      <w:rFonts w:ascii="Times New Roman" w:hAnsi="Times New Roman"/>
      <w:bCs w:val="false"/>
      <w:i w:val="false"/>
      <w:caps/>
      <w:sz w:val="32"/>
      <w:szCs w:val="24"/>
    </w:rPr>
  </w:style>
  <w:style w:type="paragraph" w:styleId="CCAParticle" w:customStyle="1">
    <w:name w:val="CCAP article"/>
    <w:basedOn w:val="Titre3"/>
    <w:link w:val="CCAParticleCar"/>
    <w:autoRedefine/>
    <w:qFormat/>
    <w:rsid w:val="0029357d"/>
    <w:pPr>
      <w:spacing w:before="0" w:after="0"/>
      <w:jc w:val="both"/>
    </w:pPr>
    <w:rPr>
      <w:rFonts w:ascii="Times New Roman" w:hAnsi="Times New Roman"/>
      <w:bCs w:val="false"/>
      <w:color w:val="000000" w:themeColor="text1"/>
      <w:sz w:val="24"/>
      <w:szCs w:val="24"/>
    </w:rPr>
  </w:style>
  <w:style w:type="paragraph" w:styleId="DTAOTitres" w:customStyle="1">
    <w:name w:val="DTAO Titres"/>
    <w:basedOn w:val="Normal"/>
    <w:link w:val="DTAOTitresCar"/>
    <w:autoRedefine/>
    <w:qFormat/>
    <w:rsid w:val="00c60ffb"/>
    <w:pPr>
      <w:widowControl w:val="false"/>
      <w:spacing w:lineRule="auto" w:line="480" w:before="240" w:after="240"/>
      <w:ind w:right="-6" w:hanging="0"/>
      <w:jc w:val="center"/>
    </w:pPr>
    <w:rPr>
      <w:rFonts w:ascii="Arial Narrow" w:hAnsi="Arial Narrow" w:cs="Arial"/>
      <w:b/>
      <w:bCs/>
      <w:caps/>
      <w:spacing w:val="36"/>
      <w:w w:val="80"/>
      <w:sz w:val="36"/>
      <w:szCs w:val="60"/>
      <w:vertAlign w:val="subscript"/>
    </w:rPr>
  </w:style>
  <w:style w:type="paragraph" w:styleId="BodyText2">
    <w:name w:val="Body Text 2"/>
    <w:basedOn w:val="Normal"/>
    <w:link w:val="Corpsdetexte2Car"/>
    <w:unhideWhenUsed/>
    <w:qFormat/>
    <w:rsid w:val="00b22a4b"/>
    <w:pPr>
      <w:spacing w:lineRule="auto" w:line="480" w:before="0" w:after="120"/>
    </w:pPr>
    <w:rPr/>
  </w:style>
  <w:style w:type="paragraph" w:styleId="TitrePiece" w:customStyle="1">
    <w:name w:val="TitrePiece"/>
    <w:basedOn w:val="NoSpacing"/>
    <w:link w:val="TitrePieceCar1"/>
    <w:qFormat/>
    <w:rsid w:val="00225f12"/>
    <w:pPr>
      <w:jc w:val="center"/>
    </w:pPr>
    <w:rPr>
      <w:rFonts w:ascii="Arial" w:hAnsi="Arial" w:cs="Arial"/>
      <w:w w:val="90"/>
      <w:sz w:val="60"/>
      <w:szCs w:val="60"/>
    </w:rPr>
  </w:style>
  <w:style w:type="paragraph" w:styleId="Footnotedescription" w:customStyle="1">
    <w:name w:val="footnote description"/>
    <w:next w:val="Normal"/>
    <w:link w:val="FootnotedescriptionChar"/>
    <w:qFormat/>
    <w:rsid w:val="00225f12"/>
    <w:pPr>
      <w:widowControl/>
      <w:suppressAutoHyphens w:val="true"/>
      <w:bidi w:val="0"/>
      <w:spacing w:lineRule="auto" w:line="259" w:before="0" w:after="0"/>
      <w:jc w:val="left"/>
    </w:pPr>
    <w:rPr>
      <w:rFonts w:ascii="Times New Roman" w:hAnsi="Times New Roman" w:eastAsia="Times New Roman" w:cs="Times New Roman"/>
      <w:color w:val="000000"/>
      <w:kern w:val="0"/>
      <w:sz w:val="20"/>
      <w:szCs w:val="22"/>
      <w:lang w:val="fr-FR" w:eastAsia="fr-FR" w:bidi="ar-SA"/>
    </w:rPr>
  </w:style>
  <w:style w:type="paragraph" w:styleId="Default" w:customStyle="1">
    <w:name w:val="Default"/>
    <w:qFormat/>
    <w:rsid w:val="00225f12"/>
    <w:pPr>
      <w:widowControl/>
      <w:suppressAutoHyphens w:val="true"/>
      <w:bidi w:val="0"/>
      <w:spacing w:before="0" w:after="0"/>
      <w:jc w:val="left"/>
    </w:pPr>
    <w:rPr>
      <w:rFonts w:ascii="Tahoma" w:hAnsi="Tahoma" w:eastAsia="Times New Roman" w:cs="Tahoma"/>
      <w:color w:val="000000"/>
      <w:kern w:val="0"/>
      <w:sz w:val="24"/>
      <w:szCs w:val="24"/>
      <w:lang w:val="fr-FR" w:eastAsia="fr-FR" w:bidi="ar-SA"/>
    </w:rPr>
  </w:style>
  <w:style w:type="paragraph" w:styleId="Head21" w:customStyle="1">
    <w:name w:val="Head 2.1"/>
    <w:basedOn w:val="Normal"/>
    <w:qFormat/>
    <w:rsid w:val="00225f12"/>
    <w:pPr>
      <w:ind w:left="578" w:hanging="578"/>
      <w:jc w:val="center"/>
      <w:textAlignment w:val="auto"/>
    </w:pPr>
    <w:rPr>
      <w:b/>
      <w:szCs w:val="20"/>
    </w:rPr>
  </w:style>
  <w:style w:type="paragraph" w:styleId="Head22" w:customStyle="1">
    <w:name w:val="Head 2.2"/>
    <w:basedOn w:val="Normal"/>
    <w:qFormat/>
    <w:rsid w:val="00225f12"/>
    <w:pPr>
      <w:ind w:left="360" w:hanging="360"/>
      <w:textAlignment w:val="auto"/>
    </w:pPr>
    <w:rPr>
      <w:b/>
      <w:szCs w:val="20"/>
    </w:rPr>
  </w:style>
  <w:style w:type="paragraph" w:styleId="Soustitre">
    <w:name w:val="Subtitle"/>
    <w:basedOn w:val="Normal"/>
    <w:next w:val="Normal"/>
    <w:link w:val="SoustitreCar"/>
    <w:qFormat/>
    <w:rsid w:val="00225f12"/>
    <w:pPr>
      <w:spacing w:before="0" w:after="60"/>
      <w:jc w:val="center"/>
      <w:outlineLvl w:val="1"/>
    </w:pPr>
    <w:rPr>
      <w:rFonts w:ascii="Calibri Light" w:hAnsi="Calibri Light"/>
    </w:rPr>
  </w:style>
  <w:style w:type="paragraph" w:styleId="Annotationtext">
    <w:name w:val="annotation text"/>
    <w:basedOn w:val="Normal"/>
    <w:link w:val="CommentaireCar"/>
    <w:unhideWhenUsed/>
    <w:qFormat/>
    <w:rsid w:val="00225f12"/>
    <w:pPr/>
    <w:rPr>
      <w:sz w:val="20"/>
      <w:szCs w:val="20"/>
    </w:rPr>
  </w:style>
  <w:style w:type="paragraph" w:styleId="Annotationsubject">
    <w:name w:val="annotation subject"/>
    <w:basedOn w:val="Annotationtext"/>
    <w:next w:val="Annotationtext"/>
    <w:link w:val="ObjetducommentaireCar"/>
    <w:uiPriority w:val="99"/>
    <w:semiHidden/>
    <w:unhideWhenUsed/>
    <w:qFormat/>
    <w:rsid w:val="00225f12"/>
    <w:pPr/>
    <w:rPr>
      <w:b/>
      <w:bCs/>
    </w:rPr>
  </w:style>
  <w:style w:type="paragraph" w:styleId="NormalDAO" w:customStyle="1">
    <w:name w:val="NormalDAO"/>
    <w:basedOn w:val="Normal"/>
    <w:qFormat/>
    <w:rsid w:val="00225f12"/>
    <w:pPr>
      <w:widowControl w:val="false"/>
      <w:jc w:val="both"/>
    </w:pPr>
    <w:rPr>
      <w:rFonts w:ascii="Arial" w:hAnsi="Arial" w:cs="Arial"/>
    </w:rPr>
  </w:style>
  <w:style w:type="paragraph" w:styleId="Xl41" w:customStyle="1">
    <w:name w:val="xl41"/>
    <w:basedOn w:val="Normal"/>
    <w:qFormat/>
    <w:rsid w:val="00225f12"/>
    <w:pPr>
      <w:suppressAutoHyphens w:val="false"/>
      <w:spacing w:beforeAutospacing="1" w:afterAutospacing="1"/>
      <w:textAlignment w:val="auto"/>
    </w:pPr>
    <w:rPr>
      <w:rFonts w:eastAsia="Arial Unicode MS"/>
      <w:sz w:val="20"/>
      <w:szCs w:val="20"/>
      <w:lang w:val="it-IT" w:eastAsia="it-IT"/>
    </w:rPr>
  </w:style>
  <w:style w:type="paragraph" w:styleId="TitrePiece1" w:customStyle="1">
    <w:name w:val="TitrePiece1"/>
    <w:basedOn w:val="TitrePieceDAO"/>
    <w:autoRedefine/>
    <w:qFormat/>
    <w:rsid w:val="00225f12"/>
    <w:pPr>
      <w:numPr>
        <w:ilvl w:val="0"/>
        <w:numId w:val="67"/>
      </w:numPr>
      <w:spacing w:lineRule="auto" w:line="240" w:before="0" w:after="0"/>
    </w:pPr>
    <w:rPr>
      <w:rFonts w:eastAsia="Times New Roman"/>
      <w:szCs w:val="52"/>
      <w:lang w:eastAsia="fr-FR"/>
    </w:rPr>
  </w:style>
  <w:style w:type="paragraph" w:styleId="DocumentMap">
    <w:name w:val="Document Map"/>
    <w:basedOn w:val="Normal"/>
    <w:link w:val="ExplorateurdedocumentsCar"/>
    <w:uiPriority w:val="99"/>
    <w:semiHidden/>
    <w:unhideWhenUsed/>
    <w:qFormat/>
    <w:rsid w:val="00225f12"/>
    <w:pPr/>
    <w:rPr>
      <w:rFonts w:ascii="Tahoma" w:hAnsi="Tahoma" w:cs="Tahoma"/>
      <w:sz w:val="16"/>
      <w:szCs w:val="16"/>
    </w:rPr>
  </w:style>
  <w:style w:type="paragraph" w:styleId="Toaheading">
    <w:name w:val="toa heading"/>
    <w:basedOn w:val="Normal"/>
    <w:next w:val="Normal"/>
    <w:semiHidden/>
    <w:qFormat/>
    <w:rsid w:val="00225f12"/>
    <w:pPr>
      <w:tabs>
        <w:tab w:val="clear" w:pos="720"/>
        <w:tab w:val="left" w:pos="9000" w:leader="none"/>
        <w:tab w:val="right" w:pos="9360" w:leader="none"/>
      </w:tabs>
      <w:ind w:left="578" w:hanging="578"/>
      <w:jc w:val="both"/>
      <w:textAlignment w:val="auto"/>
    </w:pPr>
    <w:rPr>
      <w:szCs w:val="20"/>
    </w:rPr>
  </w:style>
  <w:style w:type="paragraph" w:styleId="Outline" w:customStyle="1">
    <w:name w:val="Outline"/>
    <w:basedOn w:val="Normal"/>
    <w:qFormat/>
    <w:rsid w:val="00225f12"/>
    <w:pPr>
      <w:suppressAutoHyphens w:val="false"/>
      <w:spacing w:before="240" w:after="0"/>
      <w:ind w:left="578" w:hanging="578"/>
      <w:textAlignment w:val="auto"/>
    </w:pPr>
    <w:rPr>
      <w:kern w:val="2"/>
      <w:szCs w:val="20"/>
    </w:rPr>
  </w:style>
  <w:style w:type="paragraph" w:styleId="ACTitre" w:customStyle="1">
    <w:name w:val="AC Titre"/>
    <w:basedOn w:val="Normal"/>
    <w:link w:val="ACTitreCar"/>
    <w:autoRedefine/>
    <w:qFormat/>
    <w:rsid w:val="00225f12"/>
    <w:pPr>
      <w:widowControl w:val="false"/>
      <w:spacing w:lineRule="auto" w:line="360" w:before="120" w:after="120"/>
      <w:ind w:right="-6" w:hanging="0"/>
      <w:jc w:val="center"/>
    </w:pPr>
    <w:rPr>
      <w:rFonts w:ascii="Arial Narrow" w:hAnsi="Arial Narrow" w:cs="Arial"/>
      <w:b/>
      <w:bCs/>
      <w:caps/>
      <w:color w:val="000000" w:themeColor="text1"/>
      <w:spacing w:val="36"/>
      <w:w w:val="80"/>
      <w:sz w:val="32"/>
      <w:vertAlign w:val="subscript"/>
    </w:rPr>
  </w:style>
  <w:style w:type="paragraph" w:styleId="ACpartie" w:customStyle="1">
    <w:name w:val="AC partie"/>
    <w:basedOn w:val="Normal"/>
    <w:link w:val="ACpartieCar"/>
    <w:autoRedefine/>
    <w:qFormat/>
    <w:rsid w:val="00225f12"/>
    <w:pPr>
      <w:widowControl w:val="false"/>
      <w:numPr>
        <w:ilvl w:val="0"/>
        <w:numId w:val="69"/>
      </w:numPr>
      <w:spacing w:lineRule="auto" w:line="360" w:before="240" w:after="240"/>
      <w:jc w:val="center"/>
    </w:pPr>
    <w:rPr>
      <w:rFonts w:ascii="Arial Narrow" w:hAnsi="Arial Narrow"/>
      <w:b/>
      <w:caps/>
      <w:color w:val="000000" w:themeColor="text1"/>
      <w:sz w:val="36"/>
    </w:rPr>
  </w:style>
  <w:style w:type="paragraph" w:styleId="ACPice" w:customStyle="1">
    <w:name w:val="AC Pièce"/>
    <w:basedOn w:val="TitrePiece"/>
    <w:link w:val="ACPiceCar"/>
    <w:autoRedefine/>
    <w:qFormat/>
    <w:rsid w:val="00225f12"/>
    <w:pPr>
      <w:spacing w:lineRule="auto" w:line="360" w:before="240" w:after="240"/>
      <w:ind w:left="1276" w:hanging="0"/>
    </w:pPr>
    <w:rPr>
      <w:rFonts w:ascii="Arial Narrow" w:hAnsi="Arial Narrow"/>
      <w:b/>
      <w:caps/>
      <w:color w:val="000000" w:themeColor="text1"/>
      <w:sz w:val="36"/>
      <w:szCs w:val="24"/>
    </w:rPr>
  </w:style>
  <w:style w:type="paragraph" w:styleId="MACChapitre" w:customStyle="1">
    <w:name w:val="MAC Chapitre"/>
    <w:basedOn w:val="Normal"/>
    <w:link w:val="MACChapitreCar"/>
    <w:autoRedefine/>
    <w:qFormat/>
    <w:rsid w:val="00225f12"/>
    <w:pPr>
      <w:widowControl w:val="false"/>
      <w:numPr>
        <w:ilvl w:val="0"/>
        <w:numId w:val="70"/>
      </w:numPr>
      <w:spacing w:lineRule="auto" w:line="360" w:before="240" w:after="240"/>
      <w:ind w:right="51" w:hanging="0"/>
      <w:jc w:val="center"/>
    </w:pPr>
    <w:rPr>
      <w:rFonts w:ascii="Arial Narrow" w:hAnsi="Arial Narrow" w:cs="Tahoma"/>
      <w:b/>
      <w:bCs/>
      <w:caps/>
      <w:sz w:val="32"/>
    </w:rPr>
  </w:style>
  <w:style w:type="paragraph" w:styleId="MACarticle" w:customStyle="1">
    <w:name w:val="MAC article"/>
    <w:basedOn w:val="Normal"/>
    <w:link w:val="MACarticleCar"/>
    <w:autoRedefine/>
    <w:qFormat/>
    <w:rsid w:val="00225f12"/>
    <w:pPr>
      <w:widowControl w:val="false"/>
      <w:spacing w:lineRule="auto" w:line="360" w:before="120" w:after="120"/>
      <w:ind w:right="-23" w:hanging="0"/>
    </w:pPr>
    <w:rPr>
      <w:rFonts w:ascii="Arial Narrow" w:hAnsi="Arial Narrow" w:cs="Tahoma"/>
      <w:b/>
      <w:bCs/>
    </w:rPr>
  </w:style>
  <w:style w:type="paragraph" w:styleId="ADCarticle" w:customStyle="1">
    <w:name w:val="ADC article"/>
    <w:basedOn w:val="Normal"/>
    <w:link w:val="ADCarticleCar"/>
    <w:autoRedefine/>
    <w:qFormat/>
    <w:rsid w:val="00225f12"/>
    <w:pPr>
      <w:numPr>
        <w:ilvl w:val="0"/>
        <w:numId w:val="68"/>
      </w:numPr>
      <w:suppressAutoHyphens w:val="false"/>
      <w:spacing w:lineRule="auto" w:line="360" w:before="120" w:after="120"/>
      <w:ind w:left="709" w:hanging="709"/>
      <w:textAlignment w:val="auto"/>
    </w:pPr>
    <w:rPr>
      <w:rFonts w:ascii="Arial Narrow" w:hAnsi="Arial Narrow" w:cs="Arial"/>
      <w:b/>
      <w:sz w:val="28"/>
    </w:rPr>
  </w:style>
  <w:style w:type="paragraph" w:styleId="RCpartie" w:customStyle="1">
    <w:name w:val="RC partie"/>
    <w:basedOn w:val="Titre3"/>
    <w:link w:val="RCpartieCar"/>
    <w:autoRedefine/>
    <w:qFormat/>
    <w:rsid w:val="00225f12"/>
    <w:pPr>
      <w:numPr>
        <w:ilvl w:val="0"/>
        <w:numId w:val="71"/>
      </w:numPr>
      <w:spacing w:lineRule="auto" w:line="360" w:before="240" w:after="240"/>
      <w:ind w:left="2835" w:hanging="1134"/>
      <w:jc w:val="center"/>
    </w:pPr>
    <w:rPr>
      <w:rFonts w:ascii="Arial Narrow" w:hAnsi="Arial Narrow"/>
      <w:caps/>
      <w:sz w:val="32"/>
      <w:szCs w:val="24"/>
    </w:rPr>
  </w:style>
  <w:style w:type="paragraph" w:styleId="RCarticle" w:customStyle="1">
    <w:name w:val="RC article"/>
    <w:basedOn w:val="Titre5"/>
    <w:link w:val="RCarticleCar"/>
    <w:autoRedefine/>
    <w:qFormat/>
    <w:rsid w:val="00225f12"/>
    <w:pPr>
      <w:numPr>
        <w:ilvl w:val="0"/>
        <w:numId w:val="72"/>
      </w:numPr>
      <w:spacing w:lineRule="auto" w:line="360" w:before="120" w:after="120"/>
    </w:pPr>
    <w:rPr>
      <w:rFonts w:ascii="Arial Narrow" w:hAnsi="Arial Narrow"/>
      <w:b/>
      <w:bCs/>
      <w:sz w:val="28"/>
    </w:rPr>
  </w:style>
  <w:style w:type="paragraph" w:styleId="CCAPArticle1" w:customStyle="1">
    <w:name w:val="CCAP Article"/>
    <w:basedOn w:val="Titre3"/>
    <w:link w:val="CCAPArticleCar1"/>
    <w:autoRedefine/>
    <w:qFormat/>
    <w:rsid w:val="00225f12"/>
    <w:pPr>
      <w:spacing w:lineRule="auto" w:line="360" w:before="120" w:after="120"/>
    </w:pPr>
    <w:rPr>
      <w:rFonts w:ascii="Arial Narrow" w:hAnsi="Arial Narrow" w:cs="Arial"/>
      <w:bCs w:val="false"/>
      <w:sz w:val="24"/>
      <w:szCs w:val="28"/>
    </w:rPr>
  </w:style>
  <w:style w:type="paragraph" w:styleId="ArticleAC" w:customStyle="1">
    <w:name w:val="Article AC"/>
    <w:basedOn w:val="Normal"/>
    <w:link w:val="ArticleACCar"/>
    <w:autoRedefine/>
    <w:qFormat/>
    <w:rsid w:val="00225f12"/>
    <w:pPr>
      <w:widowControl w:val="false"/>
      <w:spacing w:lineRule="auto" w:line="360" w:before="0" w:after="120"/>
      <w:ind w:right="-23" w:hanging="0"/>
    </w:pPr>
    <w:rPr>
      <w:rFonts w:ascii="Arial Narrow" w:hAnsi="Arial Narrow" w:cs="Tahoma"/>
      <w:b/>
      <w:bCs/>
      <w:sz w:val="28"/>
    </w:rPr>
  </w:style>
  <w:style w:type="paragraph" w:styleId="ARTICLECCAG" w:customStyle="1">
    <w:name w:val="ARTICLE CCAG"/>
    <w:basedOn w:val="Normal"/>
    <w:link w:val="ARTICLECCAGCar"/>
    <w:autoRedefine/>
    <w:qFormat/>
    <w:rsid w:val="00225f12"/>
    <w:pPr>
      <w:widowControl w:val="false"/>
      <w:spacing w:lineRule="auto" w:line="360" w:before="0" w:after="120"/>
      <w:ind w:right="-20" w:hanging="0"/>
    </w:pPr>
    <w:rPr>
      <w:rFonts w:ascii="Arial Narrow" w:hAnsi="Arial Narrow" w:cs="Tahoma"/>
      <w:b/>
      <w:bCs/>
      <w:sz w:val="28"/>
    </w:rPr>
  </w:style>
  <w:style w:type="paragraph" w:styleId="BodyText3">
    <w:name w:val="Body Text 3"/>
    <w:basedOn w:val="Normal"/>
    <w:link w:val="Corpsdetexte3Car"/>
    <w:uiPriority w:val="99"/>
    <w:semiHidden/>
    <w:unhideWhenUsed/>
    <w:qFormat/>
    <w:rsid w:val="00ef72b9"/>
    <w:pPr>
      <w:spacing w:before="0" w:after="120"/>
    </w:pPr>
    <w:rPr>
      <w:sz w:val="16"/>
      <w:szCs w:val="16"/>
    </w:rPr>
  </w:style>
  <w:style w:type="paragraph" w:styleId="BodyText31" w:customStyle="1">
    <w:name w:val="Body Text 31"/>
    <w:basedOn w:val="Normal"/>
    <w:qFormat/>
    <w:rsid w:val="00ef72b9"/>
    <w:pPr>
      <w:widowControl w:val="false"/>
      <w:suppressAutoHyphens w:val="false"/>
      <w:overflowPunct w:val="true"/>
      <w:jc w:val="both"/>
    </w:pPr>
    <w:rPr>
      <w:rFonts w:ascii="Times" w:hAnsi="Times"/>
      <w:b/>
      <w:szCs w:val="20"/>
    </w:rPr>
  </w:style>
  <w:style w:type="paragraph" w:styleId="ListBullet">
    <w:name w:val="List Bullet"/>
    <w:basedOn w:val="Normal"/>
    <w:autoRedefine/>
    <w:qFormat/>
    <w:rsid w:val="00611327"/>
    <w:pPr>
      <w:tabs>
        <w:tab w:val="clear" w:pos="720"/>
        <w:tab w:val="left" w:pos="3420" w:leader="none"/>
      </w:tabs>
      <w:suppressAutoHyphens w:val="false"/>
      <w:spacing w:before="160" w:after="0"/>
      <w:ind w:left="-177" w:hanging="0"/>
      <w:jc w:val="both"/>
      <w:textAlignment w:val="auto"/>
    </w:pPr>
    <w:rPr>
      <w:b/>
      <w:sz w:val="22"/>
      <w:szCs w:val="22"/>
      <w:lang w:eastAsia="en-US"/>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numbering" w:styleId="LFO19" w:customStyle="1">
    <w:name w:val="LFO19"/>
    <w:qFormat/>
    <w:rsid w:val="00a20f21"/>
  </w:style>
  <w:style w:type="numbering" w:styleId="LFO191" w:customStyle="1">
    <w:name w:val="LFO191"/>
    <w:qFormat/>
    <w:rsid w:val="00b611b7"/>
  </w:style>
  <w:style w:type="numbering" w:styleId="LFO192" w:customStyle="1">
    <w:name w:val="LFO192"/>
    <w:qFormat/>
    <w:rsid w:val="00225f12"/>
  </w:style>
  <w:style w:type="numbering" w:styleId="LFO198" w:customStyle="1">
    <w:name w:val="LFO198"/>
    <w:qFormat/>
    <w:rsid w:val="00225f12"/>
  </w:style>
  <w:style w:type="numbering" w:styleId="LFO16" w:customStyle="1">
    <w:name w:val="LFO16"/>
    <w:qFormat/>
    <w:rsid w:val="00225f12"/>
  </w:style>
  <w:style w:type="numbering" w:styleId="LFO21" w:customStyle="1">
    <w:name w:val="LFO21"/>
    <w:qFormat/>
    <w:rsid w:val="00225f12"/>
  </w:style>
  <w:style w:type="numbering" w:styleId="LFO194" w:customStyle="1">
    <w:name w:val="LFO194"/>
    <w:qFormat/>
    <w:rsid w:val="00225f12"/>
  </w:style>
  <w:style w:type="numbering" w:styleId="LFO193" w:customStyle="1">
    <w:name w:val="LFO193"/>
    <w:qFormat/>
    <w:rsid w:val="00225f12"/>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99"/>
    <w:semiHidden/>
    <w:rsid w:val="004f2cfc"/>
    <w:rPr>
      <w:sz w:val="22"/>
      <w:szCs w:val="22"/>
    </w:rPr>
    <w:tblPr>
      <w:tblCellMar>
        <w:top w:w="0" w:type="dxa"/>
        <w:left w:w="108" w:type="dxa"/>
        <w:bottom w:w="0" w:type="dxa"/>
        <w:right w:w="108" w:type="dxa"/>
      </w:tblCellMar>
    </w:tblPr>
  </w:style>
  <w:style w:type="table" w:styleId="Grilledutableau">
    <w:name w:val="Table Grid"/>
    <w:basedOn w:val="TableauNormal"/>
    <w:uiPriority w:val="59"/>
    <w:rsid w:val="000d7c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Grid">
    <w:name w:val="TableGrid"/>
    <w:rsid w:val="00225f12"/>
    <w:rPr>
      <w:rFonts w:asciiTheme="minorHAnsi" w:hAnsiTheme="minorHAnsi" w:eastAsiaTheme="minorEastAsia" w:cstheme="minorBidi"/>
      <w:sz w:val="22"/>
      <w:szCs w:val="22"/>
    </w:rPr>
    <w:tblPr>
      <w:tblCellMar>
        <w:top w:w="0" w:type="dxa"/>
        <w:left w:w="0" w:type="dxa"/>
        <w:bottom w:w="0" w:type="dxa"/>
        <w:right w:w="0" w:type="dxa"/>
      </w:tblCellMar>
    </w:tblPr>
  </w:style>
  <w:style w:type="table" w:customStyle="1" w:styleId="TableNormal">
    <w:name w:val="Table Normal"/>
    <w:uiPriority w:val="99"/>
    <w:semiHidden/>
    <w:rsid w:val="00225f12"/>
    <w:rPr>
      <w:sz w:val="22"/>
      <w:szCs w:val="22"/>
    </w:rPr>
    <w:tblPr>
      <w:tblCellMar>
        <w:top w:w="0" w:type="dxa"/>
        <w:left w:w="108" w:type="dxa"/>
        <w:bottom w:w="0" w:type="dxa"/>
        <w:right w:w="108" w:type="dxa"/>
      </w:tblCellMar>
    </w:tblPr>
  </w:style>
  <w:style w:type="table" w:customStyle="1" w:styleId="TableNormal11">
    <w:name w:val="Table Normal11"/>
    <w:uiPriority w:val="2"/>
    <w:semiHidden/>
    <w:unhideWhenUsed/>
    <w:qFormat/>
    <w:rsid w:val="00225f12"/>
    <w:rPr>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1.jpeg"/><Relationship Id="rId5" Type="http://schemas.openxmlformats.org/officeDocument/2006/relationships/hyperlink" Target="http://www.marchespublics.cm/" TargetMode="External"/><Relationship Id="rId6" Type="http://schemas.openxmlformats.org/officeDocument/2006/relationships/hyperlink" Target="http://www.publiccontracts.cm/" TargetMode="External"/><Relationship Id="rId7" Type="http://schemas.openxmlformats.org/officeDocument/2006/relationships/hyperlink" Target="http://www.armp.cm/" TargetMode="External"/><Relationship Id="rId8" Type="http://schemas.openxmlformats.org/officeDocument/2006/relationships/hyperlink" Target="http://www.marchespublics.cm/" TargetMode="External"/><Relationship Id="rId9" Type="http://schemas.openxmlformats.org/officeDocument/2006/relationships/hyperlink" Target="http://www.publiccontracts.cm/" TargetMode="External"/><Relationship Id="rId10" Type="http://schemas.openxmlformats.org/officeDocument/2006/relationships/hyperlink" Target="http://www.marchespublics.cm/" TargetMode="External"/><Relationship Id="rId11" Type="http://schemas.openxmlformats.org/officeDocument/2006/relationships/hyperlink" Target="http://www.publiccontracts.cm/" TargetMode="External"/><Relationship Id="rId12" Type="http://schemas.openxmlformats.org/officeDocument/2006/relationships/hyperlink" Target="http://www.armp.cm/" TargetMode="External"/><Relationship Id="rId13" Type="http://schemas.openxmlformats.org/officeDocument/2006/relationships/hyperlink" Target="http://www.marchespublics.cm/" TargetMode="External"/><Relationship Id="rId14" Type="http://schemas.openxmlformats.org/officeDocument/2006/relationships/hyperlink" Target="http://www.publiccontracts.cm/" TargetMode="External"/><Relationship Id="rId15" Type="http://schemas.openxmlformats.org/officeDocument/2006/relationships/hyperlink" Target="http://www.marchespublics.cm/" TargetMode="External"/><Relationship Id="rId16"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18" Type="http://schemas.openxmlformats.org/officeDocument/2006/relationships/hyperlink" Target="http://www.publiccontracts.cm/" TargetMode="External"/><Relationship Id="rId19" Type="http://schemas.openxmlformats.org/officeDocument/2006/relationships/header" Target="header1.xml"/><Relationship Id="rId20" Type="http://schemas.openxmlformats.org/officeDocument/2006/relationships/footer" Target="footer2.xml"/><Relationship Id="rId21" Type="http://schemas.openxmlformats.org/officeDocument/2006/relationships/image" Target="media/image2.wmf"/><Relationship Id="rId22" Type="http://schemas.openxmlformats.org/officeDocument/2006/relationships/header" Target="header2.xml"/><Relationship Id="rId23" Type="http://schemas.openxmlformats.org/officeDocument/2006/relationships/footer" Target="footer3.xml"/><Relationship Id="rId24" Type="http://schemas.openxmlformats.org/officeDocument/2006/relationships/header" Target="header3.xml"/><Relationship Id="rId25" Type="http://schemas.openxmlformats.org/officeDocument/2006/relationships/footer" Target="footer4.xml"/><Relationship Id="rId26" Type="http://schemas.openxmlformats.org/officeDocument/2006/relationships/header" Target="header4.xml"/><Relationship Id="rId27" Type="http://schemas.openxmlformats.org/officeDocument/2006/relationships/footer" Target="footer5.xml"/><Relationship Id="rId28" Type="http://schemas.openxmlformats.org/officeDocument/2006/relationships/header" Target="header5.xml"/><Relationship Id="rId29" Type="http://schemas.openxmlformats.org/officeDocument/2006/relationships/header" Target="header6.xml"/><Relationship Id="rId30" Type="http://schemas.openxmlformats.org/officeDocument/2006/relationships/footer" Target="footer6.xml"/><Relationship Id="rId31" Type="http://schemas.openxmlformats.org/officeDocument/2006/relationships/image" Target="media/image3.jpeg"/><Relationship Id="rId32" Type="http://schemas.openxmlformats.org/officeDocument/2006/relationships/hyperlink" Target="https://www.marchespublics.cm/" TargetMode="External"/><Relationship Id="rId33" Type="http://schemas.openxmlformats.org/officeDocument/2006/relationships/hyperlink" Target="https://www.publicscontratcs.cm/" TargetMode="External"/><Relationship Id="rId34" Type="http://schemas.openxmlformats.org/officeDocument/2006/relationships/hyperlink" Target="http://www.camgovca.cm/" TargetMode="External"/><Relationship Id="rId35" Type="http://schemas.openxmlformats.org/officeDocument/2006/relationships/hyperlink" Target="http://www.camgovca.cm/fr/operations-certicats.html" TargetMode="External"/><Relationship Id="rId36" Type="http://schemas.openxmlformats.org/officeDocument/2006/relationships/hyperlink" Target="https://www.marchespublics.cm/" TargetMode="External"/><Relationship Id="rId37" Type="http://schemas.openxmlformats.org/officeDocument/2006/relationships/hyperlink" Target="https://www.publicscontratcs.cm/" TargetMode="External"/><Relationship Id="rId38" Type="http://schemas.openxmlformats.org/officeDocument/2006/relationships/hyperlink" Target="mailto:dsi@minmap.cm" TargetMode="External"/><Relationship Id="rId39" Type="http://schemas.openxmlformats.org/officeDocument/2006/relationships/header" Target="header7.xml"/><Relationship Id="rId40" Type="http://schemas.openxmlformats.org/officeDocument/2006/relationships/footer" Target="footer7.xml"/><Relationship Id="rId41" Type="http://schemas.openxmlformats.org/officeDocument/2006/relationships/footnotes" Target="footnotes.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Relationship Id="rId46"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781C7-E7F7-42BC-9C4A-43A87C78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LibreOffice/7.3.7.2$Linux_X86_64 LibreOffice_project/30$Build-2</Application>
  <AppVersion>15.0000</AppVersion>
  <Pages>223</Pages>
  <Words>64290</Words>
  <Characters>341365</Characters>
  <CharactersWithSpaces>402511</CharactersWithSpaces>
  <Paragraphs>4350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2025-02-19T14:13:00Z</dcterms:created>
  <dc:creator>REPARAC 4</dc:creator>
  <dc:description/>
  <dc:language>fr-BE</dc:language>
  <cp:lastModifiedBy/>
  <cp:lastPrinted>2024-02-20T12:21:00Z</cp:lastPrinted>
  <dcterms:modified xsi:type="dcterms:W3CDTF">2025-03-13T06:30:27Z</dcterms:modified>
  <cp:revision>6</cp:revision>
  <dc:subject/>
  <dc:title>5</dc:title>
</cp:coreProperties>
</file>

<file path=docProps/custom.xml><?xml version="1.0" encoding="utf-8"?>
<Properties xmlns="http://schemas.openxmlformats.org/officeDocument/2006/custom-properties" xmlns:vt="http://schemas.openxmlformats.org/officeDocument/2006/docPropsVTypes"/>
</file>